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DD1" w:rsidRDefault="00023DD1" w:rsidP="00023DD1">
      <w:r>
        <w:t xml:space="preserve">A nuclear misdemeanor like radiological dispersal device or “dirty bomb” would produce few initial casualties but result in significant ill-consequences for human health, property, and the environment. Radiological substances are used globally and widely in public facilities - medical, research, industrial purposes, etc. While positive use is recommended but </w:t>
      </w:r>
      <w:proofErr w:type="gramStart"/>
      <w:r>
        <w:t>In</w:t>
      </w:r>
      <w:proofErr w:type="gramEnd"/>
      <w:r>
        <w:t xml:space="preserve"> the hands of terrorists, radioactive sources have considerable potential for malicious use to cause destruction, disruption, and fear.</w:t>
      </w:r>
      <w:r w:rsidRPr="0039026B">
        <w:t xml:space="preserve"> </w:t>
      </w:r>
      <w:r>
        <w:t>The continued illegal movement of nuclear and other radioactive material is a cause for concern. Since 1993, the IAEA has logged roughly 2,000 cases of illicit or unauthorized trafficking of nuclear and other radioactive material.  The nuclear security guidance published by the IAEA, for nuclear material as well as other radioactive materials, is comprehensive and vital, but it is implemented on a voluntary basis. The international legal framework for nuclear security must strike a particular balance</w:t>
      </w:r>
      <w:r w:rsidRPr="0039026B">
        <w:t xml:space="preserve">. </w:t>
      </w:r>
      <w:r>
        <w:t xml:space="preserve">On the one hand, there is a recognized need to enact a set of common and harmonized international standards in order to prevent illicit, malicious acts involving nuclear or radiological materials and related facilities. On the other hand, the relevant materials and facilities are of high national sensitivity, which impacts the extent to which States are willing to enter into legally binding agreements. At the same time, the legal framework must possess sufficient </w:t>
      </w:r>
      <w:proofErr w:type="spellStart"/>
      <w:r>
        <w:t>evolutive</w:t>
      </w:r>
      <w:proofErr w:type="spellEnd"/>
      <w:r>
        <w:t xml:space="preserve"> capacity so as to allow for adaptation in the face of changing circumstances. Strengthening the framework for nuclear security will consequently involve efforts for supporting these elements of effectiveness. This warrants the means of outreach activities, such as legislative assistance </w:t>
      </w:r>
      <w:proofErr w:type="spellStart"/>
      <w:r>
        <w:t>programmes</w:t>
      </w:r>
      <w:proofErr w:type="spellEnd"/>
      <w:r>
        <w:t>, by utilizing mechanisms already existing under the international legal instruments and related institutional arrangements, as well as by looking beyond the current structure.</w:t>
      </w:r>
    </w:p>
    <w:p w:rsidR="00774E15" w:rsidRDefault="009166F8"/>
    <w:sectPr w:rsidR="00774E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6F8" w:rsidRDefault="009166F8" w:rsidP="00023DD1">
      <w:pPr>
        <w:spacing w:after="0" w:line="240" w:lineRule="auto"/>
      </w:pPr>
      <w:r>
        <w:separator/>
      </w:r>
    </w:p>
  </w:endnote>
  <w:endnote w:type="continuationSeparator" w:id="0">
    <w:p w:rsidR="009166F8" w:rsidRDefault="009166F8" w:rsidP="00023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DD1" w:rsidRDefault="00023D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DD1" w:rsidRDefault="00023D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DD1" w:rsidRDefault="00023D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6F8" w:rsidRDefault="009166F8" w:rsidP="00023DD1">
      <w:pPr>
        <w:spacing w:after="0" w:line="240" w:lineRule="auto"/>
      </w:pPr>
      <w:r>
        <w:separator/>
      </w:r>
    </w:p>
  </w:footnote>
  <w:footnote w:type="continuationSeparator" w:id="0">
    <w:p w:rsidR="009166F8" w:rsidRDefault="009166F8" w:rsidP="00023D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DD1" w:rsidRDefault="00023D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DD1" w:rsidRDefault="00023DD1" w:rsidP="00023DD1">
    <w:pPr>
      <w:jc w:val="center"/>
      <w:rPr>
        <w:color w:val="1F4E79"/>
      </w:rPr>
    </w:pPr>
    <w:r>
      <w:rPr>
        <w:b/>
        <w:bCs/>
        <w:color w:val="1F4E79"/>
      </w:rPr>
      <w:t>Internatio</w:t>
    </w:r>
    <w:bookmarkStart w:id="0" w:name="_GoBack"/>
    <w:bookmarkEnd w:id="0"/>
    <w:r>
      <w:rPr>
        <w:b/>
        <w:bCs/>
        <w:color w:val="1F4E79"/>
      </w:rPr>
      <w:t>nal Legal Framework  on Improving Nuclear Security</w:t>
    </w:r>
    <w:r>
      <w:rPr>
        <w:color w:val="1F4E79"/>
      </w:rPr>
      <w:t>:</w:t>
    </w:r>
  </w:p>
  <w:p w:rsidR="00023DD1" w:rsidRDefault="00023D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DD1" w:rsidRDefault="00023D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DD1"/>
    <w:rsid w:val="00023DD1"/>
    <w:rsid w:val="00286103"/>
    <w:rsid w:val="009166F8"/>
    <w:rsid w:val="00E01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738F3EF-1ED7-4294-96A6-CCD0967B8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D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DD1"/>
  </w:style>
  <w:style w:type="paragraph" w:styleId="Footer">
    <w:name w:val="footer"/>
    <w:basedOn w:val="Normal"/>
    <w:link w:val="FooterChar"/>
    <w:uiPriority w:val="99"/>
    <w:unhideWhenUsed/>
    <w:rsid w:val="00023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65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 Kumar</dc:creator>
  <cp:keywords/>
  <dc:description/>
  <cp:lastModifiedBy>Sanjay Kumar</cp:lastModifiedBy>
  <cp:revision>1</cp:revision>
  <dcterms:created xsi:type="dcterms:W3CDTF">2018-10-15T11:32:00Z</dcterms:created>
  <dcterms:modified xsi:type="dcterms:W3CDTF">2018-10-15T11:34:00Z</dcterms:modified>
</cp:coreProperties>
</file>