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10B" w:rsidRPr="0057646F" w:rsidRDefault="0032510B" w:rsidP="0032510B">
      <w:pPr>
        <w:spacing w:after="0" w:line="300" w:lineRule="auto"/>
        <w:jc w:val="both"/>
        <w:rPr>
          <w:rFonts w:ascii="Arial Narrow" w:hAnsi="Arial Narrow" w:cs="Times New Roman"/>
          <w:b/>
          <w:bCs/>
          <w:color w:val="2E74B5" w:themeColor="accent1" w:themeShade="BF"/>
          <w:sz w:val="28"/>
          <w:szCs w:val="28"/>
        </w:rPr>
      </w:pPr>
      <w:r w:rsidRPr="0057646F">
        <w:rPr>
          <w:rFonts w:ascii="Arial Narrow" w:hAnsi="Arial Narrow" w:cs="Times New Roman"/>
          <w:b/>
          <w:bCs/>
          <w:color w:val="2E74B5" w:themeColor="accent1" w:themeShade="BF"/>
          <w:sz w:val="28"/>
          <w:szCs w:val="28"/>
        </w:rPr>
        <w:t>Addressing electrical</w:t>
      </w:r>
      <w:r w:rsidR="003701FE">
        <w:rPr>
          <w:rFonts w:ascii="Arial Narrow" w:hAnsi="Arial Narrow" w:cs="Times New Roman"/>
          <w:b/>
          <w:bCs/>
          <w:color w:val="2E74B5" w:themeColor="accent1" w:themeShade="BF"/>
          <w:sz w:val="28"/>
          <w:szCs w:val="28"/>
        </w:rPr>
        <w:t xml:space="preserve"> power</w:t>
      </w:r>
      <w:r w:rsidRPr="0057646F">
        <w:rPr>
          <w:rFonts w:ascii="Arial Narrow" w:hAnsi="Arial Narrow" w:cs="Times New Roman"/>
          <w:b/>
          <w:bCs/>
          <w:color w:val="2E74B5" w:themeColor="accent1" w:themeShade="BF"/>
          <w:sz w:val="28"/>
          <w:szCs w:val="28"/>
        </w:rPr>
        <w:t xml:space="preserve"> supply continuity by enhance the reliability of auxiliary power </w:t>
      </w:r>
      <w:r w:rsidR="003701FE">
        <w:rPr>
          <w:rFonts w:ascii="Arial Narrow" w:hAnsi="Arial Narrow" w:cs="Times New Roman"/>
          <w:b/>
          <w:bCs/>
          <w:color w:val="2E74B5" w:themeColor="accent1" w:themeShade="BF"/>
          <w:sz w:val="28"/>
          <w:szCs w:val="28"/>
        </w:rPr>
        <w:t>system</w:t>
      </w:r>
      <w:r w:rsidRPr="0057646F">
        <w:rPr>
          <w:rFonts w:ascii="Arial Narrow" w:hAnsi="Arial Narrow" w:cs="Times New Roman"/>
          <w:b/>
          <w:bCs/>
          <w:color w:val="2E74B5" w:themeColor="accent1" w:themeShade="BF"/>
          <w:sz w:val="28"/>
          <w:szCs w:val="28"/>
        </w:rPr>
        <w:t xml:space="preserve"> to reactor coolant pumps after grid collapse due to natural disaster or man-made threats</w:t>
      </w:r>
    </w:p>
    <w:p w:rsidR="0032510B" w:rsidRPr="003701FE" w:rsidRDefault="0032510B" w:rsidP="0032510B">
      <w:pPr>
        <w:spacing w:after="0" w:line="300" w:lineRule="auto"/>
        <w:jc w:val="both"/>
        <w:rPr>
          <w:rFonts w:ascii="Arial" w:hAnsi="Arial" w:cs="Arial"/>
          <w:color w:val="000000" w:themeColor="text1"/>
          <w:sz w:val="20"/>
          <w:szCs w:val="20"/>
        </w:rPr>
      </w:pPr>
      <w:r w:rsidRPr="003701FE">
        <w:rPr>
          <w:rFonts w:ascii="Arial" w:hAnsi="Arial" w:cs="Arial"/>
          <w:color w:val="000000" w:themeColor="text1"/>
          <w:sz w:val="20"/>
          <w:szCs w:val="20"/>
        </w:rPr>
        <w:t>Md. Shamsul Huda Sohel, MS in Nuclear Engineering, University of Dhaka</w:t>
      </w:r>
    </w:p>
    <w:p w:rsidR="0032510B" w:rsidRDefault="0032510B" w:rsidP="0032510B">
      <w:pPr>
        <w:spacing w:after="0" w:line="300" w:lineRule="auto"/>
        <w:jc w:val="both"/>
        <w:rPr>
          <w:rFonts w:ascii="Tw Cen MT" w:hAnsi="Tw Cen MT"/>
          <w:color w:val="000000" w:themeColor="text1"/>
          <w:sz w:val="20"/>
          <w:szCs w:val="20"/>
        </w:rPr>
      </w:pPr>
    </w:p>
    <w:p w:rsidR="0032510B" w:rsidRPr="00F1056C" w:rsidRDefault="0032510B" w:rsidP="0032510B">
      <w:pPr>
        <w:spacing w:after="0" w:line="300" w:lineRule="auto"/>
        <w:jc w:val="both"/>
        <w:rPr>
          <w:rFonts w:ascii="Tw Cen MT" w:hAnsi="Tw Cen MT" w:cs="Times New Roman"/>
          <w:sz w:val="20"/>
          <w:szCs w:val="20"/>
        </w:rPr>
      </w:pPr>
      <w:r w:rsidRPr="007E5781">
        <w:rPr>
          <w:rFonts w:ascii="Tw Cen MT" w:hAnsi="Tw Cen MT" w:cs="Times New Roman"/>
          <w:b/>
          <w:bCs/>
          <w:color w:val="C45911" w:themeColor="accent2" w:themeShade="BF"/>
          <w:sz w:val="24"/>
          <w:szCs w:val="24"/>
        </w:rPr>
        <w:t>Abstract:</w:t>
      </w:r>
      <w:r w:rsidRPr="00F1056C">
        <w:rPr>
          <w:rFonts w:ascii="Tw Cen MT" w:hAnsi="Tw Cen MT" w:cs="Times New Roman"/>
          <w:sz w:val="20"/>
          <w:szCs w:val="20"/>
        </w:rPr>
        <w:t xml:space="preserve"> Today’s nuclear power generation is the right example for peaceful use of nuclear energy. Generates electricity through nuclear energy become similar as fossil fuel plant except it’s heat producing method. Reactor core is that device to produce heat through controlled nuclear chain reaction and transfer them by coolant pumps. Since decay heat is sufficient to meltdown reactor core, we must be ensure to serviceable the coolant pumps continuously for overlong period after the chain reaction stopped. So, at this article just focus on long-term uninterrupted power supply to the R</w:t>
      </w:r>
      <w:r>
        <w:rPr>
          <w:rFonts w:ascii="Tw Cen MT" w:hAnsi="Tw Cen MT" w:cs="Times New Roman"/>
          <w:sz w:val="20"/>
          <w:szCs w:val="20"/>
        </w:rPr>
        <w:t xml:space="preserve">eactor </w:t>
      </w:r>
      <w:r w:rsidRPr="00F1056C">
        <w:rPr>
          <w:rFonts w:ascii="Tw Cen MT" w:hAnsi="Tw Cen MT" w:cs="Times New Roman"/>
          <w:sz w:val="20"/>
          <w:szCs w:val="20"/>
        </w:rPr>
        <w:t>C</w:t>
      </w:r>
      <w:r>
        <w:rPr>
          <w:rFonts w:ascii="Tw Cen MT" w:hAnsi="Tw Cen MT" w:cs="Times New Roman"/>
          <w:sz w:val="20"/>
          <w:szCs w:val="20"/>
        </w:rPr>
        <w:t xml:space="preserve">oolant </w:t>
      </w:r>
      <w:r w:rsidRPr="00F1056C">
        <w:rPr>
          <w:rFonts w:ascii="Tw Cen MT" w:hAnsi="Tw Cen MT" w:cs="Times New Roman"/>
          <w:sz w:val="20"/>
          <w:szCs w:val="20"/>
        </w:rPr>
        <w:t>P</w:t>
      </w:r>
      <w:r>
        <w:rPr>
          <w:rFonts w:ascii="Tw Cen MT" w:hAnsi="Tw Cen MT" w:cs="Times New Roman"/>
          <w:sz w:val="20"/>
          <w:szCs w:val="20"/>
        </w:rPr>
        <w:t>umps</w:t>
      </w:r>
      <w:r w:rsidRPr="00F1056C">
        <w:rPr>
          <w:rFonts w:ascii="Tw Cen MT" w:hAnsi="Tw Cen MT" w:cs="Times New Roman"/>
          <w:sz w:val="20"/>
          <w:szCs w:val="20"/>
        </w:rPr>
        <w:t xml:space="preserve"> if, all the incoming and outgoing grid towers are collapse due to natural disaster or intentionally through terrorism threats. Lack of grid supply for long period might be concerning with nuclear safety- security issue, because of towers r</w:t>
      </w:r>
      <w:r>
        <w:rPr>
          <w:rFonts w:ascii="Tw Cen MT" w:hAnsi="Tw Cen MT" w:cs="Times New Roman"/>
          <w:sz w:val="20"/>
          <w:szCs w:val="20"/>
        </w:rPr>
        <w:t>e-construction is</w:t>
      </w:r>
      <w:r w:rsidRPr="00F1056C">
        <w:rPr>
          <w:rFonts w:ascii="Tw Cen MT" w:hAnsi="Tw Cen MT" w:cs="Times New Roman"/>
          <w:sz w:val="20"/>
          <w:szCs w:val="20"/>
        </w:rPr>
        <w:t xml:space="preserve"> lengthy process and sooth to say mobile generators, UPS, battery back-up are not sufficient for yearly continuous power supply without interruption. To overcome this situation, established a diesel based peak load plant </w:t>
      </w:r>
      <w:r w:rsidR="00C45F91">
        <w:rPr>
          <w:rFonts w:ascii="Tw Cen MT" w:hAnsi="Tw Cen MT" w:cs="Times New Roman"/>
          <w:sz w:val="20"/>
          <w:szCs w:val="20"/>
        </w:rPr>
        <w:t>nearby or very closely</w:t>
      </w:r>
      <w:r w:rsidRPr="00F1056C">
        <w:rPr>
          <w:rFonts w:ascii="Tw Cen MT" w:hAnsi="Tw Cen MT" w:cs="Times New Roman"/>
          <w:sz w:val="20"/>
          <w:szCs w:val="20"/>
        </w:rPr>
        <w:t xml:space="preserve"> with NPP and</w:t>
      </w:r>
      <w:r>
        <w:rPr>
          <w:rFonts w:ascii="Tw Cen MT" w:hAnsi="Tw Cen MT" w:cs="Times New Roman"/>
          <w:sz w:val="20"/>
          <w:szCs w:val="20"/>
        </w:rPr>
        <w:t xml:space="preserve"> </w:t>
      </w:r>
      <w:r w:rsidRPr="00F1056C">
        <w:rPr>
          <w:rFonts w:ascii="Tw Cen MT" w:hAnsi="Tw Cen MT" w:cs="Times New Roman"/>
          <w:sz w:val="20"/>
          <w:szCs w:val="20"/>
        </w:rPr>
        <w:t>has a double capacity of coolant pumps. This diesel engines are one-tenth in total capacity and</w:t>
      </w:r>
      <w:r>
        <w:rPr>
          <w:rFonts w:ascii="Tw Cen MT" w:hAnsi="Tw Cen MT" w:cs="Times New Roman"/>
          <w:sz w:val="20"/>
          <w:szCs w:val="20"/>
        </w:rPr>
        <w:t xml:space="preserve"> assembled them</w:t>
      </w:r>
      <w:r w:rsidRPr="00F1056C">
        <w:rPr>
          <w:rFonts w:ascii="Tw Cen MT" w:hAnsi="Tw Cen MT" w:cs="Times New Roman"/>
          <w:sz w:val="20"/>
          <w:szCs w:val="20"/>
        </w:rPr>
        <w:t xml:space="preserve"> </w:t>
      </w:r>
      <w:r>
        <w:rPr>
          <w:rFonts w:ascii="Tw Cen MT" w:hAnsi="Tw Cen MT" w:cs="Times New Roman"/>
          <w:sz w:val="20"/>
          <w:szCs w:val="20"/>
        </w:rPr>
        <w:t>parallel</w:t>
      </w:r>
      <w:r w:rsidRPr="00F1056C">
        <w:rPr>
          <w:rFonts w:ascii="Tw Cen MT" w:hAnsi="Tw Cen MT" w:cs="Times New Roman"/>
          <w:sz w:val="20"/>
          <w:szCs w:val="20"/>
        </w:rPr>
        <w:t>. It’s because,</w:t>
      </w:r>
      <w:r>
        <w:rPr>
          <w:rFonts w:ascii="Tw Cen MT" w:hAnsi="Tw Cen MT" w:cs="Times New Roman"/>
          <w:sz w:val="20"/>
          <w:szCs w:val="20"/>
        </w:rPr>
        <w:t xml:space="preserve"> </w:t>
      </w:r>
      <w:r w:rsidRPr="00F1056C">
        <w:rPr>
          <w:rFonts w:ascii="Tw Cen MT" w:hAnsi="Tw Cen MT" w:cs="Times New Roman"/>
          <w:sz w:val="20"/>
          <w:szCs w:val="20"/>
        </w:rPr>
        <w:t>if trouble occurs at individual unit, rest of the engines are capable to maintain the supply continuity and, whole plant</w:t>
      </w:r>
      <w:r>
        <w:rPr>
          <w:rFonts w:ascii="Tw Cen MT" w:hAnsi="Tw Cen MT" w:cs="Times New Roman"/>
          <w:sz w:val="20"/>
          <w:szCs w:val="20"/>
        </w:rPr>
        <w:t xml:space="preserve"> not</w:t>
      </w:r>
      <w:r w:rsidRPr="00F1056C">
        <w:rPr>
          <w:rFonts w:ascii="Tw Cen MT" w:hAnsi="Tw Cen MT" w:cs="Times New Roman"/>
          <w:sz w:val="20"/>
          <w:szCs w:val="20"/>
        </w:rPr>
        <w:t xml:space="preserve"> shut down. Hence, additional</w:t>
      </w:r>
      <w:r w:rsidR="00D627AB">
        <w:rPr>
          <w:rFonts w:ascii="Tw Cen MT" w:hAnsi="Tw Cen MT" w:cs="Times New Roman"/>
          <w:sz w:val="20"/>
          <w:szCs w:val="20"/>
        </w:rPr>
        <w:t xml:space="preserve"> peak load</w:t>
      </w:r>
      <w:r w:rsidRPr="00F1056C">
        <w:rPr>
          <w:rFonts w:ascii="Tw Cen MT" w:hAnsi="Tw Cen MT" w:cs="Times New Roman"/>
          <w:sz w:val="20"/>
          <w:szCs w:val="20"/>
        </w:rPr>
        <w:t xml:space="preserve"> diesel plant </w:t>
      </w:r>
      <w:r w:rsidR="00D627AB">
        <w:rPr>
          <w:rFonts w:ascii="Tw Cen MT" w:hAnsi="Tw Cen MT" w:cs="Times New Roman"/>
          <w:sz w:val="20"/>
          <w:szCs w:val="20"/>
        </w:rPr>
        <w:t xml:space="preserve">obviously enhance the safety of </w:t>
      </w:r>
      <w:r w:rsidR="00D627AB" w:rsidRPr="00F1056C">
        <w:rPr>
          <w:rFonts w:ascii="Tw Cen MT" w:hAnsi="Tw Cen MT" w:cs="Times New Roman"/>
          <w:sz w:val="20"/>
          <w:szCs w:val="20"/>
        </w:rPr>
        <w:t>electrical</w:t>
      </w:r>
      <w:r w:rsidR="00D627AB" w:rsidRPr="00F1056C">
        <w:rPr>
          <w:rFonts w:ascii="Tw Cen MT" w:hAnsi="Tw Cen MT" w:cs="Times New Roman"/>
          <w:sz w:val="20"/>
          <w:szCs w:val="20"/>
        </w:rPr>
        <w:t xml:space="preserve"> </w:t>
      </w:r>
      <w:r w:rsidRPr="00F1056C">
        <w:rPr>
          <w:rFonts w:ascii="Tw Cen MT" w:hAnsi="Tw Cen MT" w:cs="Times New Roman"/>
          <w:sz w:val="20"/>
          <w:szCs w:val="20"/>
        </w:rPr>
        <w:t>auxiliary power supply system and</w:t>
      </w:r>
      <w:r w:rsidR="00FA123D">
        <w:rPr>
          <w:rFonts w:ascii="Tw Cen MT" w:hAnsi="Tw Cen MT" w:cs="Times New Roman"/>
          <w:sz w:val="20"/>
          <w:szCs w:val="20"/>
        </w:rPr>
        <w:t xml:space="preserve"> at any</w:t>
      </w:r>
      <w:r w:rsidRPr="00F1056C">
        <w:rPr>
          <w:rFonts w:ascii="Tw Cen MT" w:hAnsi="Tw Cen MT" w:cs="Times New Roman"/>
          <w:sz w:val="20"/>
          <w:szCs w:val="20"/>
        </w:rPr>
        <w:t xml:space="preserve"> </w:t>
      </w:r>
      <w:r w:rsidR="00FA123D" w:rsidRPr="00F1056C">
        <w:rPr>
          <w:rFonts w:ascii="Tw Cen MT" w:hAnsi="Tw Cen MT" w:cs="Times New Roman"/>
          <w:sz w:val="20"/>
          <w:szCs w:val="20"/>
        </w:rPr>
        <w:t>nuclear power plant</w:t>
      </w:r>
      <w:r w:rsidR="00FA123D">
        <w:rPr>
          <w:rFonts w:ascii="Tw Cen MT" w:hAnsi="Tw Cen MT" w:cs="Times New Roman"/>
          <w:sz w:val="20"/>
          <w:szCs w:val="20"/>
        </w:rPr>
        <w:t>, it’s</w:t>
      </w:r>
      <w:r>
        <w:rPr>
          <w:rFonts w:ascii="Tw Cen MT" w:hAnsi="Tw Cen MT" w:cs="Times New Roman"/>
          <w:sz w:val="20"/>
          <w:szCs w:val="20"/>
        </w:rPr>
        <w:t xml:space="preserve"> </w:t>
      </w:r>
      <w:r w:rsidRPr="00F1056C">
        <w:rPr>
          <w:rFonts w:ascii="Tw Cen MT" w:hAnsi="Tw Cen MT" w:cs="Times New Roman"/>
          <w:sz w:val="20"/>
          <w:szCs w:val="20"/>
        </w:rPr>
        <w:t xml:space="preserve">safety is </w:t>
      </w:r>
      <w:r>
        <w:rPr>
          <w:rFonts w:ascii="Tw Cen MT" w:hAnsi="Tw Cen MT" w:cs="Times New Roman"/>
          <w:sz w:val="20"/>
          <w:szCs w:val="20"/>
        </w:rPr>
        <w:t xml:space="preserve">the </w:t>
      </w:r>
      <w:r w:rsidRPr="00F1056C">
        <w:rPr>
          <w:rFonts w:ascii="Tw Cen MT" w:hAnsi="Tw Cen MT" w:cs="Times New Roman"/>
          <w:sz w:val="20"/>
          <w:szCs w:val="20"/>
        </w:rPr>
        <w:t>highest priori</w:t>
      </w:r>
      <w:r w:rsidR="00FA123D">
        <w:rPr>
          <w:rFonts w:ascii="Tw Cen MT" w:hAnsi="Tw Cen MT" w:cs="Times New Roman"/>
          <w:sz w:val="20"/>
          <w:szCs w:val="20"/>
        </w:rPr>
        <w:t>ty</w:t>
      </w:r>
      <w:r w:rsidRPr="00F1056C">
        <w:rPr>
          <w:rFonts w:ascii="Tw Cen MT" w:hAnsi="Tw Cen MT" w:cs="Times New Roman"/>
          <w:sz w:val="20"/>
          <w:szCs w:val="20"/>
        </w:rPr>
        <w:t>.</w:t>
      </w:r>
    </w:p>
    <w:p w:rsidR="0032510B" w:rsidRPr="00F1056C" w:rsidRDefault="0032510B" w:rsidP="0032510B">
      <w:pPr>
        <w:spacing w:after="0" w:line="240" w:lineRule="auto"/>
        <w:jc w:val="both"/>
        <w:rPr>
          <w:rFonts w:ascii="Tw Cen MT" w:hAnsi="Tw Cen MT" w:cs="Times New Roman"/>
          <w:sz w:val="16"/>
          <w:szCs w:val="16"/>
        </w:rPr>
      </w:pPr>
    </w:p>
    <w:p w:rsidR="0032510B" w:rsidRPr="007E5781" w:rsidRDefault="0032510B" w:rsidP="0032510B">
      <w:pPr>
        <w:spacing w:after="0" w:line="240" w:lineRule="auto"/>
        <w:rPr>
          <w:rFonts w:ascii="Tw Cen MT" w:hAnsi="Tw Cen MT" w:cs="Times New Roman"/>
          <w:b/>
          <w:bCs/>
          <w:color w:val="C45911" w:themeColor="accent2" w:themeShade="BF"/>
          <w:sz w:val="20"/>
          <w:szCs w:val="20"/>
        </w:rPr>
      </w:pPr>
      <w:r w:rsidRPr="007E5781">
        <w:rPr>
          <w:rFonts w:ascii="Tw Cen MT" w:hAnsi="Tw Cen MT" w:cs="Times New Roman"/>
          <w:b/>
          <w:bCs/>
          <w:color w:val="C45911" w:themeColor="accent2" w:themeShade="BF"/>
          <w:sz w:val="24"/>
          <w:szCs w:val="24"/>
        </w:rPr>
        <w:t xml:space="preserve">Image: </w:t>
      </w:r>
    </w:p>
    <w:p w:rsidR="0032510B" w:rsidRDefault="00A26F88" w:rsidP="007E5781">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lang w:bidi="bn-IN"/>
        </w:rPr>
        <w:drawing>
          <wp:inline distT="0" distB="0" distL="0" distR="0">
            <wp:extent cx="5648325" cy="2362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48325" cy="2362200"/>
                    </a:xfrm>
                    <a:prstGeom prst="rect">
                      <a:avLst/>
                    </a:prstGeom>
                    <a:noFill/>
                    <a:ln>
                      <a:noFill/>
                    </a:ln>
                  </pic:spPr>
                </pic:pic>
              </a:graphicData>
            </a:graphic>
          </wp:inline>
        </w:drawing>
      </w:r>
    </w:p>
    <w:p w:rsidR="0032510B" w:rsidRPr="00080BB7" w:rsidRDefault="0032510B" w:rsidP="0032510B">
      <w:pPr>
        <w:spacing w:after="0" w:line="300" w:lineRule="auto"/>
        <w:jc w:val="center"/>
        <w:rPr>
          <w:rFonts w:ascii="Tw Cen MT" w:hAnsi="Tw Cen MT" w:cs="Times New Roman"/>
          <w:b/>
          <w:bCs/>
          <w:sz w:val="20"/>
          <w:szCs w:val="20"/>
        </w:rPr>
      </w:pPr>
      <w:r w:rsidRPr="00361E82">
        <w:rPr>
          <w:rFonts w:ascii="Tw Cen MT" w:hAnsi="Tw Cen MT" w:cs="Times New Roman"/>
          <w:b/>
          <w:bCs/>
          <w:sz w:val="20"/>
          <w:szCs w:val="20"/>
        </w:rPr>
        <w:t>Figure</w:t>
      </w:r>
      <w:r w:rsidR="005B697D" w:rsidRPr="005B697D">
        <w:rPr>
          <w:rFonts w:ascii="Tw Cen MT" w:hAnsi="Tw Cen MT" w:cs="Times New Roman"/>
          <w:b/>
          <w:bCs/>
          <w:sz w:val="20"/>
          <w:szCs w:val="20"/>
          <w:vertAlign w:val="superscript"/>
        </w:rPr>
        <w:t>[1]</w:t>
      </w:r>
      <w:r w:rsidRPr="00361E82">
        <w:rPr>
          <w:rFonts w:ascii="Tw Cen MT" w:hAnsi="Tw Cen MT" w:cs="Times New Roman"/>
          <w:b/>
          <w:bCs/>
          <w:sz w:val="20"/>
          <w:szCs w:val="20"/>
        </w:rPr>
        <w:t>:</w:t>
      </w:r>
      <w:r>
        <w:rPr>
          <w:rFonts w:ascii="Tw Cen MT" w:hAnsi="Tw Cen MT" w:cs="Times New Roman"/>
          <w:b/>
          <w:bCs/>
          <w:sz w:val="20"/>
          <w:szCs w:val="20"/>
        </w:rPr>
        <w:t xml:space="preserve"> </w:t>
      </w:r>
      <w:r w:rsidRPr="009A4E88">
        <w:rPr>
          <w:rFonts w:ascii="Tw Cen MT" w:hAnsi="Tw Cen MT" w:cs="Times New Roman"/>
          <w:sz w:val="20"/>
          <w:szCs w:val="20"/>
        </w:rPr>
        <w:t>Emergency Power supply system of Nuclear Power Plant (</w:t>
      </w:r>
      <w:r w:rsidR="00C04B8A">
        <w:rPr>
          <w:rFonts w:ascii="Tw Cen MT" w:hAnsi="Tw Cen MT" w:cs="Times New Roman"/>
          <w:sz w:val="20"/>
          <w:szCs w:val="20"/>
        </w:rPr>
        <w:t>Single</w:t>
      </w:r>
      <w:r w:rsidRPr="009A4E88">
        <w:rPr>
          <w:rFonts w:ascii="Tw Cen MT" w:hAnsi="Tw Cen MT" w:cs="Times New Roman"/>
          <w:sz w:val="20"/>
          <w:szCs w:val="20"/>
        </w:rPr>
        <w:t xml:space="preserve"> </w:t>
      </w:r>
      <w:r w:rsidR="00C04B8A">
        <w:rPr>
          <w:rFonts w:ascii="Tw Cen MT" w:hAnsi="Tw Cen MT" w:cs="Times New Roman"/>
          <w:sz w:val="20"/>
          <w:szCs w:val="20"/>
        </w:rPr>
        <w:t>P</w:t>
      </w:r>
      <w:r w:rsidRPr="009A4E88">
        <w:rPr>
          <w:rFonts w:ascii="Tw Cen MT" w:hAnsi="Tw Cen MT" w:cs="Times New Roman"/>
          <w:sz w:val="20"/>
          <w:szCs w:val="20"/>
        </w:rPr>
        <w:t>ortion of Safety Bus)</w:t>
      </w:r>
    </w:p>
    <w:p w:rsidR="0032510B" w:rsidRPr="004C2043" w:rsidRDefault="0032510B" w:rsidP="0032510B">
      <w:pPr>
        <w:pStyle w:val="BodyText2"/>
        <w:spacing w:line="240" w:lineRule="auto"/>
        <w:rPr>
          <w:color w:val="538135" w:themeColor="accent6" w:themeShade="BF"/>
          <w:sz w:val="16"/>
          <w:szCs w:val="16"/>
        </w:rPr>
      </w:pPr>
    </w:p>
    <w:p w:rsidR="0032510B" w:rsidRPr="007E5781" w:rsidRDefault="00875ACF" w:rsidP="0032510B">
      <w:pPr>
        <w:pStyle w:val="BodyText2"/>
        <w:spacing w:line="276" w:lineRule="auto"/>
        <w:rPr>
          <w:rFonts w:ascii="Tw Cen MT" w:hAnsi="Tw Cen MT"/>
          <w:b/>
          <w:bCs/>
          <w:color w:val="C45911" w:themeColor="accent2" w:themeShade="BF"/>
        </w:rPr>
      </w:pPr>
      <w:r>
        <w:rPr>
          <w:rFonts w:ascii="Tw Cen MT" w:hAnsi="Tw Cen MT"/>
          <w:b/>
          <w:bCs/>
          <w:color w:val="C45911" w:themeColor="accent2" w:themeShade="BF"/>
        </w:rPr>
        <w:t>References</w:t>
      </w:r>
      <w:r w:rsidR="0032510B" w:rsidRPr="007E5781">
        <w:rPr>
          <w:rFonts w:ascii="Tw Cen MT" w:hAnsi="Tw Cen MT"/>
          <w:b/>
          <w:bCs/>
          <w:color w:val="C45911" w:themeColor="accent2" w:themeShade="BF"/>
        </w:rPr>
        <w:t xml:space="preserve">: </w:t>
      </w:r>
    </w:p>
    <w:p w:rsidR="0032510B" w:rsidRPr="0052482E" w:rsidRDefault="0032510B" w:rsidP="0052482E">
      <w:pPr>
        <w:spacing w:after="0" w:line="300" w:lineRule="auto"/>
        <w:jc w:val="both"/>
        <w:rPr>
          <w:rFonts w:ascii="Tw Cen MT" w:hAnsi="Tw Cen MT" w:cs="Times New Roman"/>
          <w:sz w:val="18"/>
          <w:szCs w:val="18"/>
        </w:rPr>
      </w:pPr>
      <w:r w:rsidRPr="0052482E">
        <w:rPr>
          <w:rFonts w:ascii="Tw Cen MT" w:hAnsi="Tw Cen MT" w:cs="Times New Roman"/>
          <w:sz w:val="18"/>
          <w:szCs w:val="18"/>
        </w:rPr>
        <w:t xml:space="preserve">1. Design of Electrical Power Systems for Nuclear Power Plants, Specific Safety Guide, No. SSG-34, IAEA, </w:t>
      </w:r>
      <w:r w:rsidRPr="0052482E">
        <w:rPr>
          <w:rFonts w:ascii="Tw Cen MT" w:hAnsi="Tw Cen MT"/>
          <w:sz w:val="18"/>
          <w:szCs w:val="18"/>
        </w:rPr>
        <w:t>March 2016 STI/PUB/1673</w:t>
      </w:r>
    </w:p>
    <w:p w:rsidR="0032510B" w:rsidRPr="0052482E" w:rsidRDefault="0032510B" w:rsidP="0052482E">
      <w:pPr>
        <w:spacing w:after="0" w:line="300" w:lineRule="auto"/>
        <w:jc w:val="both"/>
        <w:rPr>
          <w:rFonts w:ascii="Tw Cen MT" w:hAnsi="Tw Cen MT" w:cs="Times New Roman"/>
          <w:sz w:val="18"/>
          <w:szCs w:val="18"/>
        </w:rPr>
      </w:pPr>
      <w:r w:rsidRPr="0052482E">
        <w:rPr>
          <w:rFonts w:ascii="Tw Cen MT" w:hAnsi="Tw Cen MT" w:cs="Times New Roman"/>
          <w:sz w:val="18"/>
          <w:szCs w:val="18"/>
        </w:rPr>
        <w:t>2. Andrew C. Kadak, Ph.D., A Comparison Of Advanced Nuclear Technologies, March 2017</w:t>
      </w:r>
    </w:p>
    <w:p w:rsidR="0032510B" w:rsidRPr="0052482E" w:rsidRDefault="0032510B" w:rsidP="0052482E">
      <w:pPr>
        <w:pStyle w:val="Header"/>
        <w:tabs>
          <w:tab w:val="clear" w:pos="4680"/>
          <w:tab w:val="clear" w:pos="9360"/>
        </w:tabs>
        <w:autoSpaceDE w:val="0"/>
        <w:autoSpaceDN w:val="0"/>
        <w:adjustRightInd w:val="0"/>
        <w:spacing w:line="300" w:lineRule="auto"/>
        <w:jc w:val="both"/>
        <w:rPr>
          <w:rFonts w:ascii="Tw Cen MT" w:hAnsi="Tw Cen MT" w:cs="Times New Roman"/>
          <w:sz w:val="18"/>
          <w:szCs w:val="18"/>
          <w:lang w:bidi="bn-IN"/>
        </w:rPr>
      </w:pPr>
      <w:r w:rsidRPr="0052482E">
        <w:rPr>
          <w:rFonts w:ascii="Tw Cen MT" w:hAnsi="Tw Cen MT" w:cs="Times New Roman"/>
          <w:sz w:val="18"/>
          <w:szCs w:val="18"/>
          <w:lang w:bidi="bn-IN"/>
        </w:rPr>
        <w:t>3. The VVER Today - Evolution | Design | Safety, (available at</w:t>
      </w:r>
    </w:p>
    <w:p w:rsidR="0032510B" w:rsidRPr="0052482E" w:rsidRDefault="0032510B" w:rsidP="0052482E">
      <w:pPr>
        <w:pStyle w:val="BodyText3"/>
        <w:rPr>
          <w:rFonts w:ascii="Tw Cen MT" w:hAnsi="Tw Cen MT"/>
          <w:sz w:val="18"/>
          <w:szCs w:val="18"/>
          <w:lang w:bidi="bn-IN"/>
        </w:rPr>
      </w:pPr>
      <w:r w:rsidRPr="0052482E">
        <w:rPr>
          <w:rFonts w:ascii="Tw Cen MT" w:hAnsi="Tw Cen MT"/>
          <w:sz w:val="18"/>
          <w:szCs w:val="18"/>
          <w:lang w:bidi="bn-IN"/>
        </w:rPr>
        <w:t>http://www.rosatom.ru/upload/iblock/0be/0be1220af25741375138ecd1afb18743.pdf)</w:t>
      </w:r>
    </w:p>
    <w:p w:rsidR="0032510B" w:rsidRPr="0052482E" w:rsidRDefault="0032510B" w:rsidP="0052482E">
      <w:pPr>
        <w:spacing w:after="0" w:line="300" w:lineRule="auto"/>
        <w:jc w:val="both"/>
        <w:rPr>
          <w:rFonts w:ascii="Tw Cen MT" w:hAnsi="Tw Cen MT" w:cs="Times New Roman"/>
          <w:sz w:val="18"/>
          <w:szCs w:val="18"/>
        </w:rPr>
      </w:pPr>
      <w:r w:rsidRPr="0052482E">
        <w:rPr>
          <w:rFonts w:ascii="Tw Cen MT" w:hAnsi="Tw Cen MT" w:cs="Times New Roman"/>
          <w:sz w:val="18"/>
          <w:szCs w:val="18"/>
        </w:rPr>
        <w:t>4. Chapter 1, Electrical Systems Prepared by Dr. Jin Jiang, Department of Electrical &amp; Computer Engineering, Western University</w:t>
      </w:r>
    </w:p>
    <w:p w:rsidR="0032510B" w:rsidRPr="0052482E" w:rsidRDefault="0032510B" w:rsidP="0052482E">
      <w:pPr>
        <w:spacing w:after="0" w:line="300" w:lineRule="auto"/>
        <w:jc w:val="both"/>
        <w:rPr>
          <w:rFonts w:ascii="Tw Cen MT" w:hAnsi="Tw Cen MT"/>
          <w:sz w:val="18"/>
          <w:szCs w:val="18"/>
        </w:rPr>
      </w:pPr>
      <w:r w:rsidRPr="0052482E">
        <w:rPr>
          <w:rFonts w:ascii="Tw Cen MT" w:hAnsi="Tw Cen MT" w:cs="Times New Roman"/>
          <w:sz w:val="18"/>
          <w:szCs w:val="18"/>
        </w:rPr>
        <w:t xml:space="preserve">5. </w:t>
      </w:r>
      <w:r w:rsidRPr="0052482E">
        <w:rPr>
          <w:rFonts w:ascii="Tw Cen MT" w:hAnsi="Tw Cen MT"/>
          <w:sz w:val="18"/>
          <w:szCs w:val="18"/>
        </w:rPr>
        <w:t>The Fukushima Daiichi Accident Technical Volume 3, Vienna, IAEA, 2015- STI/PUB/1710 ISBN 978–92–0–107015–9 (set)</w:t>
      </w:r>
    </w:p>
    <w:p w:rsidR="0032510B" w:rsidRPr="0052482E" w:rsidRDefault="0032510B" w:rsidP="0052482E">
      <w:pPr>
        <w:spacing w:after="0" w:line="300" w:lineRule="auto"/>
        <w:jc w:val="both"/>
        <w:rPr>
          <w:rFonts w:ascii="Tw Cen MT" w:hAnsi="Tw Cen MT"/>
          <w:sz w:val="18"/>
          <w:szCs w:val="18"/>
        </w:rPr>
      </w:pPr>
      <w:r w:rsidRPr="0052482E">
        <w:rPr>
          <w:rFonts w:ascii="Tw Cen MT" w:hAnsi="Tw Cen MT"/>
          <w:sz w:val="18"/>
          <w:szCs w:val="18"/>
        </w:rPr>
        <w:t>6. The Daily Star newspaper, 02 May 2017, Grid Failure: Power outage hits half the country</w:t>
      </w:r>
    </w:p>
    <w:p w:rsidR="0032510B" w:rsidRPr="001E76C6" w:rsidRDefault="005B4BCD" w:rsidP="0032510B">
      <w:pPr>
        <w:spacing w:after="0" w:line="240" w:lineRule="auto"/>
        <w:jc w:val="both"/>
        <w:rPr>
          <w:rFonts w:ascii="Tw Cen MT" w:hAnsi="Tw Cen MT" w:cs="Times New Roman"/>
          <w:sz w:val="20"/>
          <w:szCs w:val="20"/>
        </w:rPr>
      </w:pPr>
      <w:r>
        <w:rPr>
          <w:noProof/>
          <w:color w:val="538135" w:themeColor="accent6" w:themeShade="BF"/>
          <w:sz w:val="20"/>
          <w:szCs w:val="20"/>
          <w:lang w:bidi="bn-IN"/>
        </w:rPr>
        <w:pict>
          <v:shapetype id="_x0000_t32" coordsize="21600,21600" o:spt="32" o:oned="t" path="m,l21600,21600e" filled="f">
            <v:path arrowok="t" fillok="f" o:connecttype="none"/>
            <o:lock v:ext="edit" shapetype="t"/>
          </v:shapetype>
          <v:shape id="_x0000_s1026" type="#_x0000_t32" style="position:absolute;left:0;text-align:left;margin-left:42pt;margin-top:5.2pt;width:465pt;height:0;z-index:251659264" o:connectortype="straight" strokecolor="#375623 [1609]" strokeweight="1pt">
            <v:stroke dashstyle="dash"/>
          </v:shape>
        </w:pict>
      </w:r>
    </w:p>
    <w:p w:rsidR="0032510B" w:rsidRPr="007E5781" w:rsidRDefault="0032510B" w:rsidP="001B01EE">
      <w:pPr>
        <w:spacing w:after="0" w:line="300" w:lineRule="auto"/>
        <w:jc w:val="both"/>
        <w:rPr>
          <w:rFonts w:ascii="Tw Cen MT" w:hAnsi="Tw Cen MT" w:cs="Times New Roman"/>
          <w:b/>
          <w:bCs/>
          <w:color w:val="C45911" w:themeColor="accent2" w:themeShade="BF"/>
          <w:sz w:val="24"/>
          <w:szCs w:val="24"/>
        </w:rPr>
      </w:pPr>
      <w:r w:rsidRPr="007E5781">
        <w:rPr>
          <w:rFonts w:ascii="Tw Cen MT" w:hAnsi="Tw Cen MT" w:cs="Times New Roman"/>
          <w:b/>
          <w:bCs/>
          <w:color w:val="C45911" w:themeColor="accent2" w:themeShade="BF"/>
          <w:sz w:val="24"/>
          <w:szCs w:val="24"/>
        </w:rPr>
        <w:t>Biography:</w:t>
      </w:r>
    </w:p>
    <w:p w:rsidR="00FB7741" w:rsidRDefault="002A41C0" w:rsidP="00E24F13">
      <w:pPr>
        <w:pStyle w:val="BodyText"/>
        <w:rPr>
          <w:sz w:val="18"/>
          <w:szCs w:val="18"/>
        </w:rPr>
      </w:pPr>
      <w:r>
        <w:rPr>
          <w:sz w:val="18"/>
          <w:szCs w:val="18"/>
        </w:rPr>
        <w:t xml:space="preserve">Hello, Myself </w:t>
      </w:r>
      <w:r w:rsidR="00B33153">
        <w:rPr>
          <w:sz w:val="18"/>
          <w:szCs w:val="18"/>
        </w:rPr>
        <w:t xml:space="preserve">Md </w:t>
      </w:r>
      <w:r w:rsidR="0032510B" w:rsidRPr="0052482E">
        <w:rPr>
          <w:sz w:val="18"/>
          <w:szCs w:val="18"/>
        </w:rPr>
        <w:t>Shamsul Huda Sohel</w:t>
      </w:r>
      <w:r>
        <w:rPr>
          <w:sz w:val="18"/>
          <w:szCs w:val="18"/>
        </w:rPr>
        <w:t xml:space="preserve"> and</w:t>
      </w:r>
      <w:r w:rsidR="00B33153">
        <w:rPr>
          <w:sz w:val="18"/>
          <w:szCs w:val="18"/>
        </w:rPr>
        <w:t xml:space="preserve"> have to</w:t>
      </w:r>
      <w:r w:rsidR="0032510B" w:rsidRPr="0052482E">
        <w:rPr>
          <w:sz w:val="18"/>
          <w:szCs w:val="18"/>
        </w:rPr>
        <w:t xml:space="preserve"> Completed </w:t>
      </w:r>
      <w:r w:rsidR="00B33153">
        <w:rPr>
          <w:sz w:val="18"/>
          <w:szCs w:val="18"/>
        </w:rPr>
        <w:t>my</w:t>
      </w:r>
      <w:r w:rsidR="00361E82" w:rsidRPr="0052482E">
        <w:rPr>
          <w:sz w:val="18"/>
          <w:szCs w:val="18"/>
        </w:rPr>
        <w:t xml:space="preserve"> graduation in Electrical and Electronics Engineering and </w:t>
      </w:r>
      <w:r w:rsidR="00424579" w:rsidRPr="0052482E">
        <w:rPr>
          <w:sz w:val="18"/>
          <w:szCs w:val="18"/>
        </w:rPr>
        <w:t>post-graduation</w:t>
      </w:r>
      <w:r w:rsidR="0032510B" w:rsidRPr="0052482E">
        <w:rPr>
          <w:sz w:val="18"/>
          <w:szCs w:val="18"/>
        </w:rPr>
        <w:t xml:space="preserve"> in Nuclear Engineering</w:t>
      </w:r>
      <w:r w:rsidR="00424579" w:rsidRPr="0052482E">
        <w:rPr>
          <w:sz w:val="18"/>
          <w:szCs w:val="18"/>
        </w:rPr>
        <w:t xml:space="preserve">. </w:t>
      </w:r>
      <w:r w:rsidR="00B5479A">
        <w:rPr>
          <w:sz w:val="18"/>
          <w:szCs w:val="18"/>
        </w:rPr>
        <w:t xml:space="preserve">Presently, </w:t>
      </w:r>
      <w:r w:rsidR="00B33153">
        <w:rPr>
          <w:sz w:val="18"/>
          <w:szCs w:val="18"/>
        </w:rPr>
        <w:t>I</w:t>
      </w:r>
      <w:r w:rsidR="00424579" w:rsidRPr="0052482E">
        <w:rPr>
          <w:sz w:val="18"/>
          <w:szCs w:val="18"/>
        </w:rPr>
        <w:t xml:space="preserve"> works as an Assistant Engineer at Ashuganj Power Station Company limited (APSCL), which is government own largest power station in Bangladesh</w:t>
      </w:r>
      <w:r w:rsidR="00D301D0" w:rsidRPr="0052482E">
        <w:rPr>
          <w:sz w:val="18"/>
          <w:szCs w:val="18"/>
        </w:rPr>
        <w:t xml:space="preserve"> Under Bangladesh Power Development Board (BPDB)</w:t>
      </w:r>
      <w:r w:rsidR="007C7113" w:rsidRPr="0052482E">
        <w:rPr>
          <w:sz w:val="18"/>
          <w:szCs w:val="18"/>
        </w:rPr>
        <w:t xml:space="preserve">. </w:t>
      </w:r>
      <w:r w:rsidR="00AE7D1F">
        <w:rPr>
          <w:sz w:val="18"/>
          <w:szCs w:val="18"/>
        </w:rPr>
        <w:t>My</w:t>
      </w:r>
      <w:r w:rsidR="00C229F5">
        <w:rPr>
          <w:sz w:val="18"/>
          <w:szCs w:val="18"/>
        </w:rPr>
        <w:t xml:space="preserve"> carrier</w:t>
      </w:r>
      <w:r w:rsidR="00AE7D1F">
        <w:rPr>
          <w:sz w:val="18"/>
          <w:szCs w:val="18"/>
        </w:rPr>
        <w:t xml:space="preserve"> goal </w:t>
      </w:r>
      <w:r w:rsidR="00C229F5">
        <w:rPr>
          <w:sz w:val="18"/>
          <w:szCs w:val="18"/>
        </w:rPr>
        <w:t>becomes</w:t>
      </w:r>
      <w:r w:rsidR="00AE7D1F">
        <w:rPr>
          <w:sz w:val="18"/>
          <w:szCs w:val="18"/>
        </w:rPr>
        <w:t xml:space="preserve"> to develop myself</w:t>
      </w:r>
      <w:r w:rsidR="00EA4987" w:rsidRPr="0052482E">
        <w:rPr>
          <w:sz w:val="18"/>
          <w:szCs w:val="18"/>
        </w:rPr>
        <w:t xml:space="preserve"> on nuclear safety and security sites</w:t>
      </w:r>
      <w:r w:rsidR="00C229F5">
        <w:rPr>
          <w:sz w:val="18"/>
          <w:szCs w:val="18"/>
        </w:rPr>
        <w:t>.</w:t>
      </w:r>
      <w:r w:rsidR="00EA4987" w:rsidRPr="0052482E">
        <w:rPr>
          <w:sz w:val="18"/>
          <w:szCs w:val="18"/>
        </w:rPr>
        <w:t xml:space="preserve"> </w:t>
      </w:r>
      <w:r w:rsidR="00C229F5">
        <w:rPr>
          <w:sz w:val="18"/>
          <w:szCs w:val="18"/>
        </w:rPr>
        <w:t xml:space="preserve">Recently, I achieved two success. </w:t>
      </w:r>
      <w:r w:rsidR="00B5479A">
        <w:rPr>
          <w:sz w:val="18"/>
          <w:szCs w:val="18"/>
        </w:rPr>
        <w:t>My</w:t>
      </w:r>
      <w:r w:rsidR="00B5479A" w:rsidRPr="0052482E">
        <w:rPr>
          <w:sz w:val="18"/>
          <w:szCs w:val="18"/>
        </w:rPr>
        <w:t xml:space="preserve"> two</w:t>
      </w:r>
      <w:r w:rsidR="00B5479A">
        <w:rPr>
          <w:sz w:val="18"/>
          <w:szCs w:val="18"/>
        </w:rPr>
        <w:t xml:space="preserve"> </w:t>
      </w:r>
      <w:r w:rsidR="00B5479A" w:rsidRPr="0052482E">
        <w:rPr>
          <w:sz w:val="18"/>
          <w:szCs w:val="18"/>
        </w:rPr>
        <w:t>safety &amp; security based paper published</w:t>
      </w:r>
      <w:r w:rsidR="00B5479A">
        <w:rPr>
          <w:sz w:val="18"/>
          <w:szCs w:val="18"/>
        </w:rPr>
        <w:t xml:space="preserve"> </w:t>
      </w:r>
      <w:r w:rsidR="00EA4987" w:rsidRPr="0052482E">
        <w:rPr>
          <w:sz w:val="18"/>
          <w:szCs w:val="18"/>
        </w:rPr>
        <w:t>i</w:t>
      </w:r>
      <w:r w:rsidR="00DE6306" w:rsidRPr="0052482E">
        <w:rPr>
          <w:sz w:val="18"/>
          <w:szCs w:val="18"/>
        </w:rPr>
        <w:t>n</w:t>
      </w:r>
      <w:r w:rsidR="00B5479A">
        <w:rPr>
          <w:sz w:val="18"/>
          <w:szCs w:val="18"/>
        </w:rPr>
        <w:t xml:space="preserve"> year</w:t>
      </w:r>
      <w:r w:rsidR="00DE6306" w:rsidRPr="0052482E">
        <w:rPr>
          <w:sz w:val="18"/>
          <w:szCs w:val="18"/>
        </w:rPr>
        <w:t xml:space="preserve"> 2017,</w:t>
      </w:r>
      <w:r w:rsidR="00B5479A">
        <w:rPr>
          <w:sz w:val="18"/>
          <w:szCs w:val="18"/>
        </w:rPr>
        <w:t xml:space="preserve"> o</w:t>
      </w:r>
      <w:r w:rsidR="00DE6306" w:rsidRPr="0052482E">
        <w:rPr>
          <w:sz w:val="18"/>
          <w:szCs w:val="18"/>
        </w:rPr>
        <w:t>ne is</w:t>
      </w:r>
      <w:r w:rsidR="00897DE1">
        <w:rPr>
          <w:sz w:val="18"/>
          <w:szCs w:val="18"/>
        </w:rPr>
        <w:t xml:space="preserve"> new idea based  focus on safety &amp; security type at </w:t>
      </w:r>
      <w:r w:rsidR="00DE6306" w:rsidRPr="0052482E">
        <w:rPr>
          <w:sz w:val="18"/>
          <w:szCs w:val="18"/>
        </w:rPr>
        <w:t>International Journal of Nuclear Security (IJNS) and another is</w:t>
      </w:r>
      <w:r w:rsidR="00897DE1">
        <w:rPr>
          <w:sz w:val="18"/>
          <w:szCs w:val="18"/>
        </w:rPr>
        <w:t xml:space="preserve"> </w:t>
      </w:r>
      <w:r w:rsidR="005B4BCD">
        <w:rPr>
          <w:sz w:val="18"/>
          <w:szCs w:val="18"/>
        </w:rPr>
        <w:t>safety</w:t>
      </w:r>
      <w:r w:rsidR="005B4BCD">
        <w:rPr>
          <w:sz w:val="18"/>
          <w:szCs w:val="18"/>
        </w:rPr>
        <w:t xml:space="preserve"> of </w:t>
      </w:r>
      <w:r w:rsidR="00897DE1">
        <w:rPr>
          <w:sz w:val="18"/>
          <w:szCs w:val="18"/>
        </w:rPr>
        <w:t>RPV</w:t>
      </w:r>
      <w:r w:rsidR="005B4BCD">
        <w:rPr>
          <w:sz w:val="18"/>
          <w:szCs w:val="18"/>
        </w:rPr>
        <w:t xml:space="preserve"> crack</w:t>
      </w:r>
      <w:r w:rsidR="00897DE1">
        <w:rPr>
          <w:sz w:val="18"/>
          <w:szCs w:val="18"/>
        </w:rPr>
        <w:t xml:space="preserve"> analysis</w:t>
      </w:r>
      <w:bookmarkStart w:id="0" w:name="_GoBack"/>
      <w:bookmarkEnd w:id="0"/>
      <w:r w:rsidR="00897DE1">
        <w:rPr>
          <w:sz w:val="18"/>
          <w:szCs w:val="18"/>
        </w:rPr>
        <w:t xml:space="preserve"> at</w:t>
      </w:r>
      <w:r w:rsidR="00DE6306" w:rsidRPr="0052482E">
        <w:rPr>
          <w:sz w:val="18"/>
          <w:szCs w:val="18"/>
        </w:rPr>
        <w:t xml:space="preserve"> Bangladesh </w:t>
      </w:r>
      <w:r w:rsidR="00993B91" w:rsidRPr="0052482E">
        <w:rPr>
          <w:sz w:val="18"/>
          <w:szCs w:val="18"/>
        </w:rPr>
        <w:t xml:space="preserve">Academy of Sciences. </w:t>
      </w:r>
    </w:p>
    <w:p w:rsidR="00813C24" w:rsidRDefault="00813C24" w:rsidP="00E24F13">
      <w:pPr>
        <w:pStyle w:val="BodyText"/>
        <w:rPr>
          <w:color w:val="C45911" w:themeColor="accent2" w:themeShade="BF"/>
          <w:sz w:val="18"/>
          <w:szCs w:val="18"/>
        </w:rPr>
      </w:pPr>
    </w:p>
    <w:p w:rsidR="0094119F" w:rsidRPr="0052482E" w:rsidRDefault="005B4BCD" w:rsidP="001E6E60">
      <w:pPr>
        <w:pStyle w:val="BodyText"/>
        <w:jc w:val="center"/>
        <w:rPr>
          <w:sz w:val="18"/>
          <w:szCs w:val="18"/>
        </w:rPr>
      </w:pPr>
      <w:r>
        <w:rPr>
          <w:noProof/>
          <w:color w:val="C45911" w:themeColor="accent2" w:themeShade="BF"/>
          <w:sz w:val="18"/>
          <w:szCs w:val="18"/>
          <w:lang w:bidi="bn-IN"/>
        </w:rPr>
        <w:pict>
          <v:shape id="_x0000_s1028" type="#_x0000_t32" style="position:absolute;left:0;text-align:left;margin-left:68.25pt;margin-top:12.4pt;width:411pt;height:0;z-index:251660288" o:connectortype="straight" strokecolor="#375623 [1609]">
            <v:stroke dashstyle="longDash"/>
          </v:shape>
        </w:pict>
      </w:r>
      <w:r w:rsidR="00EA4987" w:rsidRPr="0052482E">
        <w:rPr>
          <w:color w:val="C45911" w:themeColor="accent2" w:themeShade="BF"/>
          <w:sz w:val="18"/>
          <w:szCs w:val="18"/>
        </w:rPr>
        <w:t>Email:</w:t>
      </w:r>
      <w:r w:rsidR="00EA4987" w:rsidRPr="0052482E">
        <w:rPr>
          <w:sz w:val="18"/>
          <w:szCs w:val="18"/>
        </w:rPr>
        <w:t xml:space="preserve"> shamsulhuda.24@gmail.com</w:t>
      </w:r>
    </w:p>
    <w:sectPr w:rsidR="0094119F" w:rsidRPr="0052482E" w:rsidSect="0032510B">
      <w:pgSz w:w="12240" w:h="15840"/>
      <w:pgMar w:top="14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2"/>
  </w:compat>
  <w:rsids>
    <w:rsidRoot w:val="008C7FBE"/>
    <w:rsid w:val="000433D7"/>
    <w:rsid w:val="00125AD4"/>
    <w:rsid w:val="00136EF0"/>
    <w:rsid w:val="001B01EE"/>
    <w:rsid w:val="001E6E60"/>
    <w:rsid w:val="00217334"/>
    <w:rsid w:val="002863EB"/>
    <w:rsid w:val="002A41C0"/>
    <w:rsid w:val="0032510B"/>
    <w:rsid w:val="00356C9C"/>
    <w:rsid w:val="00361E82"/>
    <w:rsid w:val="003701FE"/>
    <w:rsid w:val="00424579"/>
    <w:rsid w:val="00456DB2"/>
    <w:rsid w:val="0052482E"/>
    <w:rsid w:val="00582B02"/>
    <w:rsid w:val="005B4BCD"/>
    <w:rsid w:val="005B697D"/>
    <w:rsid w:val="0064557B"/>
    <w:rsid w:val="00682C73"/>
    <w:rsid w:val="00717467"/>
    <w:rsid w:val="00717B6F"/>
    <w:rsid w:val="007B0DB9"/>
    <w:rsid w:val="007C7113"/>
    <w:rsid w:val="007E5781"/>
    <w:rsid w:val="00813C24"/>
    <w:rsid w:val="00875ACF"/>
    <w:rsid w:val="00897DE1"/>
    <w:rsid w:val="008C7FBE"/>
    <w:rsid w:val="0094119F"/>
    <w:rsid w:val="00993B91"/>
    <w:rsid w:val="00A26F88"/>
    <w:rsid w:val="00AE7D1F"/>
    <w:rsid w:val="00B33153"/>
    <w:rsid w:val="00B5479A"/>
    <w:rsid w:val="00C04B8A"/>
    <w:rsid w:val="00C229F5"/>
    <w:rsid w:val="00C45F91"/>
    <w:rsid w:val="00CA4EF0"/>
    <w:rsid w:val="00D301D0"/>
    <w:rsid w:val="00D627AB"/>
    <w:rsid w:val="00D811FB"/>
    <w:rsid w:val="00D86D82"/>
    <w:rsid w:val="00DE6306"/>
    <w:rsid w:val="00E24F13"/>
    <w:rsid w:val="00E87EC3"/>
    <w:rsid w:val="00EA4987"/>
    <w:rsid w:val="00F172EF"/>
    <w:rsid w:val="00FA123D"/>
    <w:rsid w:val="00FB7741"/>
    <w:rsid w:val="00FE7D99"/>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_x0000_s1026"/>
        <o:r id="V:Rule2" type="connector" idref="#_x0000_s1028"/>
      </o:rules>
    </o:shapelayout>
  </w:shapeDefaults>
  <w:decimalSymbol w:val="."/>
  <w:listSeparator w:val=","/>
  <w15:chartTrackingRefBased/>
  <w15:docId w15:val="{257ADE5D-9B47-4F84-9520-D2058EE91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10B"/>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unhideWhenUsed/>
    <w:rsid w:val="0032510B"/>
    <w:pPr>
      <w:spacing w:after="0" w:line="300" w:lineRule="auto"/>
      <w:jc w:val="both"/>
    </w:pPr>
    <w:rPr>
      <w:rFonts w:ascii="Times New Roman" w:hAnsi="Times New Roman" w:cs="Times New Roman"/>
      <w:sz w:val="24"/>
      <w:szCs w:val="24"/>
    </w:rPr>
  </w:style>
  <w:style w:type="character" w:customStyle="1" w:styleId="BodyText2Char">
    <w:name w:val="Body Text 2 Char"/>
    <w:basedOn w:val="DefaultParagraphFont"/>
    <w:link w:val="BodyText2"/>
    <w:uiPriority w:val="99"/>
    <w:rsid w:val="0032510B"/>
    <w:rPr>
      <w:rFonts w:ascii="Times New Roman" w:eastAsiaTheme="minorEastAsia" w:hAnsi="Times New Roman" w:cs="Times New Roman"/>
      <w:sz w:val="24"/>
      <w:szCs w:val="24"/>
    </w:rPr>
  </w:style>
  <w:style w:type="paragraph" w:styleId="BodyText3">
    <w:name w:val="Body Text 3"/>
    <w:basedOn w:val="Normal"/>
    <w:link w:val="BodyText3Char"/>
    <w:uiPriority w:val="99"/>
    <w:unhideWhenUsed/>
    <w:rsid w:val="0032510B"/>
    <w:pPr>
      <w:spacing w:after="0" w:line="300" w:lineRule="auto"/>
      <w:jc w:val="both"/>
    </w:pPr>
    <w:rPr>
      <w:rFonts w:ascii="Times New Roman" w:hAnsi="Times New Roman" w:cs="Times New Roman"/>
    </w:rPr>
  </w:style>
  <w:style w:type="character" w:customStyle="1" w:styleId="BodyText3Char">
    <w:name w:val="Body Text 3 Char"/>
    <w:basedOn w:val="DefaultParagraphFont"/>
    <w:link w:val="BodyText3"/>
    <w:uiPriority w:val="99"/>
    <w:rsid w:val="0032510B"/>
    <w:rPr>
      <w:rFonts w:ascii="Times New Roman" w:eastAsiaTheme="minorEastAsia" w:hAnsi="Times New Roman" w:cs="Times New Roman"/>
    </w:rPr>
  </w:style>
  <w:style w:type="paragraph" w:styleId="Header">
    <w:name w:val="header"/>
    <w:basedOn w:val="Normal"/>
    <w:link w:val="HeaderChar"/>
    <w:uiPriority w:val="99"/>
    <w:unhideWhenUsed/>
    <w:rsid w:val="00325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10B"/>
    <w:rPr>
      <w:rFonts w:eastAsiaTheme="minorEastAsia"/>
    </w:rPr>
  </w:style>
  <w:style w:type="paragraph" w:styleId="BodyText">
    <w:name w:val="Body Text"/>
    <w:basedOn w:val="Normal"/>
    <w:link w:val="BodyTextChar"/>
    <w:uiPriority w:val="99"/>
    <w:unhideWhenUsed/>
    <w:rsid w:val="00993B91"/>
    <w:pPr>
      <w:spacing w:after="0" w:line="300" w:lineRule="auto"/>
      <w:jc w:val="both"/>
    </w:pPr>
    <w:rPr>
      <w:rFonts w:ascii="Tw Cen MT" w:hAnsi="Tw Cen MT" w:cs="Times New Roman"/>
      <w:sz w:val="20"/>
      <w:szCs w:val="20"/>
    </w:rPr>
  </w:style>
  <w:style w:type="character" w:customStyle="1" w:styleId="BodyTextChar">
    <w:name w:val="Body Text Char"/>
    <w:basedOn w:val="DefaultParagraphFont"/>
    <w:link w:val="BodyText"/>
    <w:uiPriority w:val="99"/>
    <w:rsid w:val="00993B91"/>
    <w:rPr>
      <w:rFonts w:ascii="Tw Cen MT" w:eastAsiaTheme="minorEastAsia" w:hAnsi="Tw Cen MT"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Control Room (225MW)</dc:creator>
  <cp:keywords/>
  <dc:description/>
  <cp:lastModifiedBy>Control Room (225MW)</cp:lastModifiedBy>
  <cp:revision>34</cp:revision>
  <dcterms:created xsi:type="dcterms:W3CDTF">2018-09-17T21:56:00Z</dcterms:created>
  <dcterms:modified xsi:type="dcterms:W3CDTF">2018-09-18T13:00:00Z</dcterms:modified>
</cp:coreProperties>
</file>