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A3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 w:cs="Cambria-Bold"/>
          <w:b/>
          <w:bCs/>
          <w:color w:val="984806" w:themeColor="accent6" w:themeShade="80"/>
          <w:sz w:val="40"/>
          <w:szCs w:val="40"/>
        </w:rPr>
      </w:pPr>
      <w:r w:rsidRPr="002D03A3">
        <w:rPr>
          <w:rFonts w:asciiTheme="majorHAnsi" w:hAnsiTheme="majorHAnsi" w:cs="Cambria-Bold"/>
          <w:b/>
          <w:bCs/>
          <w:color w:val="984806" w:themeColor="accent6" w:themeShade="80"/>
          <w:sz w:val="40"/>
          <w:szCs w:val="40"/>
        </w:rPr>
        <w:t>Treatment</w:t>
      </w:r>
      <w:r w:rsidRPr="002D03A3">
        <w:rPr>
          <w:rFonts w:asciiTheme="majorHAnsi" w:hAnsiTheme="majorHAnsi" w:cs="Cambria-Bold"/>
          <w:b/>
          <w:bCs/>
          <w:color w:val="984806" w:themeColor="accent6" w:themeShade="80"/>
          <w:sz w:val="40"/>
          <w:szCs w:val="40"/>
        </w:rPr>
        <w:t xml:space="preserve"> of COVID-19 by Controlling the </w:t>
      </w:r>
      <w:r w:rsidRPr="002D03A3">
        <w:rPr>
          <w:rFonts w:asciiTheme="majorHAnsi" w:hAnsiTheme="majorHAnsi" w:cs="Cambria-Bold"/>
          <w:b/>
          <w:bCs/>
          <w:color w:val="984806" w:themeColor="accent6" w:themeShade="80"/>
          <w:sz w:val="40"/>
          <w:szCs w:val="40"/>
        </w:rPr>
        <w:t>Activity of the Nuclear Factor-Kappa B</w:t>
      </w:r>
    </w:p>
    <w:p w:rsidR="002D03A3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Arial Black" w:hAnsi="Arial Black" w:cs="Cambria-Bold"/>
          <w:b/>
          <w:bCs/>
          <w:color w:val="984806" w:themeColor="accent6" w:themeShade="80"/>
          <w:sz w:val="40"/>
          <w:szCs w:val="40"/>
        </w:rPr>
      </w:pPr>
      <w:bookmarkStart w:id="0" w:name="_GoBack"/>
    </w:p>
    <w:bookmarkEnd w:id="0"/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4"/>
          <w:szCs w:val="24"/>
        </w:rPr>
      </w:pPr>
    </w:p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4"/>
          <w:szCs w:val="24"/>
        </w:rPr>
      </w:pPr>
    </w:p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  <w:r w:rsidRPr="002D03A3">
        <w:rPr>
          <w:rFonts w:ascii="Cambria-Bold" w:hAnsi="Cambria-Bold" w:cs="Cambria-Bold"/>
          <w:b/>
          <w:bCs/>
          <w:color w:val="000000"/>
          <w:sz w:val="24"/>
          <w:szCs w:val="24"/>
        </w:rPr>
        <w:t>Mahmoud Saad Mohamed Elkhodary</w:t>
      </w:r>
      <w:r>
        <w:rPr>
          <w:rFonts w:ascii="Cambria-Bold" w:hAnsi="Cambria-Bold" w:cs="Cambria-Bold"/>
          <w:b/>
          <w:bCs/>
          <w:color w:val="000000"/>
        </w:rPr>
        <w:t>.</w:t>
      </w:r>
    </w:p>
    <w:p w:rsidR="002D03A3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color w:val="000000"/>
          <w:sz w:val="24"/>
          <w:szCs w:val="24"/>
        </w:rPr>
      </w:pPr>
      <w:r w:rsidRPr="002D03A3">
        <w:rPr>
          <w:rFonts w:ascii="Cambria-Bold" w:hAnsi="Cambria-Bold" w:cs="Cambria-Bold"/>
          <w:color w:val="000000"/>
          <w:sz w:val="24"/>
          <w:szCs w:val="24"/>
        </w:rPr>
        <w:t>Ph.D. fish diseases from suez canal university.</w:t>
      </w:r>
    </w:p>
    <w:p w:rsidR="002D03A3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color w:val="000000"/>
          <w:sz w:val="24"/>
          <w:szCs w:val="24"/>
        </w:rPr>
      </w:pPr>
      <w:r w:rsidRPr="002D03A3">
        <w:rPr>
          <w:rFonts w:ascii="Cambria-Bold" w:hAnsi="Cambria-Bold" w:cs="Cambria-Bold"/>
          <w:color w:val="000000"/>
          <w:sz w:val="24"/>
          <w:szCs w:val="24"/>
        </w:rPr>
        <w:t>Senior veterinarian  at.</w:t>
      </w:r>
    </w:p>
    <w:p w:rsidR="002D03A3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MinionPro-Capt" w:eastAsia="MinionPro-Capt" w:hAnsi="Cambria-Bold" w:cs="MinionPro-Capt"/>
          <w:color w:val="000000"/>
          <w:sz w:val="24"/>
          <w:szCs w:val="24"/>
        </w:rPr>
      </w:pPr>
      <w:r w:rsidRPr="002D03A3">
        <w:rPr>
          <w:rFonts w:ascii="MinionPro-Capt" w:eastAsia="MinionPro-Capt" w:hAnsi="Cambria-Bold" w:cs="MinionPro-Capt"/>
          <w:color w:val="000000"/>
          <w:sz w:val="24"/>
          <w:szCs w:val="24"/>
        </w:rPr>
        <w:t>General Organization for Exporting and Importing Control, Suez, Egypt</w:t>
      </w:r>
    </w:p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943634"/>
          <w:sz w:val="24"/>
          <w:szCs w:val="24"/>
        </w:rPr>
      </w:pPr>
    </w:p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943634"/>
          <w:sz w:val="24"/>
          <w:szCs w:val="24"/>
        </w:rPr>
      </w:pPr>
    </w:p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943634"/>
          <w:sz w:val="24"/>
          <w:szCs w:val="24"/>
        </w:rPr>
      </w:pPr>
    </w:p>
    <w:p w:rsidR="002D03A3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943634"/>
          <w:sz w:val="40"/>
          <w:szCs w:val="40"/>
        </w:rPr>
      </w:pPr>
      <w:r w:rsidRPr="002D03A3">
        <w:rPr>
          <w:rFonts w:ascii="Cambria-Bold" w:hAnsi="Cambria-Bold" w:cs="Cambria-Bold"/>
          <w:b/>
          <w:bCs/>
          <w:color w:val="943634"/>
          <w:sz w:val="40"/>
          <w:szCs w:val="40"/>
        </w:rPr>
        <w:t>Abstract</w:t>
      </w:r>
    </w:p>
    <w:p w:rsid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8"/>
          <w:szCs w:val="28"/>
        </w:rPr>
      </w:pPr>
    </w:p>
    <w:p w:rsidR="00C30110" w:rsidRPr="002D03A3" w:rsidRDefault="002D03A3" w:rsidP="002D03A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8"/>
          <w:szCs w:val="28"/>
        </w:rPr>
      </w:pP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Heavy infection of the virus leads to overproduction of cytoki</w:t>
      </w:r>
      <w:r>
        <w:rPr>
          <w:rFonts w:asciiTheme="majorHAnsi" w:eastAsia="MinionPro-Capt" w:hAnsiTheme="majorHAnsi" w:cs="MinionPro-Capt"/>
          <w:color w:val="000000"/>
          <w:sz w:val="28"/>
          <w:szCs w:val="28"/>
        </w:rPr>
        <w:t xml:space="preserve">nes. The overproduction </w:t>
      </w: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of cytokine (cytokines storms) is res</w:t>
      </w:r>
      <w:r>
        <w:rPr>
          <w:rFonts w:asciiTheme="majorHAnsi" w:eastAsia="MinionPro-Capt" w:hAnsiTheme="majorHAnsi" w:cs="MinionPro-Capt"/>
          <w:color w:val="000000"/>
          <w:sz w:val="28"/>
          <w:szCs w:val="28"/>
        </w:rPr>
        <w:t xml:space="preserve">ponsible for the critical cases </w:t>
      </w: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and deaths of COVID-19. The nuclear factor kappa-B stimulates the expression</w:t>
      </w:r>
      <w:r>
        <w:rPr>
          <w:rFonts w:asciiTheme="majorHAnsi" w:eastAsia="MinionPro-Capt" w:hAnsiTheme="majorHAnsi" w:cs="MinionPro-Capt"/>
          <w:color w:val="000000"/>
          <w:sz w:val="28"/>
          <w:szCs w:val="28"/>
        </w:rPr>
        <w:t xml:space="preserve"> of </w:t>
      </w: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the genes, which is responsible for cytokin</w:t>
      </w:r>
      <w:r>
        <w:rPr>
          <w:rFonts w:asciiTheme="majorHAnsi" w:eastAsia="MinionPro-Capt" w:hAnsiTheme="majorHAnsi" w:cs="MinionPro-Capt"/>
          <w:color w:val="000000"/>
          <w:sz w:val="28"/>
          <w:szCs w:val="28"/>
        </w:rPr>
        <w:t xml:space="preserve">es storm and RNA transcription. </w:t>
      </w: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The COVID-19 virus can be cont</w:t>
      </w:r>
      <w:r>
        <w:rPr>
          <w:rFonts w:asciiTheme="majorHAnsi" w:eastAsia="MinionPro-Capt" w:hAnsiTheme="majorHAnsi" w:cs="MinionPro-Capt"/>
          <w:color w:val="000000"/>
          <w:sz w:val="28"/>
          <w:szCs w:val="28"/>
        </w:rPr>
        <w:t xml:space="preserve">rolled by inhibition of nuclear </w:t>
      </w: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factor kappa-B. Nuclear factor kappa-B is contr</w:t>
      </w:r>
      <w:r>
        <w:rPr>
          <w:rFonts w:asciiTheme="majorHAnsi" w:eastAsia="MinionPro-Capt" w:hAnsiTheme="majorHAnsi" w:cs="MinionPro-Capt"/>
          <w:color w:val="000000"/>
          <w:sz w:val="28"/>
          <w:szCs w:val="28"/>
        </w:rPr>
        <w:t xml:space="preserve">olled by inhibition of hydrogen </w:t>
      </w:r>
      <w:r w:rsidRPr="002D03A3">
        <w:rPr>
          <w:rFonts w:asciiTheme="majorHAnsi" w:eastAsia="MinionPro-Capt" w:hAnsiTheme="majorHAnsi" w:cs="MinionPro-Capt"/>
          <w:color w:val="000000"/>
          <w:sz w:val="28"/>
          <w:szCs w:val="28"/>
        </w:rPr>
        <w:t>peroxide and inhibitor kappa-B kinase enzyme.</w:t>
      </w:r>
    </w:p>
    <w:sectPr w:rsidR="00C30110" w:rsidRPr="002D03A3" w:rsidSect="00F52E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inionPro-Cap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3A3"/>
    <w:rsid w:val="002D03A3"/>
    <w:rsid w:val="00C30110"/>
    <w:rsid w:val="00F5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654</Characters>
  <Application>Microsoft Office Word</Application>
  <DocSecurity>0</DocSecurity>
  <Lines>5</Lines>
  <Paragraphs>1</Paragraphs>
  <ScaleCrop>false</ScaleCrop>
  <Company>Microsoft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AL-Arabia</dc:creator>
  <cp:lastModifiedBy>AL-Arabia</cp:lastModifiedBy>
  <cp:revision>2</cp:revision>
  <dcterms:created xsi:type="dcterms:W3CDTF">2020-06-29T03:51:00Z</dcterms:created>
  <dcterms:modified xsi:type="dcterms:W3CDTF">2020-06-29T03:56:00Z</dcterms:modified>
</cp:coreProperties>
</file>