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E9B" w:rsidRDefault="009B0E9B" w:rsidP="00E0155F">
      <w:pPr>
        <w:pStyle w:val="Ttulo1"/>
        <w:spacing w:before="170" w:line="240" w:lineRule="auto"/>
        <w:rPr>
          <w:color w:val="337AB7"/>
        </w:rPr>
      </w:pPr>
      <w:r w:rsidRPr="009B0E9B">
        <w:rPr>
          <w:color w:val="337AB7"/>
        </w:rPr>
        <w:t>Energy Alterations and Chakras Energy Deficiencies and Propensity to Coronavirus Infection</w:t>
      </w:r>
    </w:p>
    <w:p w:rsidR="00E0155F" w:rsidRDefault="006B4E5D" w:rsidP="00E0155F">
      <w:pPr>
        <w:pStyle w:val="Ttulo1"/>
        <w:spacing w:before="170" w:line="240" w:lineRule="auto"/>
        <w:rPr>
          <w:rFonts w:ascii="Arial"/>
          <w:b w:val="0"/>
          <w:sz w:val="20"/>
        </w:rPr>
      </w:pPr>
      <w:r w:rsidRPr="007B5F86">
        <w:rPr>
          <w:rFonts w:ascii="Arial"/>
          <w:b w:val="0"/>
          <w:sz w:val="20"/>
        </w:rPr>
        <w:t xml:space="preserve">Huang Wei Ling, </w:t>
      </w:r>
    </w:p>
    <w:p w:rsidR="00AE3E37" w:rsidRPr="007B5F86" w:rsidRDefault="006B4E5D" w:rsidP="00E0155F">
      <w:pPr>
        <w:pStyle w:val="Ttulo1"/>
        <w:spacing w:before="170" w:line="240" w:lineRule="auto"/>
        <w:rPr>
          <w:rFonts w:ascii="Arial"/>
          <w:b w:val="0"/>
          <w:sz w:val="20"/>
        </w:rPr>
      </w:pPr>
      <w:r w:rsidRPr="007B5F86">
        <w:rPr>
          <w:rFonts w:ascii="Arial"/>
          <w:b w:val="0"/>
          <w:sz w:val="20"/>
        </w:rPr>
        <w:t>Medical Acupunc</w:t>
      </w:r>
      <w:r w:rsidR="00863B0C">
        <w:rPr>
          <w:rFonts w:ascii="Arial"/>
          <w:b w:val="0"/>
          <w:sz w:val="20"/>
        </w:rPr>
        <w:t>ture and Pain Management Clinic, Franca, S</w:t>
      </w:r>
      <w:r w:rsidR="00863B0C">
        <w:rPr>
          <w:rFonts w:ascii="Arial"/>
          <w:b w:val="0"/>
          <w:sz w:val="20"/>
        </w:rPr>
        <w:t>ã</w:t>
      </w:r>
      <w:r w:rsidR="00863B0C">
        <w:rPr>
          <w:rFonts w:ascii="Arial"/>
          <w:b w:val="0"/>
          <w:sz w:val="20"/>
        </w:rPr>
        <w:t xml:space="preserve">o Paulo, Brazil. </w:t>
      </w:r>
      <w:bookmarkStart w:id="0" w:name="_GoBack"/>
      <w:bookmarkEnd w:id="0"/>
    </w:p>
    <w:p w:rsidR="00AE3E37" w:rsidRDefault="00AE3E37" w:rsidP="00E0155F">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9B0E9B" w:rsidRPr="009B0E9B" w:rsidRDefault="009B0E9B" w:rsidP="009B0E9B">
      <w:pPr>
        <w:jc w:val="both"/>
        <w:rPr>
          <w:rFonts w:ascii="Arial" w:eastAsia="MS PGothic" w:hAnsi="Arial" w:cs="Arial"/>
          <w:color w:val="000000"/>
          <w:sz w:val="20"/>
          <w:szCs w:val="20"/>
        </w:rPr>
      </w:pPr>
      <w:r w:rsidRPr="009B0E9B">
        <w:rPr>
          <w:rFonts w:ascii="Arial" w:eastAsia="MS PGothic" w:hAnsi="Arial" w:cs="Arial"/>
          <w:b/>
          <w:color w:val="000000"/>
          <w:sz w:val="20"/>
          <w:szCs w:val="20"/>
        </w:rPr>
        <w:t>introduction:</w:t>
      </w:r>
      <w:r w:rsidRPr="009B0E9B">
        <w:rPr>
          <w:rFonts w:ascii="Arial" w:eastAsia="MS PGothic" w:hAnsi="Arial" w:cs="Arial"/>
          <w:color w:val="000000"/>
          <w:sz w:val="20"/>
          <w:szCs w:val="20"/>
        </w:rPr>
        <w:t xml:space="preserve"> Coronavirus is a virus that emerged in Wuhan China (December-2019). On May 18th, there was 4,872,016 confirmed cases and 319,206 deaths. In TCM, coronavirus is classified as external pathogenic factor invasion.  </w:t>
      </w:r>
      <w:r w:rsidRPr="009B0E9B">
        <w:rPr>
          <w:rFonts w:ascii="Arial" w:eastAsia="MS PGothic" w:hAnsi="Arial" w:cs="Arial"/>
          <w:b/>
          <w:color w:val="000000"/>
          <w:sz w:val="20"/>
          <w:szCs w:val="20"/>
        </w:rPr>
        <w:t>Purpose:</w:t>
      </w:r>
      <w:r w:rsidRPr="009B0E9B">
        <w:rPr>
          <w:rFonts w:ascii="Arial" w:eastAsia="MS PGothic" w:hAnsi="Arial" w:cs="Arial"/>
          <w:color w:val="000000"/>
          <w:sz w:val="20"/>
          <w:szCs w:val="20"/>
        </w:rPr>
        <w:t xml:space="preserve"> The purpose of this study is to demonstrate that patients with chakras energy deficiencies alteration and Heat retention are more prompt to acquire coronavirus infection.  </w:t>
      </w:r>
      <w:r w:rsidRPr="009B0E9B">
        <w:rPr>
          <w:rFonts w:ascii="Arial" w:eastAsia="MS PGothic" w:hAnsi="Arial" w:cs="Arial"/>
          <w:b/>
          <w:color w:val="000000"/>
          <w:sz w:val="20"/>
          <w:szCs w:val="20"/>
        </w:rPr>
        <w:t>Methods:</w:t>
      </w:r>
      <w:r w:rsidRPr="009B0E9B">
        <w:rPr>
          <w:rFonts w:ascii="Arial" w:eastAsia="MS PGothic" w:hAnsi="Arial" w:cs="Arial"/>
          <w:color w:val="000000"/>
          <w:sz w:val="20"/>
          <w:szCs w:val="20"/>
        </w:rPr>
        <w:t xml:space="preserve"> Through a study of the chakras energy level (1000 patients), from 2015 to 2020, 409 patients were selected to be deeply analyzed, where the ages, the diagnosis in Western and in TCM, the value of their level of the energy of the chakras was evaluated.  The studied was made following a statement of Hippocrates “it is more important to know what sort of person has a disease than what sort of disease a person has”.  </w:t>
      </w:r>
      <w:r w:rsidRPr="009B0E9B">
        <w:rPr>
          <w:rFonts w:ascii="Arial" w:eastAsia="MS PGothic" w:hAnsi="Arial" w:cs="Arial"/>
          <w:b/>
          <w:color w:val="000000"/>
          <w:sz w:val="20"/>
          <w:szCs w:val="20"/>
        </w:rPr>
        <w:t>Results:</w:t>
      </w:r>
      <w:r w:rsidRPr="009B0E9B">
        <w:rPr>
          <w:rFonts w:ascii="Arial" w:eastAsia="MS PGothic" w:hAnsi="Arial" w:cs="Arial"/>
          <w:color w:val="000000"/>
          <w:sz w:val="20"/>
          <w:szCs w:val="20"/>
        </w:rPr>
        <w:t xml:space="preserve"> Ages (2 to 70); Most common diagnosis: anxiety, headaches, low back pain and knee pain, in Western medicine; Most common diagnosis in TCM: </w:t>
      </w:r>
      <w:r w:rsidRPr="009B0E9B">
        <w:rPr>
          <w:rFonts w:ascii="Arial" w:eastAsia="MS PGothic" w:hAnsi="Arial" w:cs="Arial"/>
          <w:i/>
          <w:color w:val="000000"/>
          <w:sz w:val="20"/>
          <w:szCs w:val="20"/>
        </w:rPr>
        <w:t>Yin</w:t>
      </w:r>
      <w:r w:rsidRPr="009B0E9B">
        <w:rPr>
          <w:rFonts w:ascii="Arial" w:eastAsia="MS PGothic" w:hAnsi="Arial" w:cs="Arial"/>
          <w:color w:val="000000"/>
          <w:sz w:val="20"/>
          <w:szCs w:val="20"/>
        </w:rPr>
        <w:t xml:space="preserve"> deficiency, </w:t>
      </w:r>
      <w:r w:rsidRPr="009B0E9B">
        <w:rPr>
          <w:rFonts w:ascii="Arial" w:eastAsia="MS PGothic" w:hAnsi="Arial" w:cs="Arial"/>
          <w:i/>
          <w:color w:val="000000"/>
          <w:sz w:val="20"/>
          <w:szCs w:val="20"/>
        </w:rPr>
        <w:t>Yin</w:t>
      </w:r>
      <w:r w:rsidRPr="009B0E9B">
        <w:rPr>
          <w:rFonts w:ascii="Arial" w:eastAsia="MS PGothic" w:hAnsi="Arial" w:cs="Arial"/>
          <w:color w:val="000000"/>
          <w:sz w:val="20"/>
          <w:szCs w:val="20"/>
        </w:rPr>
        <w:t xml:space="preserve"> and </w:t>
      </w:r>
      <w:r w:rsidRPr="009B0E9B">
        <w:rPr>
          <w:rFonts w:ascii="Arial" w:eastAsia="MS PGothic" w:hAnsi="Arial" w:cs="Arial"/>
          <w:i/>
          <w:color w:val="000000"/>
          <w:sz w:val="20"/>
          <w:szCs w:val="20"/>
        </w:rPr>
        <w:t>Yang</w:t>
      </w:r>
      <w:r w:rsidRPr="009B0E9B">
        <w:rPr>
          <w:rFonts w:ascii="Arial" w:eastAsia="MS PGothic" w:hAnsi="Arial" w:cs="Arial"/>
          <w:color w:val="000000"/>
          <w:sz w:val="20"/>
          <w:szCs w:val="20"/>
        </w:rPr>
        <w:t xml:space="preserve"> deficiency, Heat retention; Almost 90% had no energy on the chakras 1 to 6. From this 90%, 70% had energy on the seventh chakra, and 20% did not. </w:t>
      </w:r>
      <w:r w:rsidRPr="009B0E9B">
        <w:rPr>
          <w:rFonts w:ascii="Arial" w:eastAsia="MS PGothic" w:hAnsi="Arial" w:cs="Arial"/>
          <w:b/>
          <w:color w:val="000000"/>
          <w:sz w:val="20"/>
          <w:szCs w:val="20"/>
        </w:rPr>
        <w:t>Conclusion:</w:t>
      </w:r>
      <w:r w:rsidRPr="009B0E9B">
        <w:rPr>
          <w:rFonts w:ascii="Arial" w:eastAsia="MS PGothic" w:hAnsi="Arial" w:cs="Arial"/>
          <w:color w:val="000000"/>
          <w:sz w:val="20"/>
          <w:szCs w:val="20"/>
        </w:rPr>
        <w:t xml:space="preserve">  Almost 90% of the studied population had no energy on the chakras energy meridian, or massive organs, responsible for the production of energy and normal functioning of the body. This lack of energy is responsible for several complications associated with this infection, that may worse with the type of medication, diet and environment of the patient. </w:t>
      </w:r>
    </w:p>
    <w:p w:rsidR="009B0E9B" w:rsidRDefault="009B0E9B" w:rsidP="009B0E9B">
      <w:pPr>
        <w:jc w:val="both"/>
        <w:rPr>
          <w:rFonts w:eastAsia="MS PGothic"/>
          <w:color w:val="000000"/>
          <w:szCs w:val="32"/>
        </w:rPr>
      </w:pPr>
    </w:p>
    <w:p w:rsidR="00AE3E37" w:rsidRPr="00F44E50" w:rsidRDefault="00205098" w:rsidP="00F44E50">
      <w:pPr>
        <w:pStyle w:val="Ttulo3"/>
        <w:spacing w:before="74"/>
        <w:jc w:val="both"/>
        <w:rPr>
          <w:b w:val="0"/>
        </w:rPr>
      </w:pPr>
      <w:r>
        <w:rPr>
          <w:b w:val="0"/>
        </w:rPr>
        <w:t xml:space="preserve"> </w:t>
      </w:r>
      <w:r w:rsidR="00B87EBE">
        <w:rPr>
          <w:b w:val="0"/>
        </w:rPr>
        <w:t xml:space="preserve"> </w:t>
      </w:r>
    </w:p>
    <w:p w:rsidR="00AE3E37" w:rsidRDefault="00AE3E37">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205098" w:rsidRDefault="00205098">
      <w:pPr>
        <w:pStyle w:val="Corpodetexto"/>
        <w:spacing w:before="2"/>
        <w:rPr>
          <w:rFonts w:ascii="Arial"/>
          <w:b/>
          <w:sz w:val="16"/>
        </w:rPr>
      </w:pPr>
    </w:p>
    <w:p w:rsidR="003415EA" w:rsidRDefault="003415EA">
      <w:pPr>
        <w:pStyle w:val="Corpodetexto"/>
        <w:spacing w:before="2"/>
        <w:rPr>
          <w:rFonts w:ascii="Arial"/>
          <w:b/>
          <w:sz w:val="16"/>
        </w:rPr>
      </w:pPr>
    </w:p>
    <w:p w:rsidR="003415EA" w:rsidRDefault="003415EA">
      <w:pPr>
        <w:pStyle w:val="Corpodetexto"/>
        <w:spacing w:before="2"/>
        <w:rPr>
          <w:rFonts w:ascii="Arial"/>
          <w:b/>
          <w:sz w:val="16"/>
        </w:rPr>
      </w:pPr>
    </w:p>
    <w:p w:rsidR="003415EA" w:rsidRDefault="003415EA">
      <w:pPr>
        <w:pStyle w:val="Corpodetexto"/>
        <w:spacing w:before="2"/>
        <w:rPr>
          <w:rFonts w:ascii="Arial"/>
          <w:b/>
          <w:sz w:val="16"/>
        </w:rPr>
      </w:pPr>
    </w:p>
    <w:p w:rsidR="00205098" w:rsidRDefault="00205098">
      <w:pPr>
        <w:pStyle w:val="Corpodetexto"/>
        <w:spacing w:before="2"/>
        <w:rPr>
          <w:rFonts w:ascii="Arial"/>
          <w:b/>
          <w:sz w:val="16"/>
        </w:rPr>
      </w:pPr>
    </w:p>
    <w:p w:rsidR="00205098" w:rsidRDefault="00205098">
      <w:pPr>
        <w:pStyle w:val="Corpodetexto"/>
        <w:spacing w:before="2"/>
        <w:rPr>
          <w:rFonts w:ascii="Arial"/>
          <w:b/>
          <w:sz w:val="16"/>
        </w:rPr>
      </w:pPr>
    </w:p>
    <w:p w:rsidR="00205098" w:rsidRDefault="00205098">
      <w:pPr>
        <w:pStyle w:val="Corpodetexto"/>
        <w:spacing w:before="2"/>
        <w:rPr>
          <w:rFonts w:ascii="Arial"/>
          <w:b/>
          <w:sz w:val="16"/>
        </w:rPr>
      </w:pPr>
    </w:p>
    <w:p w:rsidR="00205098" w:rsidRDefault="00205098">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F44E50" w:rsidRDefault="00F44E50">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AE3E37" w:rsidRDefault="006B4E5D" w:rsidP="006B4E5D">
      <w:pPr>
        <w:pStyle w:val="PargrafodaLista"/>
        <w:numPr>
          <w:ilvl w:val="0"/>
          <w:numId w:val="4"/>
        </w:numPr>
        <w:tabs>
          <w:tab w:val="left" w:pos="384"/>
        </w:tabs>
        <w:ind w:right="117"/>
      </w:pPr>
      <w:r>
        <w:t>Huang, W. L. Energy Alterations and Treatment in Systemic Lupus Erythematosus Patients with Altered Proteinuria, ARC Journal of Nephrology. 2019; 4(2):22-32.</w:t>
      </w:r>
    </w:p>
    <w:p w:rsidR="006B4E5D" w:rsidRDefault="006B4E5D" w:rsidP="006B4E5D">
      <w:pPr>
        <w:pStyle w:val="PargrafodaLista"/>
        <w:numPr>
          <w:ilvl w:val="0"/>
          <w:numId w:val="4"/>
        </w:numPr>
        <w:tabs>
          <w:tab w:val="left" w:pos="384"/>
        </w:tabs>
        <w:ind w:right="117"/>
      </w:pPr>
      <w:r>
        <w:t>Huang, W. L. Why Do Patients Still have Anxiety Symptoms Despite the Use of Psychotropic Medications. Archives of Neurology and Neuro Disorders. 2019; 2(2): 13-23.</w:t>
      </w:r>
    </w:p>
    <w:p w:rsidR="006B4E5D" w:rsidRDefault="006B4E5D" w:rsidP="006B4E5D">
      <w:pPr>
        <w:pStyle w:val="PargrafodaLista"/>
        <w:numPr>
          <w:ilvl w:val="0"/>
          <w:numId w:val="4"/>
        </w:numPr>
        <w:tabs>
          <w:tab w:val="left" w:pos="384"/>
        </w:tabs>
        <w:ind w:right="117"/>
      </w:pPr>
      <w:r>
        <w:t>Huang, Wei Ling. Apex Ear Bloodletting, Restriction of Dairy Products, Psychotropic Medication and Energy Disturbances in Patients with Depression Treated with Auricular Acupuncture – A Double Blind Study. Archives of Neurology and Neuro Disorders. 2019; 2(2): 31-42.</w:t>
      </w:r>
    </w:p>
    <w:p w:rsidR="006B4E5D" w:rsidRDefault="006B4E5D" w:rsidP="006B4E5D">
      <w:pPr>
        <w:pStyle w:val="PargrafodaLista"/>
        <w:numPr>
          <w:ilvl w:val="0"/>
          <w:numId w:val="4"/>
        </w:numPr>
        <w:tabs>
          <w:tab w:val="left" w:pos="384"/>
        </w:tabs>
        <w:ind w:right="117"/>
      </w:pPr>
      <w:r>
        <w:t>Huang, W. L. Auricular Acupuncture and Chinese Dietary Counselling in the Treatment of Insomnia. Archives of Neurology and Neuro Disorders. 2020; 3(1): 01-11</w:t>
      </w:r>
    </w:p>
    <w:p w:rsidR="006B4E5D" w:rsidRPr="008756E6" w:rsidRDefault="006B4E5D" w:rsidP="006B4E5D">
      <w:pPr>
        <w:pStyle w:val="PargrafodaLista"/>
        <w:numPr>
          <w:ilvl w:val="0"/>
          <w:numId w:val="4"/>
        </w:numPr>
        <w:tabs>
          <w:tab w:val="left" w:pos="384"/>
        </w:tabs>
        <w:ind w:right="117"/>
      </w:pPr>
      <w:r>
        <w:t>Huang, W. L. Energy Alterations as the Underlying Cause of Primary Hypertension?, ARC Journal of Nephrology. 2019; 4(2):33-44.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BA4CA0" w:rsidRDefault="00D62425">
      <w:pPr>
        <w:pStyle w:val="Corpodetexto"/>
        <w:rPr>
          <w:rFonts w:ascii="Calibri"/>
          <w:sz w:val="20"/>
        </w:rPr>
      </w:pPr>
      <w:r>
        <w:rPr>
          <w:rFonts w:ascii="Calibri"/>
          <w:sz w:val="20"/>
        </w:rPr>
        <w:lastRenderedPageBreak/>
        <w:t xml:space="preserve">             </w:t>
      </w: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F44E50" w:rsidRDefault="00F44E50">
      <w:pPr>
        <w:pStyle w:val="Corpodetexto"/>
        <w:rPr>
          <w:rFonts w:ascii="Calibri"/>
          <w:sz w:val="20"/>
        </w:rPr>
      </w:pPr>
    </w:p>
    <w:p w:rsidR="00F44E50" w:rsidRDefault="00F44E50">
      <w:pPr>
        <w:pStyle w:val="Corpodetexto"/>
        <w:rPr>
          <w:rFonts w:ascii="Calibri"/>
          <w:sz w:val="20"/>
        </w:rPr>
      </w:pPr>
    </w:p>
    <w:p w:rsidR="00F44E50" w:rsidRDefault="00F44E50">
      <w:pPr>
        <w:pStyle w:val="Corpodetexto"/>
        <w:rPr>
          <w:rFonts w:ascii="Calibri"/>
          <w:sz w:val="20"/>
        </w:rPr>
      </w:pPr>
    </w:p>
    <w:p w:rsidR="00F44E50" w:rsidRDefault="00F44E50">
      <w:pPr>
        <w:pStyle w:val="Corpodetexto"/>
        <w:rPr>
          <w:rFonts w:ascii="Calibri"/>
          <w:sz w:val="20"/>
        </w:rPr>
      </w:pPr>
    </w:p>
    <w:p w:rsidR="00F44E50" w:rsidRDefault="00F44E50">
      <w:pPr>
        <w:pStyle w:val="Corpodetexto"/>
        <w:rPr>
          <w:rFonts w:ascii="Calibri"/>
          <w:sz w:val="20"/>
        </w:rPr>
      </w:pPr>
    </w:p>
    <w:p w:rsidR="00F44E50" w:rsidRDefault="00F44E5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BA4CA0" w:rsidRDefault="00BA4CA0">
      <w:pPr>
        <w:pStyle w:val="Corpodetexto"/>
        <w:rPr>
          <w:rFonts w:ascii="Calibri"/>
          <w:sz w:val="20"/>
        </w:rPr>
      </w:pPr>
    </w:p>
    <w:p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148391AE" wp14:editId="16788A9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17CE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C2BC6" w:rsidRDefault="008756E6" w:rsidP="00404E5B">
      <w:pPr>
        <w:spacing w:before="92"/>
        <w:ind w:right="4234"/>
        <w:rPr>
          <w:noProof/>
        </w:rPr>
      </w:pPr>
      <w:r>
        <w:rPr>
          <w:noProof/>
        </w:rPr>
        <w:t xml:space="preserve">           </w:t>
      </w:r>
    </w:p>
    <w:p w:rsidR="006B4E5D" w:rsidRDefault="002C2BC6" w:rsidP="00404E5B">
      <w:pPr>
        <w:spacing w:before="92"/>
        <w:ind w:right="4234"/>
        <w:rPr>
          <w:noProof/>
        </w:rPr>
      </w:pPr>
      <w:r w:rsidRPr="009E275B">
        <w:rPr>
          <w:rFonts w:ascii="Times New Roman" w:hAnsi="Times New Roman" w:cs="Times New Roman"/>
          <w:b/>
          <w:bCs/>
          <w:noProof/>
          <w:sz w:val="28"/>
          <w:lang w:val="pt-BR" w:eastAsia="pt-BR"/>
        </w:rPr>
        <w:drawing>
          <wp:anchor distT="0" distB="0" distL="114300" distR="114300" simplePos="0" relativeHeight="251681280" behindDoc="0" locked="0" layoutInCell="1" allowOverlap="1" wp14:anchorId="36B5604A" wp14:editId="673BCA93">
            <wp:simplePos x="0" y="0"/>
            <wp:positionH relativeFrom="column">
              <wp:posOffset>-9525</wp:posOffset>
            </wp:positionH>
            <wp:positionV relativeFrom="paragraph">
              <wp:posOffset>-161290</wp:posOffset>
            </wp:positionV>
            <wp:extent cx="2032000" cy="1752600"/>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AAAAAAAAAAAA -IMG_4328.jpg"/>
                    <pic:cNvPicPr/>
                  </pic:nvPicPr>
                  <pic:blipFill>
                    <a:blip r:embed="rId9">
                      <a:extLst>
                        <a:ext uri="{28A0092B-C50C-407E-A947-70E740481C1C}">
                          <a14:useLocalDpi xmlns:a14="http://schemas.microsoft.com/office/drawing/2010/main" val="0"/>
                        </a:ext>
                      </a:extLst>
                    </a:blip>
                    <a:stretch>
                      <a:fillRect/>
                    </a:stretch>
                  </pic:blipFill>
                  <pic:spPr>
                    <a:xfrm>
                      <a:off x="0" y="0"/>
                      <a:ext cx="2032000" cy="1752600"/>
                    </a:xfrm>
                    <a:prstGeom prst="rect">
                      <a:avLst/>
                    </a:prstGeom>
                  </pic:spPr>
                </pic:pic>
              </a:graphicData>
            </a:graphic>
          </wp:anchor>
        </w:drawing>
      </w:r>
    </w:p>
    <w:p w:rsidR="00AE3E37" w:rsidRDefault="006B4E5D"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w:t>
      </w:r>
    </w:p>
    <w:p w:rsidR="00AE3E37" w:rsidRDefault="006B4E5D">
      <w:pPr>
        <w:spacing w:before="41" w:line="154" w:lineRule="exact"/>
        <w:ind w:left="213" w:right="231"/>
        <w:jc w:val="both"/>
        <w:rPr>
          <w:rFonts w:ascii="Arial"/>
          <w:sz w:val="14"/>
        </w:rPr>
      </w:pPr>
      <w:r w:rsidRPr="006B4E5D">
        <w:rPr>
          <w:rFonts w:ascii="Arial"/>
          <w:sz w:val="1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6B4E5D">
        <w:rPr>
          <w:rFonts w:ascii="Arial"/>
          <w:sz w:val="14"/>
        </w:rPr>
        <w:t>’</w:t>
      </w:r>
      <w:r w:rsidRPr="006B4E5D">
        <w:rPr>
          <w:rFonts w:ascii="Arial"/>
          <w:sz w:val="14"/>
        </w:rPr>
        <w:t xml:space="preserve">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w:t>
      </w:r>
    </w:p>
    <w:p w:rsidR="00AE3E37" w:rsidRDefault="00A9710C" w:rsidP="006B4E5D">
      <w:pPr>
        <w:spacing w:before="62"/>
        <w:ind w:left="4217" w:right="4235"/>
        <w:jc w:val="center"/>
        <w:rPr>
          <w:rFonts w:ascii="Arial"/>
          <w:sz w:val="19"/>
        </w:rPr>
      </w:pPr>
      <w:r>
        <w:rPr>
          <w:rFonts w:ascii="Arial"/>
          <w:sz w:val="14"/>
        </w:rPr>
        <w:t xml:space="preserve">Email: </w:t>
      </w:r>
      <w:hyperlink r:id="rId10" w:history="1">
        <w:r w:rsidR="006B4E5D" w:rsidRPr="00B04F50">
          <w:rPr>
            <w:rStyle w:val="Hyperlink"/>
            <w:rFonts w:ascii="Arial"/>
            <w:sz w:val="14"/>
          </w:rPr>
          <w:t>weilingmg@gmail.com</w:t>
        </w:r>
      </w:hyperlink>
      <w:r w:rsidR="006B4E5D">
        <w:rPr>
          <w:rFonts w:ascii="Arial"/>
          <w:sz w:val="14"/>
        </w:rPr>
        <w:t xml:space="preserve">  </w:t>
      </w:r>
      <w:r w:rsidR="00292ED9">
        <w:rPr>
          <w:noProof/>
          <w:lang w:val="pt-BR" w:eastAsia="pt-BR"/>
        </w:rPr>
        <mc:AlternateContent>
          <mc:Choice Requires="wps">
            <w:drawing>
              <wp:anchor distT="0" distB="0" distL="0" distR="0" simplePos="0" relativeHeight="251638272" behindDoc="0" locked="0" layoutInCell="1" allowOverlap="1" wp14:anchorId="2F8D0589" wp14:editId="501A238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3A3EE" id="Line 3" o:spid="_x0000_s1026" style="position:absolute;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432" w:rsidRDefault="00184432">
      <w:r>
        <w:separator/>
      </w:r>
    </w:p>
  </w:endnote>
  <w:endnote w:type="continuationSeparator" w:id="0">
    <w:p w:rsidR="00184432" w:rsidRDefault="0018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C2BC6">
                          <w:pPr>
                            <w:spacing w:line="184" w:lineRule="exact"/>
                            <w:ind w:right="18"/>
                            <w:jc w:val="right"/>
                            <w:rPr>
                              <w:rFonts w:ascii="Arial"/>
                              <w:color w:val="FFFFFF" w:themeColor="background1"/>
                              <w:sz w:val="16"/>
                            </w:rPr>
                          </w:pPr>
                          <w:r>
                            <w:rPr>
                              <w:rFonts w:ascii="Arial"/>
                              <w:color w:val="FFFFFF" w:themeColor="background1"/>
                              <w:sz w:val="16"/>
                            </w:rPr>
                            <w:t>Volume 5, Issue 3(S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C2BC6">
                    <w:pPr>
                      <w:spacing w:line="184" w:lineRule="exact"/>
                      <w:ind w:right="18"/>
                      <w:jc w:val="right"/>
                      <w:rPr>
                        <w:rFonts w:ascii="Arial"/>
                        <w:color w:val="FFFFFF" w:themeColor="background1"/>
                        <w:sz w:val="16"/>
                      </w:rPr>
                    </w:pPr>
                    <w:r>
                      <w:rPr>
                        <w:rFonts w:ascii="Arial"/>
                        <w:color w:val="FFFFFF" w:themeColor="background1"/>
                        <w:sz w:val="16"/>
                      </w:rPr>
                      <w:t>Volume 5, Issue 3(S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432" w:rsidRDefault="00184432">
      <w:r>
        <w:separator/>
      </w:r>
    </w:p>
  </w:footnote>
  <w:footnote w:type="continuationSeparator" w:id="0">
    <w:p w:rsidR="00184432" w:rsidRDefault="00184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51DBD"/>
    <w:multiLevelType w:val="hybridMultilevel"/>
    <w:tmpl w:val="C756BB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DCE"/>
    <w:rsid w:val="000E2911"/>
    <w:rsid w:val="001263DF"/>
    <w:rsid w:val="00184432"/>
    <w:rsid w:val="001E763C"/>
    <w:rsid w:val="00205098"/>
    <w:rsid w:val="00292ED9"/>
    <w:rsid w:val="002C2BC6"/>
    <w:rsid w:val="00314AFB"/>
    <w:rsid w:val="003415EA"/>
    <w:rsid w:val="00361E44"/>
    <w:rsid w:val="003B76D9"/>
    <w:rsid w:val="003E7C7C"/>
    <w:rsid w:val="00404E5B"/>
    <w:rsid w:val="00414F7B"/>
    <w:rsid w:val="004355DC"/>
    <w:rsid w:val="004749B4"/>
    <w:rsid w:val="00494130"/>
    <w:rsid w:val="004F3523"/>
    <w:rsid w:val="005973B9"/>
    <w:rsid w:val="005B3A56"/>
    <w:rsid w:val="006060CE"/>
    <w:rsid w:val="0063497F"/>
    <w:rsid w:val="006B4E5D"/>
    <w:rsid w:val="0078738A"/>
    <w:rsid w:val="007B5F86"/>
    <w:rsid w:val="00863B0C"/>
    <w:rsid w:val="00873DF0"/>
    <w:rsid w:val="008756E6"/>
    <w:rsid w:val="009B0E9B"/>
    <w:rsid w:val="009B2D44"/>
    <w:rsid w:val="00A07E82"/>
    <w:rsid w:val="00A9710C"/>
    <w:rsid w:val="00AE3E37"/>
    <w:rsid w:val="00B21A57"/>
    <w:rsid w:val="00B87EBE"/>
    <w:rsid w:val="00BA4CA0"/>
    <w:rsid w:val="00BF4E97"/>
    <w:rsid w:val="00C33602"/>
    <w:rsid w:val="00CD6F55"/>
    <w:rsid w:val="00D62425"/>
    <w:rsid w:val="00DE3104"/>
    <w:rsid w:val="00E0155F"/>
    <w:rsid w:val="00F44E50"/>
    <w:rsid w:val="00F50D8E"/>
    <w:rsid w:val="00F61EC2"/>
    <w:rsid w:val="00F72EEA"/>
    <w:rsid w:val="00F8136A"/>
    <w:rsid w:val="00F84CAE"/>
    <w:rsid w:val="00FC57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158D1"/>
  <w15:docId w15:val="{F4E4D7E9-9610-4ACF-A43D-12EC83A02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2960</Characters>
  <Application>Microsoft Office Word</Application>
  <DocSecurity>0</DocSecurity>
  <Lines>24</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3</cp:revision>
  <dcterms:created xsi:type="dcterms:W3CDTF">2020-06-08T22:55:00Z</dcterms:created>
  <dcterms:modified xsi:type="dcterms:W3CDTF">2020-06-08T22:55:00Z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