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EF1771" w14:textId="7AA9285E" w:rsidR="007D000C" w:rsidRDefault="00EC57D0" w:rsidP="00AE0D70">
      <w:pPr>
        <w:spacing w:after="200" w:line="240" w:lineRule="auto"/>
        <w:jc w:val="both"/>
        <w:rPr>
          <w:rFonts w:eastAsia="SimSun" w:cstheme="minorHAnsi"/>
          <w:sz w:val="20"/>
          <w:szCs w:val="20"/>
        </w:rPr>
      </w:pPr>
      <w:r w:rsidRPr="005D4B1C">
        <w:rPr>
          <w:rFonts w:eastAsia="SimSun" w:cstheme="minorHAnsi"/>
          <w:b/>
          <w:sz w:val="20"/>
          <w:szCs w:val="20"/>
        </w:rPr>
        <w:t>Title:</w:t>
      </w:r>
      <w:r>
        <w:rPr>
          <w:rFonts w:eastAsia="SimSun" w:cstheme="minorHAnsi"/>
          <w:sz w:val="20"/>
          <w:szCs w:val="20"/>
        </w:rPr>
        <w:t xml:space="preserve"> </w:t>
      </w:r>
      <w:r w:rsidR="007D000C" w:rsidRPr="002D316D">
        <w:rPr>
          <w:rFonts w:eastAsia="SimSun" w:cstheme="minorHAnsi"/>
          <w:noProof/>
          <w:sz w:val="20"/>
          <w:szCs w:val="20"/>
        </w:rPr>
        <w:t>Mechanistic</w:t>
      </w:r>
      <w:r w:rsidR="007D000C" w:rsidRPr="007D000C">
        <w:rPr>
          <w:rFonts w:eastAsia="SimSun" w:cstheme="minorHAnsi"/>
          <w:sz w:val="20"/>
          <w:szCs w:val="20"/>
        </w:rPr>
        <w:t xml:space="preserve"> </w:t>
      </w:r>
      <w:r w:rsidR="00FA3B2E">
        <w:rPr>
          <w:rFonts w:eastAsia="SimSun" w:cstheme="minorHAnsi"/>
          <w:sz w:val="20"/>
          <w:szCs w:val="20"/>
        </w:rPr>
        <w:t xml:space="preserve">and molecular </w:t>
      </w:r>
      <w:r w:rsidR="007D000C" w:rsidRPr="007D000C">
        <w:rPr>
          <w:rFonts w:eastAsia="SimSun" w:cstheme="minorHAnsi"/>
          <w:sz w:val="20"/>
          <w:szCs w:val="20"/>
        </w:rPr>
        <w:t>basis of tumour evasion from cytotoxic T cells (CTL) surveillance in pancreatic cancers</w:t>
      </w:r>
      <w:r w:rsidR="00E038CE">
        <w:rPr>
          <w:rFonts w:eastAsia="SimSun" w:cstheme="minorHAnsi"/>
          <w:sz w:val="20"/>
          <w:szCs w:val="20"/>
        </w:rPr>
        <w:t xml:space="preserve"> – progress study report.</w:t>
      </w:r>
    </w:p>
    <w:p w14:paraId="4800769F" w14:textId="77777777" w:rsidR="00EC57D0" w:rsidRPr="00E038CE" w:rsidRDefault="007D000C" w:rsidP="00AE0D70">
      <w:pPr>
        <w:spacing w:after="200" w:line="240" w:lineRule="auto"/>
        <w:jc w:val="both"/>
        <w:rPr>
          <w:rFonts w:eastAsia="SimSun" w:cstheme="minorHAnsi"/>
          <w:b/>
          <w:sz w:val="20"/>
          <w:szCs w:val="20"/>
        </w:rPr>
      </w:pPr>
      <w:r w:rsidRPr="00E038CE">
        <w:rPr>
          <w:rFonts w:eastAsia="SimSun" w:cstheme="minorHAnsi"/>
          <w:b/>
          <w:sz w:val="20"/>
          <w:szCs w:val="20"/>
        </w:rPr>
        <w:t xml:space="preserve">Statement of The Problem: </w:t>
      </w:r>
    </w:p>
    <w:p w14:paraId="480223A4" w14:textId="1B4BA38B" w:rsidR="00420986" w:rsidRDefault="00884E75" w:rsidP="00AE0D70">
      <w:pPr>
        <w:spacing w:after="200" w:line="240" w:lineRule="auto"/>
        <w:jc w:val="both"/>
        <w:rPr>
          <w:rFonts w:eastAsia="SimSun" w:cstheme="minorHAnsi"/>
          <w:sz w:val="20"/>
          <w:szCs w:val="20"/>
        </w:rPr>
      </w:pPr>
      <w:r>
        <w:rPr>
          <w:rFonts w:eastAsia="SimSun" w:cstheme="minorHAnsi"/>
          <w:sz w:val="20"/>
          <w:szCs w:val="20"/>
        </w:rPr>
        <w:t>Pancreatic cancer remains one of the deadliest cancers despite much progress in the science of tumour molecular characterisation and treatment strategies.</w:t>
      </w:r>
      <w:r w:rsidR="0046394C">
        <w:rPr>
          <w:rFonts w:eastAsia="SimSun" w:cstheme="minorHAnsi"/>
          <w:sz w:val="20"/>
          <w:szCs w:val="20"/>
        </w:rPr>
        <w:t xml:space="preserve"> </w:t>
      </w:r>
      <w:r>
        <w:rPr>
          <w:rFonts w:eastAsia="SimSun" w:cstheme="minorHAnsi"/>
          <w:sz w:val="20"/>
          <w:szCs w:val="20"/>
        </w:rPr>
        <w:t>The</w:t>
      </w:r>
      <w:r w:rsidR="0046394C">
        <w:rPr>
          <w:rFonts w:eastAsia="SimSun" w:cstheme="minorHAnsi"/>
          <w:sz w:val="20"/>
          <w:szCs w:val="20"/>
        </w:rPr>
        <w:t xml:space="preserve"> </w:t>
      </w:r>
      <w:r>
        <w:rPr>
          <w:rFonts w:eastAsia="SimSun" w:cstheme="minorHAnsi"/>
          <w:sz w:val="20"/>
          <w:szCs w:val="20"/>
        </w:rPr>
        <w:t xml:space="preserve">introduction of targeted treatments and immunotherapies has yet to provide desirable effect comparable </w:t>
      </w:r>
      <w:r w:rsidR="0046394C">
        <w:rPr>
          <w:rFonts w:eastAsia="SimSun" w:cstheme="minorHAnsi"/>
          <w:sz w:val="20"/>
          <w:szCs w:val="20"/>
        </w:rPr>
        <w:t>with</w:t>
      </w:r>
      <w:r>
        <w:rPr>
          <w:rFonts w:eastAsia="SimSun" w:cstheme="minorHAnsi"/>
          <w:sz w:val="20"/>
          <w:szCs w:val="20"/>
        </w:rPr>
        <w:t xml:space="preserve"> other cancers such as breast cancer and melanoma. </w:t>
      </w:r>
      <w:r w:rsidR="0046394C">
        <w:rPr>
          <w:rFonts w:eastAsia="SimSun" w:cstheme="minorHAnsi"/>
          <w:sz w:val="20"/>
          <w:szCs w:val="20"/>
        </w:rPr>
        <w:t>This can be attributed to a pancreatic cancer lower immune-sensitivity and the ability to successfully evade the surveillance of immune system</w:t>
      </w:r>
      <w:r w:rsidR="0000179D">
        <w:rPr>
          <w:rFonts w:eastAsia="SimSun" w:cstheme="minorHAnsi"/>
          <w:sz w:val="20"/>
          <w:szCs w:val="20"/>
        </w:rPr>
        <w:t>,</w:t>
      </w:r>
      <w:r w:rsidR="0046394C">
        <w:rPr>
          <w:rFonts w:eastAsia="SimSun" w:cstheme="minorHAnsi"/>
          <w:sz w:val="20"/>
          <w:szCs w:val="20"/>
        </w:rPr>
        <w:t xml:space="preserve"> particularly </w:t>
      </w:r>
      <w:r w:rsidR="0000179D">
        <w:rPr>
          <w:rFonts w:eastAsia="SimSun" w:cstheme="minorHAnsi"/>
          <w:sz w:val="20"/>
          <w:szCs w:val="20"/>
        </w:rPr>
        <w:t>having</w:t>
      </w:r>
      <w:r w:rsidR="0046394C">
        <w:rPr>
          <w:rFonts w:eastAsia="SimSun" w:cstheme="minorHAnsi"/>
          <w:sz w:val="20"/>
          <w:szCs w:val="20"/>
        </w:rPr>
        <w:t xml:space="preserve"> resistance against lethal effects of</w:t>
      </w:r>
      <w:r w:rsidR="00D76064" w:rsidRPr="00D76064">
        <w:rPr>
          <w:rFonts w:eastAsia="SimSun" w:cstheme="minorHAnsi"/>
          <w:sz w:val="20"/>
          <w:szCs w:val="20"/>
        </w:rPr>
        <w:t xml:space="preserve"> cytotoxic T lymphocytes (CTLs). </w:t>
      </w:r>
      <w:r w:rsidR="007D000C" w:rsidRPr="00D76064">
        <w:rPr>
          <w:rFonts w:eastAsia="SimSun" w:cstheme="minorHAnsi"/>
          <w:sz w:val="20"/>
          <w:szCs w:val="20"/>
        </w:rPr>
        <w:t>Tumour</w:t>
      </w:r>
      <w:r w:rsidR="00D76064" w:rsidRPr="00D76064">
        <w:rPr>
          <w:rFonts w:eastAsia="SimSun" w:cstheme="minorHAnsi"/>
          <w:sz w:val="20"/>
          <w:szCs w:val="20"/>
        </w:rPr>
        <w:t xml:space="preserve">-immune resistance </w:t>
      </w:r>
      <w:r w:rsidR="00D76064" w:rsidRPr="00D76064">
        <w:rPr>
          <w:rFonts w:eastAsia="SimSun" w:cstheme="minorHAnsi"/>
          <w:noProof/>
          <w:sz w:val="20"/>
          <w:szCs w:val="20"/>
        </w:rPr>
        <w:t>is mediated</w:t>
      </w:r>
      <w:r w:rsidR="00D76064" w:rsidRPr="00D76064">
        <w:rPr>
          <w:rFonts w:eastAsia="SimSun" w:cstheme="minorHAnsi"/>
          <w:sz w:val="20"/>
          <w:szCs w:val="20"/>
        </w:rPr>
        <w:t xml:space="preserve"> by tumour immune-modulators (TIM) that engage immune-inhibitory receptors on CTLs. </w:t>
      </w:r>
      <w:r w:rsidR="0040654F" w:rsidRPr="002D316D">
        <w:rPr>
          <w:rFonts w:eastAsia="SimSun" w:cstheme="minorHAnsi"/>
          <w:noProof/>
          <w:sz w:val="20"/>
          <w:szCs w:val="20"/>
        </w:rPr>
        <w:t>Although</w:t>
      </w:r>
      <w:r w:rsidR="0040654F">
        <w:rPr>
          <w:rFonts w:eastAsia="SimSun" w:cstheme="minorHAnsi"/>
          <w:sz w:val="20"/>
          <w:szCs w:val="20"/>
        </w:rPr>
        <w:t xml:space="preserve"> past </w:t>
      </w:r>
      <w:r w:rsidR="0040654F" w:rsidRPr="002D316D">
        <w:rPr>
          <w:rFonts w:eastAsia="SimSun" w:cstheme="minorHAnsi"/>
          <w:noProof/>
          <w:sz w:val="20"/>
          <w:szCs w:val="20"/>
        </w:rPr>
        <w:t>research</w:t>
      </w:r>
      <w:r w:rsidR="0040654F">
        <w:rPr>
          <w:rFonts w:eastAsia="SimSun" w:cstheme="minorHAnsi"/>
          <w:sz w:val="20"/>
          <w:szCs w:val="20"/>
        </w:rPr>
        <w:t xml:space="preserve"> </w:t>
      </w:r>
      <w:r w:rsidR="007930F6" w:rsidRPr="002D316D">
        <w:rPr>
          <w:rFonts w:eastAsia="SimSun" w:cstheme="minorHAnsi"/>
          <w:noProof/>
          <w:sz w:val="20"/>
          <w:szCs w:val="20"/>
        </w:rPr>
        <w:t>ha</w:t>
      </w:r>
      <w:r w:rsidR="002D316D">
        <w:rPr>
          <w:rFonts w:eastAsia="SimSun" w:cstheme="minorHAnsi"/>
          <w:noProof/>
          <w:sz w:val="20"/>
          <w:szCs w:val="20"/>
        </w:rPr>
        <w:t>s</w:t>
      </w:r>
      <w:r w:rsidR="0040654F">
        <w:rPr>
          <w:rFonts w:eastAsia="SimSun" w:cstheme="minorHAnsi"/>
          <w:sz w:val="20"/>
          <w:szCs w:val="20"/>
        </w:rPr>
        <w:t xml:space="preserve"> identified </w:t>
      </w:r>
      <w:r w:rsidR="0046394C">
        <w:rPr>
          <w:rFonts w:eastAsia="SimSun" w:cstheme="minorHAnsi"/>
          <w:sz w:val="20"/>
          <w:szCs w:val="20"/>
        </w:rPr>
        <w:t>several</w:t>
      </w:r>
      <w:r w:rsidR="0040654F">
        <w:rPr>
          <w:rFonts w:eastAsia="SimSun" w:cstheme="minorHAnsi"/>
          <w:sz w:val="20"/>
          <w:szCs w:val="20"/>
        </w:rPr>
        <w:t xml:space="preserve"> interaction mechanisms, </w:t>
      </w:r>
      <w:r w:rsidR="00D76064" w:rsidRPr="00D76064">
        <w:rPr>
          <w:rFonts w:eastAsia="SimSun" w:cstheme="minorHAnsi"/>
          <w:noProof/>
          <w:sz w:val="20"/>
          <w:szCs w:val="20"/>
        </w:rPr>
        <w:t>there is no single study that clearly delineate</w:t>
      </w:r>
      <w:r w:rsidR="002D316D" w:rsidRPr="002D316D">
        <w:rPr>
          <w:rFonts w:eastAsia="SimSun" w:cstheme="minorHAnsi"/>
          <w:noProof/>
          <w:sz w:val="20"/>
          <w:szCs w:val="20"/>
        </w:rPr>
        <w:t>s</w:t>
      </w:r>
      <w:r w:rsidR="00D76064" w:rsidRPr="00D76064">
        <w:rPr>
          <w:rFonts w:eastAsia="SimSun" w:cstheme="minorHAnsi"/>
          <w:sz w:val="20"/>
          <w:szCs w:val="20"/>
        </w:rPr>
        <w:t xml:space="preserve"> </w:t>
      </w:r>
      <w:r w:rsidR="0040654F">
        <w:rPr>
          <w:rFonts w:eastAsia="SimSun" w:cstheme="minorHAnsi"/>
          <w:sz w:val="20"/>
          <w:szCs w:val="20"/>
        </w:rPr>
        <w:t xml:space="preserve">the molecular dynamics </w:t>
      </w:r>
      <w:r w:rsidR="0046394C">
        <w:rPr>
          <w:rFonts w:eastAsia="SimSun" w:cstheme="minorHAnsi"/>
          <w:noProof/>
          <w:sz w:val="20"/>
          <w:szCs w:val="20"/>
        </w:rPr>
        <w:t>taking</w:t>
      </w:r>
      <w:r w:rsidR="00313468">
        <w:rPr>
          <w:rFonts w:eastAsia="SimSun" w:cstheme="minorHAnsi"/>
          <w:noProof/>
          <w:sz w:val="20"/>
          <w:szCs w:val="20"/>
        </w:rPr>
        <w:t xml:space="preserve"> place between </w:t>
      </w:r>
      <w:r w:rsidR="00D76064" w:rsidRPr="00D76064">
        <w:rPr>
          <w:rFonts w:eastAsia="SimSun" w:cstheme="minorHAnsi"/>
          <w:sz w:val="20"/>
          <w:szCs w:val="20"/>
        </w:rPr>
        <w:t>pancreatic tumour</w:t>
      </w:r>
      <w:r w:rsidR="0040654F">
        <w:rPr>
          <w:rFonts w:eastAsia="SimSun" w:cstheme="minorHAnsi"/>
          <w:sz w:val="20"/>
          <w:szCs w:val="20"/>
        </w:rPr>
        <w:t xml:space="preserve"> cells</w:t>
      </w:r>
      <w:r w:rsidR="00D76064" w:rsidRPr="00D76064">
        <w:rPr>
          <w:rFonts w:eastAsia="SimSun" w:cstheme="minorHAnsi"/>
          <w:sz w:val="20"/>
          <w:szCs w:val="20"/>
        </w:rPr>
        <w:t xml:space="preserve"> and CTL</w:t>
      </w:r>
      <w:r w:rsidR="0040654F">
        <w:rPr>
          <w:rFonts w:eastAsia="SimSun" w:cstheme="minorHAnsi"/>
          <w:sz w:val="20"/>
          <w:szCs w:val="20"/>
        </w:rPr>
        <w:t>s</w:t>
      </w:r>
      <w:r w:rsidR="00313468">
        <w:rPr>
          <w:rFonts w:eastAsia="SimSun" w:cstheme="minorHAnsi"/>
          <w:sz w:val="20"/>
          <w:szCs w:val="20"/>
        </w:rPr>
        <w:t xml:space="preserve">. </w:t>
      </w:r>
      <w:r w:rsidR="0046394C">
        <w:rPr>
          <w:rFonts w:eastAsia="SimSun" w:cstheme="minorHAnsi"/>
          <w:sz w:val="20"/>
          <w:szCs w:val="20"/>
        </w:rPr>
        <w:t xml:space="preserve">Elucidating </w:t>
      </w:r>
      <w:r w:rsidR="0085722C">
        <w:rPr>
          <w:rFonts w:eastAsia="SimSun" w:cstheme="minorHAnsi"/>
          <w:sz w:val="20"/>
          <w:szCs w:val="20"/>
        </w:rPr>
        <w:t xml:space="preserve">pancreatic cancer molecular mechanism of immune-evasion and immune-resistance has the potential of identifying </w:t>
      </w:r>
      <w:r w:rsidR="00420986">
        <w:rPr>
          <w:rFonts w:eastAsia="SimSun" w:cstheme="minorHAnsi"/>
          <w:sz w:val="20"/>
          <w:szCs w:val="20"/>
        </w:rPr>
        <w:t>downstream onco</w:t>
      </w:r>
      <w:r w:rsidR="0085722C">
        <w:rPr>
          <w:rFonts w:eastAsia="SimSun" w:cstheme="minorHAnsi"/>
          <w:sz w:val="20"/>
          <w:szCs w:val="20"/>
        </w:rPr>
        <w:t xml:space="preserve">-targets </w:t>
      </w:r>
      <w:r w:rsidR="00FA3B2E">
        <w:rPr>
          <w:rFonts w:eastAsia="SimSun" w:cstheme="minorHAnsi"/>
          <w:sz w:val="20"/>
          <w:szCs w:val="20"/>
        </w:rPr>
        <w:t>regulated</w:t>
      </w:r>
      <w:r w:rsidR="00420986">
        <w:rPr>
          <w:rFonts w:eastAsia="SimSun" w:cstheme="minorHAnsi"/>
          <w:sz w:val="20"/>
          <w:szCs w:val="20"/>
        </w:rPr>
        <w:t xml:space="preserve"> by </w:t>
      </w:r>
      <w:r w:rsidR="0085722C">
        <w:rPr>
          <w:rFonts w:eastAsia="SimSun" w:cstheme="minorHAnsi"/>
          <w:sz w:val="20"/>
          <w:szCs w:val="20"/>
        </w:rPr>
        <w:t>TIM</w:t>
      </w:r>
      <w:r w:rsidR="00FA3B2E">
        <w:rPr>
          <w:rFonts w:eastAsia="SimSun" w:cstheme="minorHAnsi"/>
          <w:sz w:val="20"/>
          <w:szCs w:val="20"/>
        </w:rPr>
        <w:t xml:space="preserve"> and</w:t>
      </w:r>
      <w:r w:rsidR="0000179D">
        <w:rPr>
          <w:rFonts w:eastAsia="SimSun" w:cstheme="minorHAnsi"/>
          <w:sz w:val="20"/>
          <w:szCs w:val="20"/>
        </w:rPr>
        <w:t xml:space="preserve"> the</w:t>
      </w:r>
      <w:r w:rsidR="00FA3B2E">
        <w:rPr>
          <w:rFonts w:eastAsia="SimSun" w:cstheme="minorHAnsi"/>
          <w:sz w:val="20"/>
          <w:szCs w:val="20"/>
        </w:rPr>
        <w:t xml:space="preserve"> possibility of </w:t>
      </w:r>
      <w:r w:rsidR="00420986">
        <w:rPr>
          <w:rFonts w:eastAsia="SimSun" w:cstheme="minorHAnsi"/>
          <w:sz w:val="20"/>
          <w:szCs w:val="20"/>
        </w:rPr>
        <w:t xml:space="preserve">developing more effective therapeutic agents. </w:t>
      </w:r>
    </w:p>
    <w:p w14:paraId="550F288D" w14:textId="6194FC74" w:rsidR="00EC57D0" w:rsidRPr="005D4B1C" w:rsidRDefault="00EC57D0" w:rsidP="00AE0D70">
      <w:pPr>
        <w:spacing w:after="200" w:line="240" w:lineRule="auto"/>
        <w:jc w:val="both"/>
        <w:rPr>
          <w:rFonts w:eastAsia="SimSun" w:cstheme="minorHAnsi"/>
          <w:b/>
          <w:sz w:val="20"/>
          <w:szCs w:val="20"/>
        </w:rPr>
      </w:pPr>
      <w:r w:rsidRPr="005D4B1C">
        <w:rPr>
          <w:rFonts w:eastAsia="SimSun" w:cstheme="minorHAnsi"/>
          <w:b/>
          <w:sz w:val="20"/>
          <w:szCs w:val="20"/>
        </w:rPr>
        <w:t>Methodology &amp; Theoretical Orientation:</w:t>
      </w:r>
    </w:p>
    <w:p w14:paraId="070F9746" w14:textId="037C4050" w:rsidR="00A07E11" w:rsidRDefault="00A07E11" w:rsidP="00AE0D70">
      <w:pPr>
        <w:spacing w:after="200" w:line="240" w:lineRule="auto"/>
        <w:jc w:val="both"/>
        <w:rPr>
          <w:rFonts w:eastAsia="SimSun" w:cstheme="minorHAnsi"/>
          <w:sz w:val="20"/>
          <w:szCs w:val="20"/>
        </w:rPr>
      </w:pPr>
      <w:r>
        <w:rPr>
          <w:rFonts w:eastAsia="SimSun" w:cstheme="minorHAnsi"/>
          <w:sz w:val="20"/>
          <w:szCs w:val="20"/>
        </w:rPr>
        <w:t xml:space="preserve">Exome and transcriptome sequencing </w:t>
      </w:r>
      <w:r w:rsidR="00FA3B2E">
        <w:rPr>
          <w:rFonts w:eastAsia="SimSun" w:cstheme="minorHAnsi"/>
          <w:sz w:val="20"/>
          <w:szCs w:val="20"/>
        </w:rPr>
        <w:t>of pancreatic tumour cells (from patient samples) and 6 pancreatic cell lines will be performed before and after exposure to chemo- and immune-therapeutics to identify genomic and expression patterns of sensitive and resistant tumour cells. D</w:t>
      </w:r>
      <w:r w:rsidR="00FA3B2E" w:rsidRPr="00FA3B2E">
        <w:rPr>
          <w:rFonts w:eastAsia="SimSun" w:cstheme="minorHAnsi"/>
          <w:sz w:val="20"/>
          <w:szCs w:val="20"/>
        </w:rPr>
        <w:t xml:space="preserve">ownstream targets regulated by </w:t>
      </w:r>
      <w:r w:rsidR="0081122C" w:rsidRPr="00FA3B2E">
        <w:rPr>
          <w:rFonts w:eastAsia="SimSun" w:cstheme="minorHAnsi"/>
          <w:sz w:val="20"/>
          <w:szCs w:val="20"/>
        </w:rPr>
        <w:t xml:space="preserve">TIM </w:t>
      </w:r>
      <w:r w:rsidR="0081122C">
        <w:rPr>
          <w:rFonts w:eastAsia="SimSun" w:cstheme="minorHAnsi"/>
          <w:sz w:val="20"/>
          <w:szCs w:val="20"/>
        </w:rPr>
        <w:t>will</w:t>
      </w:r>
      <w:r w:rsidR="00FA3B2E">
        <w:rPr>
          <w:rFonts w:eastAsia="SimSun" w:cstheme="minorHAnsi"/>
          <w:sz w:val="20"/>
          <w:szCs w:val="20"/>
        </w:rPr>
        <w:t xml:space="preserve"> be characterised by</w:t>
      </w:r>
      <w:r w:rsidR="00FA3B2E" w:rsidRPr="00FA3B2E">
        <w:rPr>
          <w:rFonts w:eastAsia="SimSun" w:cstheme="minorHAnsi"/>
          <w:sz w:val="20"/>
          <w:szCs w:val="20"/>
        </w:rPr>
        <w:t xml:space="preserve"> </w:t>
      </w:r>
      <w:proofErr w:type="spellStart"/>
      <w:r w:rsidR="00FA3B2E" w:rsidRPr="00FA3B2E">
        <w:rPr>
          <w:rFonts w:eastAsia="SimSun" w:cstheme="minorHAnsi"/>
          <w:sz w:val="20"/>
          <w:szCs w:val="20"/>
        </w:rPr>
        <w:t>MudPIT</w:t>
      </w:r>
      <w:proofErr w:type="spellEnd"/>
      <w:r w:rsidR="00FA3B2E" w:rsidRPr="00FA3B2E">
        <w:rPr>
          <w:rFonts w:eastAsia="SimSun" w:cstheme="minorHAnsi"/>
          <w:sz w:val="20"/>
          <w:szCs w:val="20"/>
        </w:rPr>
        <w:t xml:space="preserve"> (Multidimensional Protein Identification Technology)</w:t>
      </w:r>
      <w:r w:rsidR="00FA3B2E">
        <w:rPr>
          <w:rFonts w:eastAsia="SimSun" w:cstheme="minorHAnsi"/>
          <w:sz w:val="20"/>
          <w:szCs w:val="20"/>
        </w:rPr>
        <w:t xml:space="preserve">. </w:t>
      </w:r>
      <w:r w:rsidR="0081122C">
        <w:rPr>
          <w:rFonts w:eastAsia="SimSun" w:cstheme="minorHAnsi"/>
          <w:sz w:val="20"/>
          <w:szCs w:val="20"/>
        </w:rPr>
        <w:t xml:space="preserve">Results validation will be obtained using gene silencing shRNA assays for selected oncotargets, followed by exposure to chemo- and immune-therapeutics. Various </w:t>
      </w:r>
      <w:r w:rsidR="00260C14">
        <w:rPr>
          <w:rFonts w:eastAsia="SimSun" w:cstheme="minorHAnsi"/>
          <w:sz w:val="20"/>
          <w:szCs w:val="20"/>
        </w:rPr>
        <w:t>bioinformatics</w:t>
      </w:r>
      <w:r w:rsidR="0081122C">
        <w:rPr>
          <w:rFonts w:eastAsia="SimSun" w:cstheme="minorHAnsi"/>
          <w:sz w:val="20"/>
          <w:szCs w:val="20"/>
        </w:rPr>
        <w:t xml:space="preserve"> tools</w:t>
      </w:r>
      <w:r w:rsidR="00260C14">
        <w:rPr>
          <w:rFonts w:eastAsia="SimSun" w:cstheme="minorHAnsi"/>
          <w:sz w:val="20"/>
          <w:szCs w:val="20"/>
        </w:rPr>
        <w:t xml:space="preserve"> and databases</w:t>
      </w:r>
      <w:r w:rsidR="0081122C">
        <w:rPr>
          <w:rFonts w:eastAsia="SimSun" w:cstheme="minorHAnsi"/>
          <w:sz w:val="20"/>
          <w:szCs w:val="20"/>
        </w:rPr>
        <w:t xml:space="preserve"> will be used to analyse </w:t>
      </w:r>
      <w:r w:rsidR="001174A3">
        <w:rPr>
          <w:rFonts w:eastAsia="SimSun" w:cstheme="minorHAnsi"/>
          <w:sz w:val="20"/>
          <w:szCs w:val="20"/>
        </w:rPr>
        <w:t>exome and</w:t>
      </w:r>
      <w:r w:rsidR="00260C14">
        <w:rPr>
          <w:rFonts w:eastAsia="SimSun" w:cstheme="minorHAnsi"/>
          <w:sz w:val="20"/>
          <w:szCs w:val="20"/>
        </w:rPr>
        <w:t xml:space="preserve"> </w:t>
      </w:r>
      <w:r w:rsidR="001174A3">
        <w:rPr>
          <w:rFonts w:eastAsia="SimSun" w:cstheme="minorHAnsi"/>
          <w:sz w:val="20"/>
          <w:szCs w:val="20"/>
        </w:rPr>
        <w:t>transcriptome</w:t>
      </w:r>
      <w:r w:rsidR="00260C14">
        <w:rPr>
          <w:rFonts w:eastAsia="SimSun" w:cstheme="minorHAnsi"/>
          <w:sz w:val="20"/>
          <w:szCs w:val="20"/>
        </w:rPr>
        <w:t xml:space="preserve"> sequence data. Additionally, </w:t>
      </w:r>
      <w:r w:rsidR="0000179D">
        <w:rPr>
          <w:rFonts w:eastAsia="SimSun" w:cstheme="minorHAnsi"/>
          <w:sz w:val="20"/>
          <w:szCs w:val="20"/>
        </w:rPr>
        <w:t>evaluation</w:t>
      </w:r>
      <w:r w:rsidR="00260C14">
        <w:rPr>
          <w:rFonts w:eastAsia="SimSun" w:cstheme="minorHAnsi"/>
          <w:sz w:val="20"/>
          <w:szCs w:val="20"/>
        </w:rPr>
        <w:t xml:space="preserve"> </w:t>
      </w:r>
      <w:r w:rsidR="003843D7">
        <w:rPr>
          <w:rFonts w:eastAsia="SimSun" w:cstheme="minorHAnsi"/>
          <w:sz w:val="20"/>
          <w:szCs w:val="20"/>
        </w:rPr>
        <w:t>of in</w:t>
      </w:r>
      <w:r w:rsidR="00260C14">
        <w:rPr>
          <w:rFonts w:eastAsia="SimSun" w:cstheme="minorHAnsi"/>
          <w:sz w:val="20"/>
          <w:szCs w:val="20"/>
        </w:rPr>
        <w:t>-silico</w:t>
      </w:r>
      <w:r w:rsidR="00537846">
        <w:rPr>
          <w:rFonts w:eastAsia="SimSun" w:cstheme="minorHAnsi"/>
          <w:sz w:val="20"/>
          <w:szCs w:val="20"/>
        </w:rPr>
        <w:t xml:space="preserve"> bioinformatics tools for</w:t>
      </w:r>
      <w:r w:rsidR="00260C14">
        <w:rPr>
          <w:rFonts w:eastAsia="SimSun" w:cstheme="minorHAnsi"/>
          <w:sz w:val="20"/>
          <w:szCs w:val="20"/>
        </w:rPr>
        <w:t xml:space="preserve"> </w:t>
      </w:r>
      <w:r w:rsidR="00537846">
        <w:rPr>
          <w:rFonts w:eastAsia="SimSun" w:cstheme="minorHAnsi"/>
          <w:sz w:val="20"/>
          <w:szCs w:val="20"/>
        </w:rPr>
        <w:t xml:space="preserve">functional </w:t>
      </w:r>
      <w:proofErr w:type="spellStart"/>
      <w:r w:rsidR="00537846">
        <w:rPr>
          <w:rFonts w:eastAsia="SimSun" w:cstheme="minorHAnsi"/>
          <w:sz w:val="20"/>
          <w:szCs w:val="20"/>
        </w:rPr>
        <w:t>variomics</w:t>
      </w:r>
      <w:proofErr w:type="spellEnd"/>
      <w:r w:rsidR="00537846">
        <w:rPr>
          <w:rFonts w:eastAsia="SimSun" w:cstheme="minorHAnsi"/>
          <w:sz w:val="20"/>
          <w:szCs w:val="20"/>
        </w:rPr>
        <w:t xml:space="preserve"> and network perturbation will be </w:t>
      </w:r>
      <w:r w:rsidR="0000179D">
        <w:rPr>
          <w:rFonts w:eastAsia="SimSun" w:cstheme="minorHAnsi"/>
          <w:sz w:val="20"/>
          <w:szCs w:val="20"/>
        </w:rPr>
        <w:t xml:space="preserve">performed with the aim to identify best </w:t>
      </w:r>
      <w:r w:rsidR="00537846">
        <w:rPr>
          <w:rFonts w:eastAsia="SimSun" w:cstheme="minorHAnsi"/>
          <w:sz w:val="20"/>
          <w:szCs w:val="20"/>
        </w:rPr>
        <w:t>genotype-phenotype connection/prediction</w:t>
      </w:r>
      <w:r w:rsidR="0000179D">
        <w:rPr>
          <w:rFonts w:eastAsia="SimSun" w:cstheme="minorHAnsi"/>
          <w:sz w:val="20"/>
          <w:szCs w:val="20"/>
        </w:rPr>
        <w:t xml:space="preserve"> algorithms</w:t>
      </w:r>
      <w:r w:rsidR="00537846">
        <w:rPr>
          <w:rFonts w:eastAsia="SimSun" w:cstheme="minorHAnsi"/>
          <w:sz w:val="20"/>
          <w:szCs w:val="20"/>
        </w:rPr>
        <w:t xml:space="preserve">. </w:t>
      </w:r>
    </w:p>
    <w:p w14:paraId="6BD0DE51" w14:textId="70518A44" w:rsidR="00EC57D0" w:rsidRPr="00E038CE" w:rsidRDefault="00EC57D0" w:rsidP="00AE0D70">
      <w:pPr>
        <w:spacing w:after="200" w:line="240" w:lineRule="auto"/>
        <w:jc w:val="both"/>
        <w:rPr>
          <w:rFonts w:eastAsia="SimSun" w:cstheme="minorHAnsi"/>
          <w:b/>
          <w:sz w:val="20"/>
          <w:szCs w:val="20"/>
        </w:rPr>
      </w:pPr>
      <w:r w:rsidRPr="00E038CE">
        <w:rPr>
          <w:rFonts w:eastAsia="SimSun" w:cstheme="minorHAnsi"/>
          <w:b/>
          <w:sz w:val="20"/>
          <w:szCs w:val="20"/>
        </w:rPr>
        <w:t>Expected Outcomes:</w:t>
      </w:r>
    </w:p>
    <w:p w14:paraId="03323550" w14:textId="1A087D2E" w:rsidR="00EC57D0" w:rsidRDefault="00EC57D0" w:rsidP="00AE0D70">
      <w:pPr>
        <w:spacing w:after="200" w:line="240" w:lineRule="auto"/>
        <w:jc w:val="both"/>
        <w:rPr>
          <w:rFonts w:eastAsia="SimSun" w:cstheme="minorHAnsi"/>
          <w:sz w:val="20"/>
          <w:szCs w:val="20"/>
        </w:rPr>
      </w:pPr>
      <w:r w:rsidRPr="00EC57D0">
        <w:rPr>
          <w:rFonts w:eastAsia="SimSun" w:cstheme="minorHAnsi"/>
          <w:sz w:val="20"/>
          <w:szCs w:val="20"/>
        </w:rPr>
        <w:t xml:space="preserve">This study is expected to provide insight </w:t>
      </w:r>
      <w:r w:rsidRPr="002D316D">
        <w:rPr>
          <w:rFonts w:eastAsia="SimSun" w:cstheme="minorHAnsi"/>
          <w:noProof/>
          <w:sz w:val="20"/>
          <w:szCs w:val="20"/>
        </w:rPr>
        <w:t>to</w:t>
      </w:r>
      <w:r w:rsidRPr="00EC57D0">
        <w:rPr>
          <w:rFonts w:eastAsia="SimSun" w:cstheme="minorHAnsi"/>
          <w:sz w:val="20"/>
          <w:szCs w:val="20"/>
        </w:rPr>
        <w:t xml:space="preserve"> the role of </w:t>
      </w:r>
      <w:r w:rsidR="002D316D">
        <w:rPr>
          <w:rFonts w:eastAsia="SimSun" w:cstheme="minorHAnsi"/>
          <w:sz w:val="20"/>
          <w:szCs w:val="20"/>
        </w:rPr>
        <w:t xml:space="preserve">a </w:t>
      </w:r>
      <w:r w:rsidRPr="002D316D">
        <w:rPr>
          <w:rFonts w:eastAsia="SimSun" w:cstheme="minorHAnsi"/>
          <w:noProof/>
          <w:sz w:val="20"/>
          <w:szCs w:val="20"/>
        </w:rPr>
        <w:t>pancreatic</w:t>
      </w:r>
      <w:r w:rsidRPr="00EC57D0">
        <w:rPr>
          <w:rFonts w:eastAsia="SimSun" w:cstheme="minorHAnsi"/>
          <w:sz w:val="20"/>
          <w:szCs w:val="20"/>
        </w:rPr>
        <w:t xml:space="preserve"> tumour immune mediators (TIM) in driving immune inhibitory effects of cytotoxic T-lymphocytes (CTL). The findings will </w:t>
      </w:r>
      <w:r w:rsidR="00537846">
        <w:rPr>
          <w:rFonts w:eastAsia="SimSun" w:cstheme="minorHAnsi"/>
          <w:sz w:val="20"/>
          <w:szCs w:val="20"/>
        </w:rPr>
        <w:t xml:space="preserve">help in </w:t>
      </w:r>
      <w:r w:rsidRPr="00EC57D0">
        <w:rPr>
          <w:rFonts w:eastAsia="SimSun" w:cstheme="minorHAnsi"/>
          <w:sz w:val="20"/>
          <w:szCs w:val="20"/>
        </w:rPr>
        <w:t>understand</w:t>
      </w:r>
      <w:r w:rsidR="00537846">
        <w:rPr>
          <w:rFonts w:eastAsia="SimSun" w:cstheme="minorHAnsi"/>
          <w:sz w:val="20"/>
          <w:szCs w:val="20"/>
        </w:rPr>
        <w:t>ing</w:t>
      </w:r>
      <w:r w:rsidRPr="00EC57D0">
        <w:rPr>
          <w:rFonts w:eastAsia="SimSun" w:cstheme="minorHAnsi"/>
          <w:sz w:val="20"/>
          <w:szCs w:val="20"/>
        </w:rPr>
        <w:t xml:space="preserve"> how pancreatic cancer drives immune evasion and </w:t>
      </w:r>
      <w:r w:rsidR="00537846">
        <w:rPr>
          <w:rFonts w:eastAsia="SimSun" w:cstheme="minorHAnsi"/>
          <w:sz w:val="20"/>
          <w:szCs w:val="20"/>
        </w:rPr>
        <w:t xml:space="preserve">in identification </w:t>
      </w:r>
      <w:r w:rsidR="003843D7">
        <w:rPr>
          <w:rFonts w:eastAsia="SimSun" w:cstheme="minorHAnsi"/>
          <w:sz w:val="20"/>
          <w:szCs w:val="20"/>
        </w:rPr>
        <w:t>of onco-targets for drug development</w:t>
      </w:r>
      <w:r w:rsidRPr="00EC57D0">
        <w:rPr>
          <w:rFonts w:eastAsia="SimSun" w:cstheme="minorHAnsi"/>
          <w:sz w:val="20"/>
          <w:szCs w:val="20"/>
        </w:rPr>
        <w:t>.</w:t>
      </w:r>
    </w:p>
    <w:p w14:paraId="560B7FA6" w14:textId="6B6E52AA" w:rsidR="00EC57D0" w:rsidRPr="00E038CE" w:rsidRDefault="00EC57D0" w:rsidP="00AE0D70">
      <w:pPr>
        <w:spacing w:after="200" w:line="240" w:lineRule="auto"/>
        <w:jc w:val="both"/>
        <w:rPr>
          <w:rFonts w:eastAsia="SimSun" w:cstheme="minorHAnsi"/>
          <w:b/>
          <w:sz w:val="20"/>
          <w:szCs w:val="20"/>
        </w:rPr>
      </w:pPr>
      <w:r w:rsidRPr="00E038CE">
        <w:rPr>
          <w:rFonts w:eastAsia="SimSun" w:cstheme="minorHAnsi"/>
          <w:b/>
          <w:sz w:val="20"/>
          <w:szCs w:val="20"/>
        </w:rPr>
        <w:t>Conclusion and Significance:</w:t>
      </w:r>
    </w:p>
    <w:p w14:paraId="532B2596" w14:textId="1134E437" w:rsidR="008B58DB" w:rsidRDefault="003843D7" w:rsidP="00AE0D70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The outcomes of the study have the potential of Improving prognosis and clinical outcomes in patients with pancreatic cancer through the development of new therapeutic approaches and strategies.</w:t>
      </w:r>
    </w:p>
    <w:p w14:paraId="76984B0F" w14:textId="6D58FBE8" w:rsidR="008B58DB" w:rsidRPr="00E038CE" w:rsidRDefault="003843D7" w:rsidP="00AE0D70">
      <w:pPr>
        <w:jc w:val="both"/>
        <w:rPr>
          <w:rFonts w:cstheme="minorHAnsi"/>
          <w:b/>
          <w:sz w:val="20"/>
          <w:szCs w:val="20"/>
        </w:rPr>
      </w:pPr>
      <w:r w:rsidRPr="00E038CE">
        <w:rPr>
          <w:rFonts w:cstheme="minorHAnsi"/>
          <w:b/>
          <w:sz w:val="20"/>
          <w:szCs w:val="20"/>
        </w:rPr>
        <w:t>Recent Publications:</w:t>
      </w:r>
    </w:p>
    <w:p w14:paraId="54C9910B" w14:textId="59C94335" w:rsidR="009978E8" w:rsidRPr="009978E8" w:rsidRDefault="009978E8" w:rsidP="009978E8">
      <w:pPr>
        <w:numPr>
          <w:ilvl w:val="0"/>
          <w:numId w:val="1"/>
        </w:numPr>
        <w:jc w:val="both"/>
        <w:rPr>
          <w:rFonts w:cstheme="minorHAnsi"/>
          <w:sz w:val="20"/>
          <w:szCs w:val="20"/>
          <w:lang w:val="en-US"/>
        </w:rPr>
      </w:pPr>
      <w:r w:rsidRPr="009978E8">
        <w:rPr>
          <w:rFonts w:cstheme="minorHAnsi"/>
          <w:sz w:val="20"/>
          <w:szCs w:val="20"/>
          <w:lang w:val="en-US"/>
        </w:rPr>
        <w:t>Chong, Y., Mai, C., Leong, C., &amp; Wong, L. (2018, 1 2). Lutein improves cell viability and reduces Alu</w:t>
      </w:r>
      <w:r w:rsidR="00E038CE">
        <w:rPr>
          <w:rFonts w:cstheme="minorHAnsi"/>
          <w:sz w:val="20"/>
          <w:szCs w:val="20"/>
          <w:lang w:val="en-US"/>
        </w:rPr>
        <w:t xml:space="preserve"> </w:t>
      </w:r>
      <w:r w:rsidRPr="009978E8">
        <w:rPr>
          <w:rFonts w:cstheme="minorHAnsi"/>
          <w:sz w:val="20"/>
          <w:szCs w:val="20"/>
          <w:lang w:val="en-US"/>
        </w:rPr>
        <w:t xml:space="preserve">RNA accumulation in hydrogen peroxide challenged retinal pigment epithelial cells. </w:t>
      </w:r>
      <w:r w:rsidRPr="009978E8">
        <w:rPr>
          <w:rFonts w:cstheme="minorHAnsi"/>
          <w:i/>
          <w:iCs/>
          <w:sz w:val="20"/>
          <w:szCs w:val="20"/>
          <w:lang w:val="en-US"/>
        </w:rPr>
        <w:t>Cutaneous and Ocular Toxicology, 37</w:t>
      </w:r>
      <w:r w:rsidRPr="009978E8">
        <w:rPr>
          <w:rFonts w:cstheme="minorHAnsi"/>
          <w:sz w:val="20"/>
          <w:szCs w:val="20"/>
          <w:lang w:val="en-US"/>
        </w:rPr>
        <w:t>(1), 52-60.</w:t>
      </w:r>
    </w:p>
    <w:p w14:paraId="53CE2BC9" w14:textId="77777777" w:rsidR="009978E8" w:rsidRPr="009978E8" w:rsidRDefault="009978E8" w:rsidP="009978E8">
      <w:pPr>
        <w:numPr>
          <w:ilvl w:val="0"/>
          <w:numId w:val="1"/>
        </w:numPr>
        <w:jc w:val="both"/>
        <w:rPr>
          <w:rFonts w:cstheme="minorHAnsi"/>
          <w:sz w:val="20"/>
          <w:szCs w:val="20"/>
          <w:lang w:val="en-US"/>
        </w:rPr>
      </w:pPr>
      <w:r w:rsidRPr="009978E8">
        <w:rPr>
          <w:rFonts w:cstheme="minorHAnsi"/>
          <w:sz w:val="20"/>
          <w:szCs w:val="20"/>
          <w:lang w:val="pl-PL"/>
        </w:rPr>
        <w:t xml:space="preserve">Chung, F.-L., Tan, P., Raja, V., Tan, B.-S., Lim, K.-H., Kam, T.-S., . . . </w:t>
      </w:r>
      <w:r w:rsidRPr="009978E8">
        <w:rPr>
          <w:rFonts w:cstheme="minorHAnsi"/>
          <w:sz w:val="20"/>
          <w:szCs w:val="20"/>
          <w:lang w:val="en-US"/>
        </w:rPr>
        <w:t xml:space="preserve">Leong, C.-O. (2017, 2 15). </w:t>
      </w:r>
      <w:proofErr w:type="spellStart"/>
      <w:r w:rsidRPr="009978E8">
        <w:rPr>
          <w:rFonts w:cstheme="minorHAnsi"/>
          <w:sz w:val="20"/>
          <w:szCs w:val="20"/>
          <w:lang w:val="en-US"/>
        </w:rPr>
        <w:t>Jerantinine</w:t>
      </w:r>
      <w:proofErr w:type="spellEnd"/>
      <w:r w:rsidRPr="009978E8">
        <w:rPr>
          <w:rFonts w:cstheme="minorHAnsi"/>
          <w:sz w:val="20"/>
          <w:szCs w:val="20"/>
          <w:lang w:val="en-US"/>
        </w:rPr>
        <w:t xml:space="preserve"> A induces tumor-specific cell death through modulation of splicing factor 3b subunit 1 (SF3B1). </w:t>
      </w:r>
      <w:r w:rsidRPr="009978E8">
        <w:rPr>
          <w:rFonts w:cstheme="minorHAnsi"/>
          <w:i/>
          <w:iCs/>
          <w:sz w:val="20"/>
          <w:szCs w:val="20"/>
          <w:lang w:val="en-US"/>
        </w:rPr>
        <w:t>Scientific reports, 7</w:t>
      </w:r>
      <w:r w:rsidRPr="009978E8">
        <w:rPr>
          <w:rFonts w:cstheme="minorHAnsi"/>
          <w:sz w:val="20"/>
          <w:szCs w:val="20"/>
          <w:lang w:val="en-US"/>
        </w:rPr>
        <w:t>, 42504.</w:t>
      </w:r>
    </w:p>
    <w:p w14:paraId="2772A13A" w14:textId="77777777" w:rsidR="009978E8" w:rsidRPr="009978E8" w:rsidRDefault="009978E8" w:rsidP="009978E8">
      <w:pPr>
        <w:numPr>
          <w:ilvl w:val="0"/>
          <w:numId w:val="1"/>
        </w:numPr>
        <w:jc w:val="both"/>
        <w:rPr>
          <w:rFonts w:cstheme="minorHAnsi"/>
          <w:sz w:val="20"/>
          <w:szCs w:val="20"/>
          <w:lang w:val="en-US"/>
        </w:rPr>
      </w:pPr>
      <w:proofErr w:type="spellStart"/>
      <w:r w:rsidRPr="009978E8">
        <w:rPr>
          <w:rFonts w:cstheme="minorHAnsi"/>
          <w:sz w:val="20"/>
          <w:szCs w:val="20"/>
          <w:lang w:val="en-US"/>
        </w:rPr>
        <w:t>Er</w:t>
      </w:r>
      <w:proofErr w:type="spellEnd"/>
      <w:r w:rsidRPr="009978E8">
        <w:rPr>
          <w:rFonts w:cstheme="minorHAnsi"/>
          <w:sz w:val="20"/>
          <w:szCs w:val="20"/>
          <w:lang w:val="en-US"/>
        </w:rPr>
        <w:t xml:space="preserve">, J., Goh, P., Lee, C., Tan, Y., Hii, L.-W., Mai, C., . . . Leong, C.-O. (2018, 5 8). Identification of inhibitors synergizing gemcitabine sensitivity in the squamous subtype of pancreatic ductal adenocarcinoma (PDAC). </w:t>
      </w:r>
      <w:r w:rsidRPr="009978E8">
        <w:rPr>
          <w:rFonts w:cstheme="minorHAnsi"/>
          <w:i/>
          <w:iCs/>
          <w:sz w:val="20"/>
          <w:szCs w:val="20"/>
          <w:lang w:val="en-US"/>
        </w:rPr>
        <w:t>Apoptosis</w:t>
      </w:r>
      <w:r w:rsidRPr="009978E8">
        <w:rPr>
          <w:rFonts w:cstheme="minorHAnsi"/>
          <w:sz w:val="20"/>
          <w:szCs w:val="20"/>
          <w:lang w:val="en-US"/>
        </w:rPr>
        <w:t>, 1-13.</w:t>
      </w:r>
    </w:p>
    <w:p w14:paraId="739FF46D" w14:textId="77777777" w:rsidR="009978E8" w:rsidRPr="009978E8" w:rsidRDefault="009978E8" w:rsidP="009978E8">
      <w:pPr>
        <w:numPr>
          <w:ilvl w:val="0"/>
          <w:numId w:val="1"/>
        </w:numPr>
        <w:jc w:val="both"/>
        <w:rPr>
          <w:rFonts w:cstheme="minorHAnsi"/>
          <w:sz w:val="20"/>
          <w:szCs w:val="20"/>
          <w:lang w:val="en-US"/>
        </w:rPr>
      </w:pPr>
      <w:r w:rsidRPr="009978E8">
        <w:rPr>
          <w:rFonts w:cstheme="minorHAnsi"/>
          <w:sz w:val="20"/>
          <w:szCs w:val="20"/>
          <w:lang w:val="en-US"/>
        </w:rPr>
        <w:t xml:space="preserve">Mai, C.-W., Kang, Y., Hamzah, A., &amp; </w:t>
      </w:r>
      <w:proofErr w:type="spellStart"/>
      <w:r w:rsidRPr="009978E8">
        <w:rPr>
          <w:rFonts w:cstheme="minorHAnsi"/>
          <w:sz w:val="20"/>
          <w:szCs w:val="20"/>
          <w:lang w:val="en-US"/>
        </w:rPr>
        <w:t>Pichika</w:t>
      </w:r>
      <w:proofErr w:type="spellEnd"/>
      <w:r w:rsidRPr="009978E8">
        <w:rPr>
          <w:rFonts w:cstheme="minorHAnsi"/>
          <w:sz w:val="20"/>
          <w:szCs w:val="20"/>
          <w:lang w:val="en-US"/>
        </w:rPr>
        <w:t xml:space="preserve">, M. (2018). Comparative efficacy of vanilloids in inhibiting toll-like receptor-4 (TLR-4)/myeloid differentiation factor (MD-2) </w:t>
      </w:r>
      <w:proofErr w:type="spellStart"/>
      <w:r w:rsidRPr="009978E8">
        <w:rPr>
          <w:rFonts w:cstheme="minorHAnsi"/>
          <w:sz w:val="20"/>
          <w:szCs w:val="20"/>
          <w:lang w:val="en-US"/>
        </w:rPr>
        <w:t>homodimerisation</w:t>
      </w:r>
      <w:proofErr w:type="spellEnd"/>
      <w:r w:rsidRPr="009978E8">
        <w:rPr>
          <w:rFonts w:cstheme="minorHAnsi"/>
          <w:sz w:val="20"/>
          <w:szCs w:val="20"/>
          <w:lang w:val="en-US"/>
        </w:rPr>
        <w:t xml:space="preserve">. </w:t>
      </w:r>
      <w:r w:rsidRPr="009978E8">
        <w:rPr>
          <w:rFonts w:cstheme="minorHAnsi"/>
          <w:i/>
          <w:iCs/>
          <w:sz w:val="20"/>
          <w:szCs w:val="20"/>
          <w:lang w:val="en-US"/>
        </w:rPr>
        <w:t>Food &amp; Function</w:t>
      </w:r>
      <w:r w:rsidRPr="009978E8">
        <w:rPr>
          <w:rFonts w:cstheme="minorHAnsi"/>
          <w:sz w:val="20"/>
          <w:szCs w:val="20"/>
          <w:lang w:val="en-US"/>
        </w:rPr>
        <w:t>.</w:t>
      </w:r>
    </w:p>
    <w:p w14:paraId="5A70E8F1" w14:textId="77777777" w:rsidR="009978E8" w:rsidRPr="009978E8" w:rsidRDefault="009978E8" w:rsidP="009978E8">
      <w:pPr>
        <w:numPr>
          <w:ilvl w:val="0"/>
          <w:numId w:val="1"/>
        </w:numPr>
        <w:jc w:val="both"/>
        <w:rPr>
          <w:rFonts w:cstheme="minorHAnsi"/>
          <w:sz w:val="20"/>
          <w:szCs w:val="20"/>
          <w:lang w:val="en-US"/>
        </w:rPr>
      </w:pPr>
      <w:r w:rsidRPr="009978E8">
        <w:rPr>
          <w:rFonts w:cstheme="minorHAnsi"/>
          <w:sz w:val="20"/>
          <w:szCs w:val="20"/>
          <w:lang w:val="en-US"/>
        </w:rPr>
        <w:lastRenderedPageBreak/>
        <w:t xml:space="preserve">Soo, H.-C., Chung, F.-L., Lim, K.-H., Yap, V., Bradshaw, T., Hii, L.-W., . . . Mai, C.-W. (2017). </w:t>
      </w:r>
      <w:proofErr w:type="spellStart"/>
      <w:r w:rsidRPr="009978E8">
        <w:rPr>
          <w:rFonts w:cstheme="minorHAnsi"/>
          <w:sz w:val="20"/>
          <w:szCs w:val="20"/>
          <w:lang w:val="en-US"/>
        </w:rPr>
        <w:t>Cudraflavone</w:t>
      </w:r>
      <w:proofErr w:type="spellEnd"/>
      <w:r w:rsidRPr="009978E8">
        <w:rPr>
          <w:rFonts w:cstheme="minorHAnsi"/>
          <w:sz w:val="20"/>
          <w:szCs w:val="20"/>
          <w:lang w:val="en-US"/>
        </w:rPr>
        <w:t xml:space="preserve"> C Induces Tumor-Specific Apoptosis in Colorectal Cancer Cells through Inhibition of the Phosphoinositide 3-Kinase (PI3K)-AKT Pathway. </w:t>
      </w:r>
      <w:proofErr w:type="spellStart"/>
      <w:r w:rsidRPr="009978E8">
        <w:rPr>
          <w:rFonts w:cstheme="minorHAnsi"/>
          <w:i/>
          <w:iCs/>
          <w:sz w:val="20"/>
          <w:szCs w:val="20"/>
          <w:lang w:val="en-US"/>
        </w:rPr>
        <w:t>PloS</w:t>
      </w:r>
      <w:proofErr w:type="spellEnd"/>
      <w:r w:rsidRPr="009978E8">
        <w:rPr>
          <w:rFonts w:cstheme="minorHAnsi"/>
          <w:i/>
          <w:iCs/>
          <w:sz w:val="20"/>
          <w:szCs w:val="20"/>
          <w:lang w:val="en-US"/>
        </w:rPr>
        <w:t xml:space="preserve"> one, 12</w:t>
      </w:r>
      <w:r w:rsidRPr="009978E8">
        <w:rPr>
          <w:rFonts w:cstheme="minorHAnsi"/>
          <w:sz w:val="20"/>
          <w:szCs w:val="20"/>
          <w:lang w:val="en-US"/>
        </w:rPr>
        <w:t>(1), e0170551.</w:t>
      </w:r>
    </w:p>
    <w:p w14:paraId="5B3052B4" w14:textId="2BAFF17F" w:rsidR="009978E8" w:rsidRDefault="009978E8" w:rsidP="00AE0D70">
      <w:pPr>
        <w:jc w:val="both"/>
        <w:rPr>
          <w:rFonts w:cstheme="minorHAnsi"/>
          <w:sz w:val="20"/>
          <w:szCs w:val="20"/>
        </w:rPr>
      </w:pPr>
    </w:p>
    <w:p w14:paraId="32639C37" w14:textId="31279338" w:rsidR="008B58DB" w:rsidRPr="005D4B1C" w:rsidRDefault="008B58DB" w:rsidP="00AE0D70">
      <w:pPr>
        <w:jc w:val="both"/>
        <w:rPr>
          <w:b/>
          <w:noProof/>
        </w:rPr>
      </w:pPr>
      <w:r w:rsidRPr="005D4B1C">
        <w:rPr>
          <w:rFonts w:cstheme="minorHAnsi"/>
          <w:b/>
          <w:sz w:val="20"/>
          <w:szCs w:val="20"/>
        </w:rPr>
        <w:t>Biography:</w:t>
      </w:r>
      <w:r w:rsidR="00040747" w:rsidRPr="005D4B1C">
        <w:rPr>
          <w:b/>
          <w:noProof/>
        </w:rPr>
        <w:t xml:space="preserve"> </w:t>
      </w:r>
    </w:p>
    <w:p w14:paraId="0774E545" w14:textId="2566E48F" w:rsidR="00040747" w:rsidRDefault="00040747" w:rsidP="00040747">
      <w:pPr>
        <w:jc w:val="both"/>
        <w:rPr>
          <w:rFonts w:cstheme="minorHAnsi"/>
          <w:sz w:val="20"/>
          <w:szCs w:val="20"/>
        </w:rPr>
      </w:pPr>
      <w:r w:rsidRPr="00040747">
        <w:rPr>
          <w:rFonts w:cstheme="minorHAnsi"/>
          <w:sz w:val="20"/>
          <w:szCs w:val="20"/>
        </w:rPr>
        <w:t>Pawel Suwinski is a medical professional with extensive knowledge and experience in clinical genomics, bioinformatics, healthcare informatics and economics. He is currently working with Malaysian Genomics Resource Centre Berhad as a clinical</w:t>
      </w:r>
      <w:r w:rsidR="0045530F">
        <w:rPr>
          <w:rFonts w:cstheme="minorHAnsi"/>
          <w:sz w:val="20"/>
          <w:szCs w:val="20"/>
        </w:rPr>
        <w:t>/</w:t>
      </w:r>
      <w:r>
        <w:rPr>
          <w:rFonts w:cstheme="minorHAnsi"/>
          <w:sz w:val="20"/>
          <w:szCs w:val="20"/>
        </w:rPr>
        <w:t>molecular</w:t>
      </w:r>
      <w:r w:rsidRPr="00040747">
        <w:rPr>
          <w:rFonts w:cstheme="minorHAnsi"/>
          <w:sz w:val="20"/>
          <w:szCs w:val="20"/>
        </w:rPr>
        <w:t xml:space="preserve"> geneticist and medical bioinformatician.  His main interests lie in</w:t>
      </w:r>
      <w:r>
        <w:rPr>
          <w:rFonts w:cstheme="minorHAnsi"/>
          <w:sz w:val="20"/>
          <w:szCs w:val="20"/>
        </w:rPr>
        <w:t xml:space="preserve"> </w:t>
      </w:r>
      <w:r w:rsidR="0045530F">
        <w:rPr>
          <w:rFonts w:cstheme="minorHAnsi"/>
          <w:sz w:val="20"/>
          <w:szCs w:val="20"/>
        </w:rPr>
        <w:t xml:space="preserve">the </w:t>
      </w:r>
      <w:r>
        <w:rPr>
          <w:rFonts w:cstheme="minorHAnsi"/>
          <w:sz w:val="20"/>
          <w:szCs w:val="20"/>
        </w:rPr>
        <w:t xml:space="preserve">functional </w:t>
      </w:r>
      <w:r w:rsidRPr="00040747">
        <w:rPr>
          <w:rFonts w:cstheme="minorHAnsi"/>
          <w:sz w:val="20"/>
          <w:szCs w:val="20"/>
        </w:rPr>
        <w:t>sequence data annotation, prioritisation, and interpretation</w:t>
      </w:r>
      <w:r>
        <w:rPr>
          <w:rFonts w:cstheme="minorHAnsi"/>
          <w:sz w:val="20"/>
          <w:szCs w:val="20"/>
        </w:rPr>
        <w:t xml:space="preserve"> (WGS</w:t>
      </w:r>
      <w:r w:rsidR="00E038CE">
        <w:rPr>
          <w:rFonts w:cstheme="minorHAnsi"/>
          <w:sz w:val="20"/>
          <w:szCs w:val="20"/>
        </w:rPr>
        <w:t xml:space="preserve"> and WES)</w:t>
      </w:r>
      <w:r>
        <w:rPr>
          <w:rFonts w:cstheme="minorHAnsi"/>
          <w:sz w:val="20"/>
          <w:szCs w:val="20"/>
        </w:rPr>
        <w:t xml:space="preserve">; </w:t>
      </w:r>
      <w:r w:rsidR="00E038CE">
        <w:rPr>
          <w:rFonts w:cstheme="minorHAnsi"/>
          <w:sz w:val="20"/>
          <w:szCs w:val="20"/>
        </w:rPr>
        <w:t>cancer research – lncRNA and exosome predictive and prognostic</w:t>
      </w:r>
      <w:r w:rsidR="0045530F">
        <w:rPr>
          <w:rFonts w:cstheme="minorHAnsi"/>
          <w:sz w:val="20"/>
          <w:szCs w:val="20"/>
        </w:rPr>
        <w:t xml:space="preserve"> role as</w:t>
      </w:r>
      <w:r w:rsidR="00E038CE">
        <w:rPr>
          <w:rFonts w:cstheme="minorHAnsi"/>
          <w:sz w:val="20"/>
          <w:szCs w:val="20"/>
        </w:rPr>
        <w:t xml:space="preserve"> biomarkers; and</w:t>
      </w:r>
      <w:r>
        <w:rPr>
          <w:rFonts w:cstheme="minorHAnsi"/>
          <w:sz w:val="20"/>
          <w:szCs w:val="20"/>
        </w:rPr>
        <w:t xml:space="preserve"> i</w:t>
      </w:r>
      <w:r w:rsidRPr="00040747">
        <w:rPr>
          <w:rFonts w:cstheme="minorHAnsi"/>
          <w:sz w:val="20"/>
          <w:szCs w:val="20"/>
        </w:rPr>
        <w:t>ntegrative/</w:t>
      </w:r>
      <w:r>
        <w:rPr>
          <w:rFonts w:cstheme="minorHAnsi"/>
          <w:sz w:val="20"/>
          <w:szCs w:val="20"/>
        </w:rPr>
        <w:t>f</w:t>
      </w:r>
      <w:r w:rsidRPr="00040747">
        <w:rPr>
          <w:rFonts w:cstheme="minorHAnsi"/>
          <w:sz w:val="20"/>
          <w:szCs w:val="20"/>
        </w:rPr>
        <w:t xml:space="preserve">unctional </w:t>
      </w:r>
      <w:r>
        <w:rPr>
          <w:rFonts w:cstheme="minorHAnsi"/>
          <w:sz w:val="20"/>
          <w:szCs w:val="20"/>
        </w:rPr>
        <w:t>m</w:t>
      </w:r>
      <w:r w:rsidRPr="00040747">
        <w:rPr>
          <w:rFonts w:cstheme="minorHAnsi"/>
          <w:sz w:val="20"/>
          <w:szCs w:val="20"/>
        </w:rPr>
        <w:t>edicine</w:t>
      </w:r>
      <w:r>
        <w:rPr>
          <w:rFonts w:cstheme="minorHAnsi"/>
          <w:sz w:val="20"/>
          <w:szCs w:val="20"/>
        </w:rPr>
        <w:t>.</w:t>
      </w:r>
    </w:p>
    <w:p w14:paraId="2EDBE82E" w14:textId="3F68D7EA" w:rsidR="005D4B1C" w:rsidRDefault="005D4B1C" w:rsidP="00AE0D70">
      <w:pPr>
        <w:jc w:val="both"/>
        <w:rPr>
          <w:rFonts w:cstheme="minorHAnsi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FB52925" wp14:editId="3FFDEC15">
            <wp:simplePos x="0" y="0"/>
            <wp:positionH relativeFrom="column">
              <wp:posOffset>38100</wp:posOffset>
            </wp:positionH>
            <wp:positionV relativeFrom="paragraph">
              <wp:posOffset>635</wp:posOffset>
            </wp:positionV>
            <wp:extent cx="1234440" cy="1576705"/>
            <wp:effectExtent l="0" t="0" r="3810" b="444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157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8684F74" w14:textId="2BE7B9B0" w:rsidR="005D4B1C" w:rsidRDefault="005D4B1C" w:rsidP="00AE0D70">
      <w:pPr>
        <w:jc w:val="both"/>
        <w:rPr>
          <w:rFonts w:cstheme="minorHAnsi"/>
          <w:sz w:val="20"/>
          <w:szCs w:val="20"/>
        </w:rPr>
      </w:pPr>
    </w:p>
    <w:p w14:paraId="0D34BB5D" w14:textId="2F7230B7" w:rsidR="005D4B1C" w:rsidRDefault="005D4B1C" w:rsidP="00AE0D70">
      <w:pPr>
        <w:jc w:val="both"/>
        <w:rPr>
          <w:rFonts w:cstheme="minorHAnsi"/>
          <w:sz w:val="20"/>
          <w:szCs w:val="20"/>
        </w:rPr>
      </w:pPr>
    </w:p>
    <w:p w14:paraId="37947B39" w14:textId="674CF956" w:rsidR="005D4B1C" w:rsidRDefault="005D4B1C" w:rsidP="00AE0D70">
      <w:pPr>
        <w:jc w:val="both"/>
        <w:rPr>
          <w:rFonts w:cstheme="minorHAnsi"/>
          <w:sz w:val="20"/>
          <w:szCs w:val="20"/>
        </w:rPr>
      </w:pPr>
    </w:p>
    <w:p w14:paraId="23DE0DA8" w14:textId="12A0F7AE" w:rsidR="005D4B1C" w:rsidRDefault="005D4B1C" w:rsidP="00AE0D70">
      <w:pPr>
        <w:jc w:val="both"/>
        <w:rPr>
          <w:rFonts w:cstheme="minorHAnsi"/>
          <w:sz w:val="20"/>
          <w:szCs w:val="20"/>
        </w:rPr>
      </w:pPr>
    </w:p>
    <w:p w14:paraId="6707B460" w14:textId="687E58E8" w:rsidR="005D4B1C" w:rsidRDefault="005D4B1C" w:rsidP="00AE0D70">
      <w:pPr>
        <w:jc w:val="both"/>
        <w:rPr>
          <w:rFonts w:cstheme="minorHAnsi"/>
          <w:sz w:val="20"/>
          <w:szCs w:val="20"/>
        </w:rPr>
      </w:pPr>
    </w:p>
    <w:p w14:paraId="60E81283" w14:textId="566782B5" w:rsidR="005D4B1C" w:rsidRDefault="005D4B1C" w:rsidP="00AE0D70">
      <w:pPr>
        <w:jc w:val="both"/>
        <w:rPr>
          <w:rFonts w:cstheme="minorHAnsi"/>
          <w:sz w:val="20"/>
          <w:szCs w:val="20"/>
        </w:rPr>
      </w:pPr>
    </w:p>
    <w:p w14:paraId="2383896D" w14:textId="63EBFA7F" w:rsidR="005D4B1C" w:rsidRDefault="005D4B1C" w:rsidP="00AE0D70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Email: suwinski@gmail.com</w:t>
      </w:r>
    </w:p>
    <w:p w14:paraId="7B7FA800" w14:textId="35412243" w:rsidR="005D4B1C" w:rsidRPr="0000179D" w:rsidRDefault="00D46DF9" w:rsidP="00AE0D70">
      <w:pPr>
        <w:jc w:val="both"/>
        <w:rPr>
          <w:rFonts w:cstheme="minorHAnsi"/>
          <w:b/>
          <w:sz w:val="20"/>
          <w:szCs w:val="20"/>
        </w:rPr>
      </w:pPr>
      <w:r w:rsidRPr="0000179D">
        <w:rPr>
          <w:rFonts w:cstheme="minorHAnsi"/>
          <w:b/>
          <w:sz w:val="20"/>
          <w:szCs w:val="20"/>
        </w:rPr>
        <w:t>Notes/Comments:</w:t>
      </w:r>
    </w:p>
    <w:p w14:paraId="1ECC3591" w14:textId="5BACF9AD" w:rsidR="00D46DF9" w:rsidRDefault="00D46DF9" w:rsidP="00AE0D70">
      <w:pPr>
        <w:jc w:val="both"/>
        <w:rPr>
          <w:rFonts w:cstheme="minorHAnsi"/>
          <w:sz w:val="20"/>
          <w:szCs w:val="20"/>
        </w:rPr>
      </w:pPr>
      <w:r w:rsidRPr="00D46DF9">
        <w:rPr>
          <w:rFonts w:cstheme="minorHAnsi"/>
          <w:sz w:val="20"/>
          <w:szCs w:val="20"/>
        </w:rPr>
        <w:t xml:space="preserve">Malaysian Genomics Resources Centre Berhad is an NGS and bioinformatics service provider and as such is not mentioned/cited by the clients in their scientific publications. The said study is </w:t>
      </w:r>
      <w:r w:rsidR="0000179D">
        <w:rPr>
          <w:rFonts w:cstheme="minorHAnsi"/>
          <w:sz w:val="20"/>
          <w:szCs w:val="20"/>
        </w:rPr>
        <w:t xml:space="preserve">an ongoing research, started 2 months ago, and is </w:t>
      </w:r>
      <w:r w:rsidRPr="00D46DF9">
        <w:rPr>
          <w:rFonts w:cstheme="minorHAnsi"/>
          <w:sz w:val="20"/>
          <w:szCs w:val="20"/>
        </w:rPr>
        <w:t xml:space="preserve">conducted with Malaysian International Medical University (IMU). The main investigator is </w:t>
      </w:r>
      <w:r w:rsidRPr="0000179D">
        <w:rPr>
          <w:rFonts w:cstheme="minorHAnsi"/>
          <w:b/>
          <w:sz w:val="20"/>
          <w:szCs w:val="20"/>
        </w:rPr>
        <w:t>Dr Chun Wai Mai</w:t>
      </w:r>
      <w:r w:rsidRPr="00D46DF9">
        <w:rPr>
          <w:rFonts w:cstheme="minorHAnsi"/>
          <w:sz w:val="20"/>
          <w:szCs w:val="20"/>
        </w:rPr>
        <w:t xml:space="preserve"> </w:t>
      </w:r>
      <w:r w:rsidR="0000179D">
        <w:rPr>
          <w:rFonts w:cstheme="minorHAnsi"/>
          <w:sz w:val="20"/>
          <w:szCs w:val="20"/>
        </w:rPr>
        <w:t xml:space="preserve">(provided his consent) </w:t>
      </w:r>
      <w:r w:rsidRPr="00D46DF9">
        <w:rPr>
          <w:rFonts w:cstheme="minorHAnsi"/>
          <w:sz w:val="20"/>
          <w:szCs w:val="20"/>
        </w:rPr>
        <w:t xml:space="preserve">from IMU and </w:t>
      </w:r>
      <w:r w:rsidR="0000179D">
        <w:rPr>
          <w:rFonts w:cstheme="minorHAnsi"/>
          <w:sz w:val="20"/>
          <w:szCs w:val="20"/>
        </w:rPr>
        <w:t xml:space="preserve">the bibliography lists </w:t>
      </w:r>
      <w:r w:rsidRPr="00D46DF9">
        <w:rPr>
          <w:rFonts w:cstheme="minorHAnsi"/>
          <w:sz w:val="20"/>
          <w:szCs w:val="20"/>
        </w:rPr>
        <w:t xml:space="preserve">publications from research that </w:t>
      </w:r>
      <w:r w:rsidR="0000179D">
        <w:rPr>
          <w:rFonts w:cstheme="minorHAnsi"/>
          <w:sz w:val="20"/>
          <w:szCs w:val="20"/>
        </w:rPr>
        <w:t>was</w:t>
      </w:r>
      <w:r w:rsidRPr="00D46DF9">
        <w:rPr>
          <w:rFonts w:cstheme="minorHAnsi"/>
          <w:sz w:val="20"/>
          <w:szCs w:val="20"/>
        </w:rPr>
        <w:t xml:space="preserve"> conducted in collaboration with MGRC</w:t>
      </w:r>
      <w:r w:rsidR="0000179D">
        <w:rPr>
          <w:rFonts w:cstheme="minorHAnsi"/>
          <w:sz w:val="20"/>
          <w:szCs w:val="20"/>
        </w:rPr>
        <w:t xml:space="preserve">. </w:t>
      </w:r>
    </w:p>
    <w:p w14:paraId="0EC9C391" w14:textId="77777777" w:rsidR="00D46DF9" w:rsidRDefault="00D46DF9" w:rsidP="00AE0D70">
      <w:pPr>
        <w:jc w:val="both"/>
        <w:rPr>
          <w:rFonts w:cstheme="minorHAnsi"/>
          <w:sz w:val="20"/>
          <w:szCs w:val="20"/>
        </w:rPr>
      </w:pPr>
    </w:p>
    <w:p w14:paraId="6358F832" w14:textId="491736AA" w:rsidR="00040747" w:rsidRDefault="0000179D" w:rsidP="00AE0D70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</w:t>
      </w:r>
      <w:bookmarkStart w:id="0" w:name="_GoBack"/>
      <w:bookmarkEnd w:id="0"/>
    </w:p>
    <w:sectPr w:rsidR="000407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C7B0C"/>
    <w:multiLevelType w:val="hybridMultilevel"/>
    <w:tmpl w:val="AFE8CB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IzsTAxMjY1NzcxMDBW0lEKTi0uzszPAykwqQUA7THjEiwAAAA="/>
  </w:docVars>
  <w:rsids>
    <w:rsidRoot w:val="00D76064"/>
    <w:rsid w:val="0000179D"/>
    <w:rsid w:val="00040747"/>
    <w:rsid w:val="001174A3"/>
    <w:rsid w:val="001F2D80"/>
    <w:rsid w:val="00260C14"/>
    <w:rsid w:val="002D316D"/>
    <w:rsid w:val="00313468"/>
    <w:rsid w:val="0033515E"/>
    <w:rsid w:val="003843D7"/>
    <w:rsid w:val="0040654F"/>
    <w:rsid w:val="00420986"/>
    <w:rsid w:val="0044461E"/>
    <w:rsid w:val="0045530F"/>
    <w:rsid w:val="0046394C"/>
    <w:rsid w:val="0052579E"/>
    <w:rsid w:val="00537846"/>
    <w:rsid w:val="005D4B1C"/>
    <w:rsid w:val="0060599A"/>
    <w:rsid w:val="00644829"/>
    <w:rsid w:val="00673DB9"/>
    <w:rsid w:val="006E5FE3"/>
    <w:rsid w:val="007930F6"/>
    <w:rsid w:val="007D000C"/>
    <w:rsid w:val="0081122C"/>
    <w:rsid w:val="0085722C"/>
    <w:rsid w:val="00884E75"/>
    <w:rsid w:val="008B58DB"/>
    <w:rsid w:val="00993EC6"/>
    <w:rsid w:val="009978E8"/>
    <w:rsid w:val="00A07E11"/>
    <w:rsid w:val="00AE0D70"/>
    <w:rsid w:val="00B36AE5"/>
    <w:rsid w:val="00D46DF9"/>
    <w:rsid w:val="00D76064"/>
    <w:rsid w:val="00E038CE"/>
    <w:rsid w:val="00EC57D0"/>
    <w:rsid w:val="00ED6D9D"/>
    <w:rsid w:val="00FA3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6B246"/>
  <w15:chartTrackingRefBased/>
  <w15:docId w15:val="{C3416320-FE03-4E50-8A22-FD82C6DB0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D4B1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4B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2</Pages>
  <Words>750</Words>
  <Characters>4280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Pawel S.</dc:creator>
  <cp:keywords/>
  <dc:description/>
  <cp:lastModifiedBy>Pawel S.</cp:lastModifiedBy>
  <cp:revision>17</cp:revision>
  <dcterms:created xsi:type="dcterms:W3CDTF">2018-06-05T05:00:00Z</dcterms:created>
  <dcterms:modified xsi:type="dcterms:W3CDTF">2018-06-06T07:05:00Z</dcterms:modified>
</cp:coreProperties>
</file>