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7892" w:rsidRPr="005F0126" w:rsidRDefault="00EC7892" w:rsidP="00C40AA8">
      <w:pPr>
        <w:jc w:val="center"/>
        <w:rPr>
          <w:b/>
          <w:bCs/>
          <w:sz w:val="28"/>
          <w:szCs w:val="28"/>
        </w:rPr>
      </w:pPr>
      <w:r w:rsidRPr="005F0126">
        <w:rPr>
          <w:b/>
          <w:bCs/>
          <w:sz w:val="28"/>
          <w:szCs w:val="28"/>
        </w:rPr>
        <w:t>Epistaxis as first clinical presentation in prolactinoma</w:t>
      </w:r>
    </w:p>
    <w:p w:rsidR="00EC7892" w:rsidRPr="005F0126" w:rsidRDefault="00EC7892" w:rsidP="00EC7892">
      <w:pPr>
        <w:rPr>
          <w:sz w:val="24"/>
          <w:szCs w:val="24"/>
        </w:rPr>
      </w:pPr>
    </w:p>
    <w:p w:rsidR="00EC7892" w:rsidRPr="005F0126" w:rsidRDefault="00EC7892" w:rsidP="00EC7892">
      <w:pPr>
        <w:rPr>
          <w:sz w:val="24"/>
          <w:szCs w:val="24"/>
        </w:rPr>
      </w:pPr>
      <w:proofErr w:type="spellStart"/>
      <w:r w:rsidRPr="005F0126">
        <w:rPr>
          <w:sz w:val="24"/>
          <w:szCs w:val="24"/>
        </w:rPr>
        <w:t>Kaouther</w:t>
      </w:r>
      <w:proofErr w:type="spellEnd"/>
      <w:r w:rsidRPr="005F0126">
        <w:rPr>
          <w:sz w:val="24"/>
          <w:szCs w:val="24"/>
        </w:rPr>
        <w:t xml:space="preserve"> </w:t>
      </w:r>
      <w:proofErr w:type="spellStart"/>
      <w:r w:rsidRPr="005F0126">
        <w:rPr>
          <w:sz w:val="24"/>
          <w:szCs w:val="24"/>
        </w:rPr>
        <w:t>Somrani</w:t>
      </w:r>
      <w:proofErr w:type="spellEnd"/>
      <w:r w:rsidRPr="005F0126">
        <w:rPr>
          <w:sz w:val="24"/>
          <w:szCs w:val="24"/>
        </w:rPr>
        <w:t xml:space="preserve">, </w:t>
      </w:r>
      <w:proofErr w:type="spellStart"/>
      <w:r w:rsidR="006F4F83" w:rsidRPr="005F0126">
        <w:rPr>
          <w:sz w:val="24"/>
          <w:szCs w:val="24"/>
        </w:rPr>
        <w:t>Nesrine</w:t>
      </w:r>
      <w:proofErr w:type="spellEnd"/>
      <w:r w:rsidR="006F4F83" w:rsidRPr="005F0126">
        <w:rPr>
          <w:sz w:val="24"/>
          <w:szCs w:val="24"/>
        </w:rPr>
        <w:t xml:space="preserve"> </w:t>
      </w:r>
      <w:proofErr w:type="spellStart"/>
      <w:r w:rsidR="006F4F83" w:rsidRPr="005F0126">
        <w:rPr>
          <w:sz w:val="24"/>
          <w:szCs w:val="24"/>
        </w:rPr>
        <w:t>Jemel</w:t>
      </w:r>
      <w:proofErr w:type="spellEnd"/>
      <w:r w:rsidRPr="005F0126">
        <w:rPr>
          <w:sz w:val="24"/>
          <w:szCs w:val="24"/>
        </w:rPr>
        <w:t xml:space="preserve">, </w:t>
      </w:r>
      <w:proofErr w:type="spellStart"/>
      <w:r w:rsidR="006F4F83" w:rsidRPr="005F0126">
        <w:rPr>
          <w:sz w:val="24"/>
          <w:szCs w:val="24"/>
        </w:rPr>
        <w:t>Hichem</w:t>
      </w:r>
      <w:proofErr w:type="spellEnd"/>
      <w:r w:rsidR="006F4F83" w:rsidRPr="005F0126">
        <w:rPr>
          <w:sz w:val="24"/>
          <w:szCs w:val="24"/>
        </w:rPr>
        <w:t xml:space="preserve"> Ammar</w:t>
      </w:r>
      <w:r w:rsidRPr="005F0126">
        <w:rPr>
          <w:sz w:val="24"/>
          <w:szCs w:val="24"/>
        </w:rPr>
        <w:t xml:space="preserve">, </w:t>
      </w:r>
      <w:r w:rsidRPr="005F0126">
        <w:rPr>
          <w:sz w:val="24"/>
          <w:szCs w:val="24"/>
        </w:rPr>
        <w:t xml:space="preserve">Mohamed </w:t>
      </w:r>
      <w:proofErr w:type="spellStart"/>
      <w:r w:rsidRPr="005F0126">
        <w:rPr>
          <w:sz w:val="24"/>
          <w:szCs w:val="24"/>
        </w:rPr>
        <w:t>Dahmani</w:t>
      </w:r>
      <w:proofErr w:type="spellEnd"/>
      <w:r w:rsidRPr="005F0126">
        <w:rPr>
          <w:sz w:val="24"/>
          <w:szCs w:val="24"/>
        </w:rPr>
        <w:t xml:space="preserve"> </w:t>
      </w:r>
      <w:proofErr w:type="spellStart"/>
      <w:r w:rsidRPr="005F0126">
        <w:rPr>
          <w:sz w:val="24"/>
          <w:szCs w:val="24"/>
        </w:rPr>
        <w:t>Yedeas</w:t>
      </w:r>
      <w:proofErr w:type="spellEnd"/>
      <w:r w:rsidRPr="005F0126">
        <w:rPr>
          <w:sz w:val="24"/>
          <w:szCs w:val="24"/>
        </w:rPr>
        <w:t>,</w:t>
      </w:r>
      <w:r w:rsidR="00E874BB" w:rsidRPr="005F0126">
        <w:rPr>
          <w:sz w:val="24"/>
          <w:szCs w:val="24"/>
        </w:rPr>
        <w:t xml:space="preserve"> Khaled </w:t>
      </w:r>
      <w:proofErr w:type="spellStart"/>
      <w:r w:rsidR="00E874BB" w:rsidRPr="005F0126">
        <w:rPr>
          <w:sz w:val="24"/>
          <w:szCs w:val="24"/>
        </w:rPr>
        <w:t>Radhou</w:t>
      </w:r>
      <w:r w:rsidR="005F0126" w:rsidRPr="005F0126">
        <w:rPr>
          <w:sz w:val="24"/>
          <w:szCs w:val="24"/>
        </w:rPr>
        <w:t>e</w:t>
      </w:r>
      <w:r w:rsidR="00E874BB" w:rsidRPr="005F0126">
        <w:rPr>
          <w:sz w:val="24"/>
          <w:szCs w:val="24"/>
        </w:rPr>
        <w:t>n</w:t>
      </w:r>
      <w:proofErr w:type="spellEnd"/>
      <w:r w:rsidR="00E874BB" w:rsidRPr="005F0126">
        <w:rPr>
          <w:sz w:val="24"/>
          <w:szCs w:val="24"/>
        </w:rPr>
        <w:t>,</w:t>
      </w:r>
      <w:r w:rsidRPr="005F0126">
        <w:rPr>
          <w:sz w:val="24"/>
          <w:szCs w:val="24"/>
        </w:rPr>
        <w:t xml:space="preserve"> </w:t>
      </w:r>
      <w:proofErr w:type="spellStart"/>
      <w:r w:rsidRPr="005F0126">
        <w:rPr>
          <w:sz w:val="24"/>
          <w:szCs w:val="24"/>
        </w:rPr>
        <w:t>Ridha</w:t>
      </w:r>
      <w:proofErr w:type="spellEnd"/>
      <w:r w:rsidRPr="005F0126">
        <w:rPr>
          <w:sz w:val="24"/>
          <w:szCs w:val="24"/>
        </w:rPr>
        <w:t xml:space="preserve"> </w:t>
      </w:r>
      <w:proofErr w:type="spellStart"/>
      <w:r w:rsidRPr="005F0126">
        <w:rPr>
          <w:sz w:val="24"/>
          <w:szCs w:val="24"/>
        </w:rPr>
        <w:t>Chkili</w:t>
      </w:r>
      <w:proofErr w:type="spellEnd"/>
      <w:r w:rsidRPr="005F0126">
        <w:rPr>
          <w:sz w:val="24"/>
          <w:szCs w:val="24"/>
        </w:rPr>
        <w:t xml:space="preserve"> </w:t>
      </w:r>
    </w:p>
    <w:p w:rsidR="00C40AA8" w:rsidRPr="005F0126" w:rsidRDefault="00C40AA8" w:rsidP="00EC7892">
      <w:pPr>
        <w:rPr>
          <w:sz w:val="24"/>
          <w:szCs w:val="24"/>
        </w:rPr>
      </w:pPr>
    </w:p>
    <w:p w:rsidR="00E874BB" w:rsidRPr="005F0126" w:rsidRDefault="00EC7892" w:rsidP="00EC7892">
      <w:pPr>
        <w:rPr>
          <w:sz w:val="24"/>
          <w:szCs w:val="24"/>
        </w:rPr>
      </w:pPr>
      <w:r w:rsidRPr="005F0126">
        <w:rPr>
          <w:sz w:val="24"/>
          <w:szCs w:val="24"/>
        </w:rPr>
        <w:t>Neurosurgical department, Military hospital of instruction of Tunis</w:t>
      </w:r>
    </w:p>
    <w:p w:rsidR="005F0126" w:rsidRPr="005F0126" w:rsidRDefault="005F0126" w:rsidP="00EC7892">
      <w:pPr>
        <w:rPr>
          <w:sz w:val="24"/>
          <w:szCs w:val="24"/>
        </w:rPr>
      </w:pPr>
    </w:p>
    <w:p w:rsidR="00EC7892" w:rsidRPr="005F0126" w:rsidRDefault="00EC7892" w:rsidP="00EC7892">
      <w:pPr>
        <w:rPr>
          <w:sz w:val="24"/>
          <w:szCs w:val="24"/>
        </w:rPr>
      </w:pPr>
      <w:r w:rsidRPr="005F0126">
        <w:rPr>
          <w:sz w:val="24"/>
          <w:szCs w:val="24"/>
        </w:rPr>
        <w:t xml:space="preserve">Faculty of Medicine-University of Tunis El </w:t>
      </w:r>
      <w:proofErr w:type="spellStart"/>
      <w:r w:rsidRPr="005F0126">
        <w:rPr>
          <w:sz w:val="24"/>
          <w:szCs w:val="24"/>
        </w:rPr>
        <w:t>Manar</w:t>
      </w:r>
      <w:proofErr w:type="spellEnd"/>
      <w:r w:rsidR="00E874BB" w:rsidRPr="005F0126">
        <w:rPr>
          <w:sz w:val="24"/>
          <w:szCs w:val="24"/>
        </w:rPr>
        <w:t xml:space="preserve"> </w:t>
      </w:r>
      <w:r w:rsidRPr="005F0126">
        <w:rPr>
          <w:sz w:val="24"/>
          <w:szCs w:val="24"/>
        </w:rPr>
        <w:t>Tunisia</w:t>
      </w:r>
    </w:p>
    <w:p w:rsidR="00AE3E37" w:rsidRPr="005F0126" w:rsidRDefault="00AE3E37">
      <w:pPr>
        <w:pStyle w:val="Corpsdetexte"/>
        <w:rPr>
          <w:sz w:val="20"/>
          <w:szCs w:val="20"/>
        </w:rPr>
      </w:pPr>
    </w:p>
    <w:p w:rsidR="00AE3E37" w:rsidRPr="005F0126" w:rsidRDefault="00C40AA8">
      <w:pPr>
        <w:pStyle w:val="Corpsdetexte"/>
        <w:spacing w:before="3"/>
        <w:rPr>
          <w:sz w:val="20"/>
          <w:szCs w:val="20"/>
        </w:rPr>
      </w:pPr>
      <w:r w:rsidRPr="005F0126">
        <w:rPr>
          <w:b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3E5858FC">
            <wp:simplePos x="0" y="0"/>
            <wp:positionH relativeFrom="column">
              <wp:posOffset>3967480</wp:posOffset>
            </wp:positionH>
            <wp:positionV relativeFrom="paragraph">
              <wp:posOffset>406400</wp:posOffset>
            </wp:positionV>
            <wp:extent cx="1786255" cy="1499870"/>
            <wp:effectExtent l="0" t="0" r="4445" b="5080"/>
            <wp:wrapTopAndBottom/>
            <wp:docPr id="23" name="Image 22">
              <a:extLst xmlns:a="http://schemas.openxmlformats.org/drawingml/2006/main">
                <a:ext uri="{FF2B5EF4-FFF2-40B4-BE49-F238E27FC236}">
                  <a16:creationId xmlns:a16="http://schemas.microsoft.com/office/drawing/2014/main" id="{AFE90179-DB5C-4468-980F-3A231B271EB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2">
                      <a:extLst>
                        <a:ext uri="{FF2B5EF4-FFF2-40B4-BE49-F238E27FC236}">
                          <a16:creationId xmlns:a16="http://schemas.microsoft.com/office/drawing/2014/main" id="{AFE90179-DB5C-4468-980F-3A231B271EB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32" t="15458" r="33211" b="45458"/>
                    <a:stretch/>
                  </pic:blipFill>
                  <pic:spPr bwMode="auto">
                    <a:xfrm>
                      <a:off x="0" y="0"/>
                      <a:ext cx="1786255" cy="1499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3E37" w:rsidRPr="005F0126" w:rsidRDefault="00AE3E37">
      <w:pPr>
        <w:rPr>
          <w:sz w:val="20"/>
          <w:szCs w:val="20"/>
        </w:rPr>
        <w:sectPr w:rsidR="00AE3E37" w:rsidRPr="005F0126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5F0126" w:rsidRDefault="00A9710C">
      <w:pPr>
        <w:pStyle w:val="Titre3"/>
        <w:spacing w:before="147"/>
        <w:jc w:val="both"/>
        <w:rPr>
          <w:rFonts w:ascii="Tw Cen MT" w:hAnsi="Tw Cen MT"/>
        </w:rPr>
      </w:pPr>
      <w:r w:rsidRPr="005F0126">
        <w:rPr>
          <w:rFonts w:ascii="Tw Cen MT" w:hAnsi="Tw Cen MT"/>
          <w:color w:val="BF5A14"/>
        </w:rPr>
        <w:t>Abstract</w:t>
      </w:r>
      <w:r w:rsidR="00404E5B" w:rsidRPr="005F0126">
        <w:rPr>
          <w:rFonts w:ascii="Tw Cen MT" w:hAnsi="Tw Cen MT"/>
          <w:color w:val="BF5A14"/>
        </w:rPr>
        <w:t xml:space="preserve"> </w:t>
      </w:r>
    </w:p>
    <w:p w:rsidR="00891445" w:rsidRPr="005F0126" w:rsidRDefault="00891445" w:rsidP="00891445">
      <w:pPr>
        <w:rPr>
          <w:sz w:val="20"/>
          <w:szCs w:val="20"/>
        </w:rPr>
      </w:pPr>
      <w:r w:rsidRPr="005F0126">
        <w:rPr>
          <w:sz w:val="20"/>
          <w:szCs w:val="20"/>
        </w:rPr>
        <w:t xml:space="preserve">Introduction: </w:t>
      </w:r>
    </w:p>
    <w:p w:rsidR="00891445" w:rsidRPr="005F0126" w:rsidRDefault="00891445" w:rsidP="00891445">
      <w:pPr>
        <w:rPr>
          <w:color w:val="000000"/>
          <w:sz w:val="20"/>
          <w:szCs w:val="20"/>
          <w:shd w:val="clear" w:color="auto" w:fill="FFFFFF"/>
        </w:rPr>
      </w:pPr>
      <w:r w:rsidRPr="005F0126">
        <w:rPr>
          <w:sz w:val="20"/>
          <w:szCs w:val="20"/>
        </w:rPr>
        <w:t xml:space="preserve">Prolactinoma is the most frequent type of pituitary tumor. It may be particularly giant and invasive. </w:t>
      </w:r>
      <w:r w:rsidRPr="005F0126">
        <w:rPr>
          <w:color w:val="000000"/>
          <w:sz w:val="20"/>
          <w:szCs w:val="20"/>
          <w:shd w:val="clear" w:color="auto" w:fill="FFFFFF"/>
        </w:rPr>
        <w:t>It has wide way of presentation</w:t>
      </w:r>
      <w:r w:rsidRPr="005F0126">
        <w:rPr>
          <w:sz w:val="20"/>
          <w:szCs w:val="20"/>
        </w:rPr>
        <w:t xml:space="preserve">. </w:t>
      </w:r>
      <w:r w:rsidRPr="005F0126">
        <w:rPr>
          <w:color w:val="000000"/>
          <w:sz w:val="20"/>
          <w:szCs w:val="20"/>
          <w:shd w:val="clear" w:color="auto" w:fill="FFFFFF"/>
        </w:rPr>
        <w:t>Epistaxis due to prolactinoma has been rarely reported</w:t>
      </w:r>
      <w:r w:rsidR="00E874BB" w:rsidRPr="005F0126">
        <w:rPr>
          <w:color w:val="000000"/>
          <w:sz w:val="20"/>
          <w:szCs w:val="20"/>
          <w:shd w:val="clear" w:color="auto" w:fill="FFFFFF"/>
        </w:rPr>
        <w:t xml:space="preserve"> in the literature.</w:t>
      </w:r>
    </w:p>
    <w:p w:rsidR="00891445" w:rsidRPr="005F0126" w:rsidRDefault="00891445" w:rsidP="00891445">
      <w:pPr>
        <w:rPr>
          <w:sz w:val="20"/>
          <w:szCs w:val="20"/>
        </w:rPr>
      </w:pPr>
      <w:r w:rsidRPr="005F0126">
        <w:rPr>
          <w:sz w:val="20"/>
          <w:szCs w:val="20"/>
        </w:rPr>
        <w:t>Material and methods:</w:t>
      </w:r>
    </w:p>
    <w:p w:rsidR="00891445" w:rsidRPr="005F0126" w:rsidRDefault="00891445" w:rsidP="00891445">
      <w:pPr>
        <w:rPr>
          <w:sz w:val="20"/>
          <w:szCs w:val="20"/>
        </w:rPr>
      </w:pPr>
      <w:r w:rsidRPr="005F0126">
        <w:rPr>
          <w:sz w:val="20"/>
          <w:szCs w:val="20"/>
        </w:rPr>
        <w:t xml:space="preserve">We report the case of a </w:t>
      </w:r>
      <w:proofErr w:type="gramStart"/>
      <w:r w:rsidRPr="005F0126">
        <w:rPr>
          <w:sz w:val="20"/>
          <w:szCs w:val="20"/>
        </w:rPr>
        <w:t>48 year old</w:t>
      </w:r>
      <w:proofErr w:type="gramEnd"/>
      <w:r w:rsidRPr="005F0126">
        <w:rPr>
          <w:sz w:val="20"/>
          <w:szCs w:val="20"/>
        </w:rPr>
        <w:t xml:space="preserve"> man presented with epistaxis and headache since two months, who was admitted for an acute </w:t>
      </w:r>
      <w:r w:rsidR="00E874BB" w:rsidRPr="005F0126">
        <w:rPr>
          <w:rFonts w:cs="Arial"/>
          <w:sz w:val="20"/>
          <w:szCs w:val="20"/>
          <w:shd w:val="clear" w:color="auto" w:fill="FFFFFF"/>
        </w:rPr>
        <w:t>worsening</w:t>
      </w:r>
      <w:r w:rsidRPr="005F0126">
        <w:rPr>
          <w:sz w:val="20"/>
          <w:szCs w:val="20"/>
        </w:rPr>
        <w:t xml:space="preserve"> of his headache and epistaxis without visual troubles. Otherwise he had erectile dysfunction for 2 years. </w:t>
      </w:r>
    </w:p>
    <w:p w:rsidR="00891445" w:rsidRPr="005F0126" w:rsidRDefault="00891445" w:rsidP="00891445">
      <w:pPr>
        <w:rPr>
          <w:sz w:val="20"/>
          <w:szCs w:val="20"/>
        </w:rPr>
      </w:pPr>
      <w:r w:rsidRPr="005F0126">
        <w:rPr>
          <w:sz w:val="20"/>
          <w:szCs w:val="20"/>
        </w:rPr>
        <w:t>Results:</w:t>
      </w:r>
    </w:p>
    <w:p w:rsidR="00891445" w:rsidRPr="005F0126" w:rsidRDefault="00891445" w:rsidP="00891445">
      <w:pPr>
        <w:rPr>
          <w:sz w:val="20"/>
          <w:szCs w:val="20"/>
        </w:rPr>
      </w:pPr>
      <w:r w:rsidRPr="005F0126">
        <w:rPr>
          <w:sz w:val="20"/>
          <w:szCs w:val="20"/>
        </w:rPr>
        <w:t xml:space="preserve">The </w:t>
      </w:r>
      <w:r w:rsidRPr="005F0126">
        <w:rPr>
          <w:color w:val="000000"/>
          <w:sz w:val="20"/>
          <w:szCs w:val="20"/>
          <w:shd w:val="clear" w:color="auto" w:fill="FFFFFF"/>
        </w:rPr>
        <w:t xml:space="preserve">patient was fully conscious and </w:t>
      </w:r>
      <w:r w:rsidRPr="005F0126">
        <w:rPr>
          <w:sz w:val="20"/>
          <w:szCs w:val="20"/>
        </w:rPr>
        <w:t>didn’t present any localization sign.</w:t>
      </w:r>
      <w:r w:rsidR="00E874BB" w:rsidRPr="005F0126">
        <w:rPr>
          <w:sz w:val="20"/>
          <w:szCs w:val="20"/>
        </w:rPr>
        <w:t xml:space="preserve"> </w:t>
      </w:r>
      <w:r w:rsidRPr="005F0126">
        <w:rPr>
          <w:sz w:val="20"/>
          <w:szCs w:val="20"/>
        </w:rPr>
        <w:t>The examination of the cranial nerves was normal. He ha</w:t>
      </w:r>
      <w:r w:rsidR="00E874BB" w:rsidRPr="005F0126">
        <w:rPr>
          <w:sz w:val="20"/>
          <w:szCs w:val="20"/>
        </w:rPr>
        <w:t>d</w:t>
      </w:r>
      <w:r w:rsidRPr="005F0126">
        <w:rPr>
          <w:sz w:val="20"/>
          <w:szCs w:val="20"/>
        </w:rPr>
        <w:t xml:space="preserve"> gynecomastia and morbid obesity. Brain MRI revealed a pituitary macroadenoma which eroded the </w:t>
      </w:r>
      <w:proofErr w:type="spellStart"/>
      <w:r w:rsidRPr="005F0126">
        <w:rPr>
          <w:sz w:val="20"/>
          <w:szCs w:val="20"/>
        </w:rPr>
        <w:t>sella</w:t>
      </w:r>
      <w:proofErr w:type="spellEnd"/>
      <w:r w:rsidRPr="005F0126">
        <w:rPr>
          <w:sz w:val="20"/>
          <w:szCs w:val="20"/>
        </w:rPr>
        <w:t xml:space="preserve"> turcica with stigmata of recent bleeding. Hormonal tests concluded to a prolactinoma. The patient received cabergoline with favorable clinical course.</w:t>
      </w:r>
    </w:p>
    <w:p w:rsidR="00891445" w:rsidRPr="005F0126" w:rsidRDefault="00891445" w:rsidP="00891445">
      <w:pPr>
        <w:rPr>
          <w:sz w:val="20"/>
          <w:szCs w:val="20"/>
        </w:rPr>
      </w:pPr>
      <w:r w:rsidRPr="005F0126">
        <w:rPr>
          <w:sz w:val="20"/>
          <w:szCs w:val="20"/>
        </w:rPr>
        <w:t>Discussion and conclusion:</w:t>
      </w:r>
    </w:p>
    <w:p w:rsidR="00891445" w:rsidRPr="005F0126" w:rsidRDefault="00891445" w:rsidP="00891445">
      <w:pPr>
        <w:rPr>
          <w:color w:val="000000"/>
          <w:sz w:val="20"/>
          <w:szCs w:val="20"/>
          <w:shd w:val="clear" w:color="auto" w:fill="FFFFFF"/>
        </w:rPr>
      </w:pPr>
      <w:r w:rsidRPr="005F0126">
        <w:rPr>
          <w:color w:val="000000"/>
          <w:sz w:val="20"/>
          <w:szCs w:val="20"/>
          <w:shd w:val="clear" w:color="auto" w:fill="FFFFFF"/>
        </w:rPr>
        <w:t>Pituitary adenoma presents with headache, visual deterioration and various kinds of endocrinopathies. Rarely pituitary adenoma especially prolactinoma can present with epistaxis.</w:t>
      </w:r>
    </w:p>
    <w:p w:rsidR="00891445" w:rsidRPr="005F0126" w:rsidRDefault="00891445" w:rsidP="00891445">
      <w:pPr>
        <w:rPr>
          <w:color w:val="000000"/>
          <w:sz w:val="20"/>
          <w:szCs w:val="20"/>
          <w:shd w:val="clear" w:color="auto" w:fill="FFFFFF"/>
        </w:rPr>
      </w:pPr>
      <w:r w:rsidRPr="005F0126">
        <w:rPr>
          <w:color w:val="000000"/>
          <w:sz w:val="20"/>
          <w:szCs w:val="20"/>
          <w:shd w:val="clear" w:color="auto" w:fill="FFFFFF"/>
        </w:rPr>
        <w:t>The first line treatment is based on dopamine agonist which can lead to a reduction of the tumor volume and disappearance of epistaxis.</w:t>
      </w:r>
    </w:p>
    <w:p w:rsidR="00891445" w:rsidRPr="005F0126" w:rsidRDefault="00891445" w:rsidP="00891445">
      <w:pPr>
        <w:rPr>
          <w:sz w:val="20"/>
          <w:szCs w:val="20"/>
        </w:rPr>
      </w:pPr>
    </w:p>
    <w:p w:rsidR="00891445" w:rsidRPr="005F0126" w:rsidRDefault="00891445" w:rsidP="00891445">
      <w:pPr>
        <w:rPr>
          <w:sz w:val="20"/>
          <w:szCs w:val="20"/>
        </w:rPr>
      </w:pPr>
    </w:p>
    <w:p w:rsidR="00AE3E37" w:rsidRPr="005F0126" w:rsidRDefault="00A9710C">
      <w:pPr>
        <w:pStyle w:val="Titre3"/>
        <w:spacing w:before="74"/>
        <w:rPr>
          <w:rFonts w:ascii="Tw Cen MT" w:hAnsi="Tw Cen MT"/>
          <w:lang w:val="fr-FR"/>
        </w:rPr>
      </w:pPr>
      <w:r w:rsidRPr="005F0126">
        <w:rPr>
          <w:rFonts w:ascii="Tw Cen MT" w:hAnsi="Tw Cen MT"/>
          <w:b w:val="0"/>
        </w:rPr>
        <w:br w:type="column"/>
      </w:r>
      <w:r w:rsidRPr="005F0126">
        <w:rPr>
          <w:rFonts w:ascii="Tw Cen MT" w:hAnsi="Tw Cen MT"/>
          <w:color w:val="BF5A14"/>
          <w:lang w:val="fr-FR"/>
        </w:rPr>
        <w:t>Ima</w:t>
      </w:r>
      <w:bookmarkStart w:id="0" w:name="_GoBack"/>
      <w:bookmarkEnd w:id="0"/>
      <w:r w:rsidRPr="005F0126">
        <w:rPr>
          <w:rFonts w:ascii="Tw Cen MT" w:hAnsi="Tw Cen MT"/>
          <w:color w:val="BF5A14"/>
          <w:lang w:val="fr-FR"/>
        </w:rPr>
        <w:t>ge</w:t>
      </w:r>
    </w:p>
    <w:p w:rsidR="00AE3E37" w:rsidRPr="005F0126" w:rsidRDefault="00AE3E37">
      <w:pPr>
        <w:pStyle w:val="Corpsdetexte"/>
        <w:spacing w:before="2"/>
        <w:rPr>
          <w:b/>
          <w:sz w:val="20"/>
          <w:szCs w:val="20"/>
          <w:lang w:val="fr-FR"/>
        </w:rPr>
      </w:pPr>
    </w:p>
    <w:p w:rsidR="00B73DB0" w:rsidRPr="005F0126" w:rsidRDefault="00B73DB0" w:rsidP="00A04A42">
      <w:pPr>
        <w:spacing w:line="204" w:lineRule="exact"/>
        <w:rPr>
          <w:b/>
          <w:color w:val="BF5A14"/>
          <w:sz w:val="20"/>
          <w:szCs w:val="20"/>
          <w:lang w:val="fr-FR"/>
        </w:rPr>
      </w:pPr>
    </w:p>
    <w:p w:rsidR="00B73DB0" w:rsidRPr="005F0126" w:rsidRDefault="00B73DB0" w:rsidP="00A04A42">
      <w:pPr>
        <w:spacing w:line="204" w:lineRule="exact"/>
        <w:rPr>
          <w:b/>
          <w:color w:val="000000" w:themeColor="text1"/>
          <w:sz w:val="20"/>
          <w:szCs w:val="20"/>
        </w:rPr>
      </w:pPr>
      <w:r w:rsidRPr="005F0126">
        <w:rPr>
          <w:b/>
          <w:color w:val="000000" w:themeColor="text1"/>
          <w:sz w:val="20"/>
          <w:szCs w:val="20"/>
        </w:rPr>
        <w:t xml:space="preserve">Figure 1: </w:t>
      </w:r>
      <w:r w:rsidRPr="005F0126">
        <w:rPr>
          <w:bCs/>
          <w:color w:val="000000" w:themeColor="text1"/>
          <w:sz w:val="20"/>
          <w:szCs w:val="20"/>
        </w:rPr>
        <w:t>Brain MRI in coronal and sagittal view</w:t>
      </w:r>
      <w:r w:rsidR="00C40AA8" w:rsidRPr="005F0126">
        <w:rPr>
          <w:bCs/>
          <w:color w:val="000000" w:themeColor="text1"/>
          <w:sz w:val="20"/>
          <w:szCs w:val="20"/>
        </w:rPr>
        <w:t>, in</w:t>
      </w:r>
      <w:r w:rsidRPr="005F0126">
        <w:rPr>
          <w:bCs/>
          <w:color w:val="000000" w:themeColor="text1"/>
          <w:sz w:val="20"/>
          <w:szCs w:val="20"/>
        </w:rPr>
        <w:t xml:space="preserve"> gadolinium-enhanced T1 weighted showing </w:t>
      </w:r>
      <w:proofErr w:type="gramStart"/>
      <w:r w:rsidRPr="005F0126">
        <w:rPr>
          <w:bCs/>
          <w:color w:val="000000" w:themeColor="text1"/>
          <w:sz w:val="20"/>
          <w:szCs w:val="20"/>
        </w:rPr>
        <w:t xml:space="preserve">the </w:t>
      </w:r>
      <w:r w:rsidRPr="005F0126">
        <w:rPr>
          <w:bCs/>
          <w:color w:val="000000" w:themeColor="text1"/>
          <w:sz w:val="20"/>
          <w:szCs w:val="20"/>
        </w:rPr>
        <w:t xml:space="preserve"> pituitary</w:t>
      </w:r>
      <w:proofErr w:type="gramEnd"/>
      <w:r w:rsidRPr="005F0126">
        <w:rPr>
          <w:bCs/>
          <w:color w:val="000000" w:themeColor="text1"/>
          <w:sz w:val="20"/>
          <w:szCs w:val="20"/>
        </w:rPr>
        <w:t xml:space="preserve"> macroadenoma </w:t>
      </w:r>
      <w:r w:rsidRPr="005F0126">
        <w:rPr>
          <w:bCs/>
          <w:color w:val="000000" w:themeColor="text1"/>
          <w:sz w:val="20"/>
          <w:szCs w:val="20"/>
        </w:rPr>
        <w:t xml:space="preserve">with erosion </w:t>
      </w:r>
      <w:r w:rsidRPr="005F0126">
        <w:rPr>
          <w:bCs/>
          <w:color w:val="000000" w:themeColor="text1"/>
          <w:sz w:val="20"/>
          <w:szCs w:val="20"/>
        </w:rPr>
        <w:t xml:space="preserve">of the </w:t>
      </w:r>
      <w:proofErr w:type="spellStart"/>
      <w:r w:rsidRPr="005F0126">
        <w:rPr>
          <w:bCs/>
          <w:color w:val="000000" w:themeColor="text1"/>
          <w:sz w:val="20"/>
          <w:szCs w:val="20"/>
        </w:rPr>
        <w:t>sella</w:t>
      </w:r>
      <w:proofErr w:type="spellEnd"/>
      <w:r w:rsidRPr="005F0126">
        <w:rPr>
          <w:bCs/>
          <w:color w:val="000000" w:themeColor="text1"/>
          <w:sz w:val="20"/>
          <w:szCs w:val="20"/>
        </w:rPr>
        <w:t xml:space="preserve"> turcica with stigmata of recent bleedin</w:t>
      </w:r>
      <w:r w:rsidRPr="005F0126">
        <w:rPr>
          <w:b/>
          <w:color w:val="000000" w:themeColor="text1"/>
          <w:sz w:val="20"/>
          <w:szCs w:val="20"/>
        </w:rPr>
        <w:t xml:space="preserve">g  </w:t>
      </w:r>
    </w:p>
    <w:p w:rsidR="00891445" w:rsidRPr="00891445" w:rsidRDefault="005973B9" w:rsidP="00A04A42">
      <w:pPr>
        <w:spacing w:line="204" w:lineRule="exact"/>
        <w:rPr>
          <w:b/>
          <w:sz w:val="20"/>
          <w:szCs w:val="20"/>
        </w:rPr>
      </w:pPr>
      <w:r w:rsidRPr="005F0126">
        <w:rPr>
          <w:b/>
          <w:color w:val="BF5A14"/>
          <w:sz w:val="20"/>
          <w:szCs w:val="20"/>
        </w:rPr>
        <w:br/>
        <w:t xml:space="preserve">Recent Publications </w:t>
      </w:r>
    </w:p>
    <w:p w:rsidR="00891445" w:rsidRPr="00891445" w:rsidRDefault="00891445" w:rsidP="00891445">
      <w:pPr>
        <w:tabs>
          <w:tab w:val="left" w:pos="384"/>
        </w:tabs>
        <w:ind w:right="117"/>
        <w:rPr>
          <w:rFonts w:eastAsia="Calibri" w:cs="Calibri"/>
          <w:sz w:val="20"/>
          <w:szCs w:val="20"/>
        </w:rPr>
      </w:pPr>
      <w:r w:rsidRPr="00891445">
        <w:rPr>
          <w:rFonts w:eastAsia="Calibri" w:cs="Calibri"/>
          <w:sz w:val="20"/>
          <w:szCs w:val="20"/>
        </w:rPr>
        <w:t xml:space="preserve">1. Godey B, </w:t>
      </w:r>
      <w:proofErr w:type="spellStart"/>
      <w:r w:rsidRPr="00891445">
        <w:rPr>
          <w:rFonts w:eastAsia="Calibri" w:cs="Calibri"/>
          <w:sz w:val="20"/>
          <w:szCs w:val="20"/>
        </w:rPr>
        <w:t>Morandi</w:t>
      </w:r>
      <w:proofErr w:type="spellEnd"/>
      <w:r w:rsidRPr="00891445">
        <w:rPr>
          <w:rFonts w:eastAsia="Calibri" w:cs="Calibri"/>
          <w:sz w:val="20"/>
          <w:szCs w:val="20"/>
        </w:rPr>
        <w:t xml:space="preserve"> X, Le Gall F, Feat S, Brassier G, Le </w:t>
      </w:r>
      <w:proofErr w:type="spellStart"/>
      <w:r w:rsidRPr="00891445">
        <w:rPr>
          <w:rFonts w:eastAsia="Calibri" w:cs="Calibri"/>
          <w:sz w:val="20"/>
          <w:szCs w:val="20"/>
        </w:rPr>
        <w:t>Clech</w:t>
      </w:r>
      <w:proofErr w:type="spellEnd"/>
      <w:r w:rsidRPr="00891445">
        <w:rPr>
          <w:rFonts w:eastAsia="Calibri" w:cs="Calibri"/>
          <w:sz w:val="20"/>
          <w:szCs w:val="20"/>
        </w:rPr>
        <w:t xml:space="preserve"> G</w:t>
      </w:r>
      <w:r w:rsidR="006D6E2A" w:rsidRPr="005F0126">
        <w:rPr>
          <w:rFonts w:eastAsia="Calibri" w:cs="Calibri"/>
          <w:sz w:val="20"/>
          <w:szCs w:val="20"/>
        </w:rPr>
        <w:t xml:space="preserve"> (1999) </w:t>
      </w:r>
      <w:r w:rsidRPr="00891445">
        <w:rPr>
          <w:rFonts w:eastAsia="Calibri" w:cs="Calibri"/>
          <w:sz w:val="20"/>
          <w:szCs w:val="20"/>
        </w:rPr>
        <w:t>Pituitary adenomas with infra-</w:t>
      </w:r>
      <w:proofErr w:type="spellStart"/>
      <w:r w:rsidRPr="00891445">
        <w:rPr>
          <w:rFonts w:eastAsia="Calibri" w:cs="Calibri"/>
          <w:sz w:val="20"/>
          <w:szCs w:val="20"/>
        </w:rPr>
        <w:t>sellar</w:t>
      </w:r>
      <w:proofErr w:type="spellEnd"/>
      <w:r w:rsidRPr="00891445">
        <w:rPr>
          <w:rFonts w:eastAsia="Calibri" w:cs="Calibri"/>
          <w:sz w:val="20"/>
          <w:szCs w:val="20"/>
        </w:rPr>
        <w:t xml:space="preserve"> extension into the nasopharynx. J </w:t>
      </w:r>
      <w:proofErr w:type="spellStart"/>
      <w:r w:rsidRPr="00891445">
        <w:rPr>
          <w:rFonts w:eastAsia="Calibri" w:cs="Calibri"/>
          <w:sz w:val="20"/>
          <w:szCs w:val="20"/>
        </w:rPr>
        <w:t>Laryngol</w:t>
      </w:r>
      <w:proofErr w:type="spellEnd"/>
      <w:r w:rsidRPr="00891445">
        <w:rPr>
          <w:rFonts w:eastAsia="Calibri" w:cs="Calibri"/>
          <w:sz w:val="20"/>
          <w:szCs w:val="20"/>
        </w:rPr>
        <w:t xml:space="preserve"> Otol. </w:t>
      </w:r>
      <w:proofErr w:type="gramStart"/>
      <w:r w:rsidRPr="00891445">
        <w:rPr>
          <w:rFonts w:eastAsia="Calibri" w:cs="Calibri"/>
          <w:sz w:val="20"/>
          <w:szCs w:val="20"/>
        </w:rPr>
        <w:t>1999;113:1109</w:t>
      </w:r>
      <w:proofErr w:type="gramEnd"/>
      <w:r w:rsidRPr="00891445">
        <w:rPr>
          <w:rFonts w:eastAsia="Calibri" w:cs="Calibri"/>
          <w:sz w:val="20"/>
          <w:szCs w:val="20"/>
        </w:rPr>
        <w:t>–11. </w:t>
      </w:r>
    </w:p>
    <w:p w:rsidR="00891445" w:rsidRPr="00891445" w:rsidRDefault="00891445" w:rsidP="00891445">
      <w:pPr>
        <w:tabs>
          <w:tab w:val="left" w:pos="384"/>
        </w:tabs>
        <w:ind w:right="117"/>
        <w:rPr>
          <w:rFonts w:eastAsia="Calibri" w:cs="Calibri"/>
          <w:sz w:val="20"/>
          <w:szCs w:val="20"/>
        </w:rPr>
      </w:pPr>
      <w:r w:rsidRPr="00891445">
        <w:rPr>
          <w:rFonts w:eastAsia="Calibri" w:cs="Calibri"/>
          <w:sz w:val="20"/>
          <w:szCs w:val="20"/>
        </w:rPr>
        <w:t>2. Kleinschmidt-</w:t>
      </w:r>
      <w:proofErr w:type="spellStart"/>
      <w:r w:rsidRPr="00891445">
        <w:rPr>
          <w:rFonts w:eastAsia="Calibri" w:cs="Calibri"/>
          <w:sz w:val="20"/>
          <w:szCs w:val="20"/>
        </w:rPr>
        <w:t>Demasters</w:t>
      </w:r>
      <w:proofErr w:type="spellEnd"/>
      <w:r w:rsidRPr="00891445">
        <w:rPr>
          <w:rFonts w:eastAsia="Calibri" w:cs="Calibri"/>
          <w:sz w:val="20"/>
          <w:szCs w:val="20"/>
        </w:rPr>
        <w:t xml:space="preserve"> BK, </w:t>
      </w:r>
      <w:proofErr w:type="spellStart"/>
      <w:r w:rsidRPr="00891445">
        <w:rPr>
          <w:rFonts w:eastAsia="Calibri" w:cs="Calibri"/>
          <w:sz w:val="20"/>
          <w:szCs w:val="20"/>
        </w:rPr>
        <w:t>Lillehei</w:t>
      </w:r>
      <w:proofErr w:type="spellEnd"/>
      <w:r w:rsidRPr="00891445">
        <w:rPr>
          <w:rFonts w:eastAsia="Calibri" w:cs="Calibri"/>
          <w:sz w:val="20"/>
          <w:szCs w:val="20"/>
        </w:rPr>
        <w:t xml:space="preserve"> KO</w:t>
      </w:r>
      <w:r w:rsidR="006D6E2A" w:rsidRPr="005F0126">
        <w:rPr>
          <w:rFonts w:eastAsia="Calibri" w:cs="Calibri"/>
          <w:sz w:val="20"/>
          <w:szCs w:val="20"/>
        </w:rPr>
        <w:t xml:space="preserve"> (1998)</w:t>
      </w:r>
      <w:r w:rsidRPr="00891445">
        <w:rPr>
          <w:rFonts w:eastAsia="Calibri" w:cs="Calibri"/>
          <w:sz w:val="20"/>
          <w:szCs w:val="20"/>
        </w:rPr>
        <w:t>. Pathological correlates of pituitary adenomas presenting with apoplexy. Hum</w:t>
      </w:r>
      <w:r w:rsidR="00A04A42" w:rsidRPr="005F0126">
        <w:rPr>
          <w:rFonts w:eastAsia="Calibri" w:cs="Calibri"/>
          <w:sz w:val="20"/>
          <w:szCs w:val="20"/>
        </w:rPr>
        <w:t xml:space="preserve"> </w:t>
      </w:r>
      <w:proofErr w:type="spellStart"/>
      <w:r w:rsidRPr="00891445">
        <w:rPr>
          <w:rFonts w:eastAsia="Calibri" w:cs="Calibri"/>
          <w:sz w:val="20"/>
          <w:szCs w:val="20"/>
        </w:rPr>
        <w:t>Pathol</w:t>
      </w:r>
      <w:proofErr w:type="spellEnd"/>
      <w:r w:rsidRPr="00891445">
        <w:rPr>
          <w:rFonts w:eastAsia="Calibri" w:cs="Calibri"/>
          <w:sz w:val="20"/>
          <w:szCs w:val="20"/>
        </w:rPr>
        <w:t>. </w:t>
      </w:r>
      <w:proofErr w:type="gramStart"/>
      <w:r w:rsidRPr="00891445">
        <w:rPr>
          <w:rFonts w:eastAsia="Calibri" w:cs="Calibri"/>
          <w:sz w:val="20"/>
          <w:szCs w:val="20"/>
        </w:rPr>
        <w:t>1998;29:1255</w:t>
      </w:r>
      <w:proofErr w:type="gramEnd"/>
      <w:r w:rsidRPr="00891445">
        <w:rPr>
          <w:rFonts w:eastAsia="Calibri" w:cs="Calibri"/>
          <w:sz w:val="20"/>
          <w:szCs w:val="20"/>
        </w:rPr>
        <w:t>–65</w:t>
      </w:r>
    </w:p>
    <w:p w:rsidR="00E007A6" w:rsidRPr="005F0126" w:rsidRDefault="00891445" w:rsidP="00E007A6">
      <w:pPr>
        <w:tabs>
          <w:tab w:val="left" w:pos="384"/>
        </w:tabs>
        <w:ind w:right="117"/>
        <w:rPr>
          <w:rFonts w:eastAsia="Calibri" w:cs="Calibri"/>
          <w:sz w:val="20"/>
          <w:szCs w:val="20"/>
        </w:rPr>
      </w:pPr>
      <w:r w:rsidRPr="00891445">
        <w:rPr>
          <w:rFonts w:eastAsia="Calibri" w:cs="Calibri"/>
          <w:sz w:val="20"/>
          <w:szCs w:val="20"/>
        </w:rPr>
        <w:t>3-</w:t>
      </w:r>
      <w:r w:rsidR="006D6E2A" w:rsidRPr="00891445">
        <w:rPr>
          <w:rFonts w:eastAsia="Calibri" w:cs="Calibri"/>
          <w:sz w:val="20"/>
          <w:szCs w:val="20"/>
        </w:rPr>
        <w:t xml:space="preserve">P Kumar </w:t>
      </w:r>
      <w:proofErr w:type="spellStart"/>
      <w:r w:rsidR="006D6E2A" w:rsidRPr="005F0126">
        <w:rPr>
          <w:rFonts w:eastAsia="Calibri" w:cs="Calibri"/>
          <w:sz w:val="20"/>
          <w:szCs w:val="20"/>
        </w:rPr>
        <w:t>Chaurasia</w:t>
      </w:r>
      <w:proofErr w:type="spellEnd"/>
      <w:r w:rsidR="006D6E2A" w:rsidRPr="005F0126">
        <w:rPr>
          <w:rFonts w:eastAsia="Calibri" w:cs="Calibri"/>
          <w:sz w:val="20"/>
          <w:szCs w:val="20"/>
        </w:rPr>
        <w:t xml:space="preserve"> (</w:t>
      </w:r>
      <w:proofErr w:type="gramStart"/>
      <w:r w:rsidR="006D6E2A" w:rsidRPr="005F0126">
        <w:rPr>
          <w:rFonts w:eastAsia="Calibri" w:cs="Calibri"/>
          <w:sz w:val="20"/>
          <w:szCs w:val="20"/>
        </w:rPr>
        <w:t>2011 )</w:t>
      </w:r>
      <w:proofErr w:type="gramEnd"/>
      <w:r w:rsidR="006D6E2A" w:rsidRPr="005F0126">
        <w:rPr>
          <w:rFonts w:eastAsia="Calibri" w:cs="Calibri"/>
          <w:sz w:val="20"/>
          <w:szCs w:val="20"/>
        </w:rPr>
        <w:t xml:space="preserve"> </w:t>
      </w:r>
      <w:r w:rsidRPr="00891445">
        <w:rPr>
          <w:rFonts w:eastAsia="Calibri" w:cs="Calibri"/>
          <w:sz w:val="20"/>
          <w:szCs w:val="20"/>
        </w:rPr>
        <w:t xml:space="preserve">Epistaxis as first clinical presentation in a child with giant prolactinoma: Case report and review of </w:t>
      </w:r>
      <w:r w:rsidR="00E007A6" w:rsidRPr="005F0126">
        <w:rPr>
          <w:rFonts w:eastAsia="Calibri" w:cs="Calibri"/>
          <w:sz w:val="20"/>
          <w:szCs w:val="20"/>
        </w:rPr>
        <w:t xml:space="preserve">the literature </w:t>
      </w:r>
      <w:r w:rsidR="00E007A6" w:rsidRPr="005F0126">
        <w:rPr>
          <w:rFonts w:eastAsia="Calibri" w:cs="Calibri"/>
          <w:sz w:val="20"/>
          <w:szCs w:val="20"/>
        </w:rPr>
        <w:t xml:space="preserve">J </w:t>
      </w:r>
      <w:proofErr w:type="spellStart"/>
      <w:r w:rsidR="00E007A6" w:rsidRPr="005F0126">
        <w:rPr>
          <w:rFonts w:eastAsia="Calibri" w:cs="Calibri"/>
          <w:sz w:val="20"/>
          <w:szCs w:val="20"/>
        </w:rPr>
        <w:t>Pediatr</w:t>
      </w:r>
      <w:proofErr w:type="spellEnd"/>
      <w:r w:rsidR="00E007A6" w:rsidRPr="005F0126">
        <w:rPr>
          <w:rFonts w:eastAsia="Calibri" w:cs="Calibri"/>
          <w:sz w:val="20"/>
          <w:szCs w:val="20"/>
        </w:rPr>
        <w:t xml:space="preserve"> </w:t>
      </w:r>
      <w:proofErr w:type="spellStart"/>
      <w:r w:rsidR="00E007A6" w:rsidRPr="005F0126">
        <w:rPr>
          <w:rFonts w:eastAsia="Calibri" w:cs="Calibri"/>
          <w:sz w:val="20"/>
          <w:szCs w:val="20"/>
        </w:rPr>
        <w:t>Neurosci</w:t>
      </w:r>
      <w:proofErr w:type="spellEnd"/>
    </w:p>
    <w:p w:rsidR="00891445" w:rsidRPr="00891445" w:rsidRDefault="00E007A6" w:rsidP="00E007A6">
      <w:pPr>
        <w:tabs>
          <w:tab w:val="left" w:pos="384"/>
        </w:tabs>
        <w:ind w:right="117"/>
        <w:rPr>
          <w:rFonts w:eastAsia="Calibri" w:cs="Calibri"/>
          <w:sz w:val="20"/>
          <w:szCs w:val="20"/>
        </w:rPr>
      </w:pPr>
      <w:r w:rsidRPr="005F0126">
        <w:rPr>
          <w:rFonts w:eastAsia="Calibri" w:cs="Calibri"/>
          <w:sz w:val="20"/>
          <w:szCs w:val="20"/>
        </w:rPr>
        <w:t>. 2011 Jul;6(2):134-7</w:t>
      </w:r>
    </w:p>
    <w:p w:rsidR="006D6E2A" w:rsidRPr="005F0126" w:rsidRDefault="006F4F83" w:rsidP="006D6E2A">
      <w:pPr>
        <w:shd w:val="clear" w:color="auto" w:fill="FFFFFF"/>
        <w:rPr>
          <w:rFonts w:cs="Segoe UI"/>
          <w:color w:val="000000" w:themeColor="text1"/>
          <w:sz w:val="20"/>
          <w:szCs w:val="20"/>
        </w:rPr>
      </w:pPr>
      <w:r w:rsidRPr="005F0126">
        <w:rPr>
          <w:sz w:val="20"/>
          <w:szCs w:val="20"/>
        </w:rPr>
        <w:t>4</w:t>
      </w:r>
      <w:r w:rsidRPr="005F0126">
        <w:rPr>
          <w:color w:val="000000" w:themeColor="text1"/>
          <w:sz w:val="20"/>
          <w:szCs w:val="20"/>
        </w:rPr>
        <w:t>-</w:t>
      </w:r>
      <w:r w:rsidR="006D6E2A" w:rsidRPr="005F0126">
        <w:rPr>
          <w:color w:val="000000" w:themeColor="text1"/>
          <w:sz w:val="20"/>
          <w:szCs w:val="20"/>
        </w:rPr>
        <w:t xml:space="preserve"> </w:t>
      </w:r>
      <w:r w:rsidR="006D6E2A" w:rsidRPr="005F0126">
        <w:rPr>
          <w:rStyle w:val="docsum-authors"/>
          <w:rFonts w:cs="Segoe UI"/>
          <w:color w:val="000000" w:themeColor="text1"/>
          <w:sz w:val="20"/>
          <w:szCs w:val="20"/>
        </w:rPr>
        <w:t xml:space="preserve">Sahoo JP, </w:t>
      </w:r>
      <w:proofErr w:type="spellStart"/>
      <w:r w:rsidR="006D6E2A" w:rsidRPr="005F0126">
        <w:rPr>
          <w:rStyle w:val="docsum-authors"/>
          <w:rFonts w:cs="Segoe UI"/>
          <w:color w:val="000000" w:themeColor="text1"/>
          <w:sz w:val="20"/>
          <w:szCs w:val="20"/>
        </w:rPr>
        <w:t>Kamalanathan</w:t>
      </w:r>
      <w:proofErr w:type="spellEnd"/>
      <w:r w:rsidR="006D6E2A" w:rsidRPr="005F0126">
        <w:rPr>
          <w:rStyle w:val="docsum-authors"/>
          <w:rFonts w:cs="Segoe UI"/>
          <w:color w:val="000000" w:themeColor="text1"/>
          <w:sz w:val="20"/>
          <w:szCs w:val="20"/>
        </w:rPr>
        <w:t xml:space="preserve"> S, </w:t>
      </w:r>
      <w:proofErr w:type="spellStart"/>
      <w:r w:rsidR="006D6E2A" w:rsidRPr="005F0126">
        <w:rPr>
          <w:rStyle w:val="docsum-authors"/>
          <w:rFonts w:cs="Segoe UI"/>
          <w:color w:val="000000" w:themeColor="text1"/>
          <w:sz w:val="20"/>
          <w:szCs w:val="20"/>
        </w:rPr>
        <w:t>Parida</w:t>
      </w:r>
      <w:proofErr w:type="spellEnd"/>
      <w:r w:rsidR="006D6E2A" w:rsidRPr="005F0126">
        <w:rPr>
          <w:rStyle w:val="docsum-authors"/>
          <w:rFonts w:cs="Segoe UI"/>
          <w:color w:val="000000" w:themeColor="text1"/>
          <w:sz w:val="20"/>
          <w:szCs w:val="20"/>
        </w:rPr>
        <w:t xml:space="preserve"> PK, Pillai V.</w:t>
      </w:r>
      <w:r w:rsidR="00A04A42" w:rsidRPr="005F0126">
        <w:rPr>
          <w:rStyle w:val="docsum-authors"/>
          <w:rFonts w:cs="Segoe UI"/>
          <w:color w:val="000000" w:themeColor="text1"/>
          <w:sz w:val="20"/>
          <w:szCs w:val="20"/>
        </w:rPr>
        <w:t xml:space="preserve"> (2015) </w:t>
      </w:r>
      <w:hyperlink r:id="rId10" w:history="1">
        <w:r w:rsidR="00A04A42" w:rsidRPr="005F0126">
          <w:rPr>
            <w:rStyle w:val="Lienhypertexte"/>
            <w:rFonts w:cs="Segoe UI"/>
            <w:color w:val="000000" w:themeColor="text1"/>
            <w:sz w:val="20"/>
            <w:szCs w:val="20"/>
            <w:u w:val="none"/>
            <w:shd w:val="clear" w:color="auto" w:fill="FFFFFF"/>
          </w:rPr>
          <w:t>A giant prolactinoma with nasopharyngeal extension presenting with nasal blockage and epistaxis.</w:t>
        </w:r>
      </w:hyperlink>
      <w:r w:rsidR="00E007A6" w:rsidRPr="005F0126">
        <w:rPr>
          <w:color w:val="000000" w:themeColor="text1"/>
          <w:sz w:val="20"/>
          <w:szCs w:val="20"/>
        </w:rPr>
        <w:t xml:space="preserve"> </w:t>
      </w:r>
      <w:r w:rsidR="006D6E2A" w:rsidRPr="005F0126">
        <w:rPr>
          <w:rStyle w:val="docsum-journal-citation"/>
          <w:rFonts w:cs="Segoe UI"/>
          <w:color w:val="000000" w:themeColor="text1"/>
          <w:sz w:val="20"/>
          <w:szCs w:val="20"/>
        </w:rPr>
        <w:t>BMJ Case Rep. 2015 Apr 29;2015:bcr2014208811</w:t>
      </w:r>
    </w:p>
    <w:p w:rsidR="00AE3E37" w:rsidRPr="005F0126" w:rsidRDefault="00E007A6" w:rsidP="005F0126">
      <w:pPr>
        <w:rPr>
          <w:rFonts w:eastAsia="Times New Roman" w:cs="Times New Roman"/>
          <w:color w:val="000000" w:themeColor="text1"/>
          <w:sz w:val="20"/>
          <w:szCs w:val="20"/>
        </w:rPr>
      </w:pPr>
      <w:r w:rsidRPr="005F0126">
        <w:rPr>
          <w:sz w:val="20"/>
          <w:szCs w:val="20"/>
        </w:rPr>
        <w:t xml:space="preserve">5. </w:t>
      </w:r>
      <w:r w:rsidRPr="005F0126">
        <w:rPr>
          <w:sz w:val="20"/>
          <w:szCs w:val="20"/>
        </w:rPr>
        <w:t xml:space="preserve">Iglesias P, </w:t>
      </w:r>
      <w:proofErr w:type="spellStart"/>
      <w:r w:rsidRPr="005F0126">
        <w:rPr>
          <w:sz w:val="20"/>
          <w:szCs w:val="20"/>
        </w:rPr>
        <w:t>Díez</w:t>
      </w:r>
      <w:proofErr w:type="spellEnd"/>
      <w:r w:rsidRPr="005F0126">
        <w:rPr>
          <w:sz w:val="20"/>
          <w:szCs w:val="20"/>
        </w:rPr>
        <w:t xml:space="preserve"> JJ</w:t>
      </w:r>
      <w:r w:rsidR="00B73DB0" w:rsidRPr="005F0126">
        <w:rPr>
          <w:sz w:val="20"/>
          <w:szCs w:val="20"/>
        </w:rPr>
        <w:t xml:space="preserve"> (2016)</w:t>
      </w:r>
      <w:r w:rsidRPr="005F0126">
        <w:rPr>
          <w:sz w:val="20"/>
          <w:szCs w:val="20"/>
        </w:rPr>
        <w:t xml:space="preserve"> </w:t>
      </w:r>
      <w:r w:rsidRPr="005F0126">
        <w:rPr>
          <w:sz w:val="20"/>
          <w:szCs w:val="20"/>
        </w:rPr>
        <w:t>Macroprolactinoma: a diagnostic and therapeutic update.</w:t>
      </w:r>
      <w:r w:rsidR="00B73DB0" w:rsidRPr="005F0126">
        <w:rPr>
          <w:sz w:val="20"/>
          <w:szCs w:val="20"/>
        </w:rPr>
        <w:t xml:space="preserve"> </w:t>
      </w:r>
      <w:r w:rsidRPr="005F0126">
        <w:rPr>
          <w:sz w:val="20"/>
          <w:szCs w:val="20"/>
        </w:rPr>
        <w:t>QJM. 2013 Jun;106(6):495-504</w:t>
      </w:r>
    </w:p>
    <w:p w:rsidR="00AE3E37" w:rsidRPr="005F0126" w:rsidRDefault="008756E6">
      <w:pPr>
        <w:spacing w:line="200" w:lineRule="exact"/>
        <w:jc w:val="both"/>
        <w:rPr>
          <w:sz w:val="20"/>
          <w:szCs w:val="20"/>
        </w:rPr>
        <w:sectPr w:rsidR="00AE3E37" w:rsidRPr="005F0126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5F0126">
        <w:rPr>
          <w:sz w:val="20"/>
          <w:szCs w:val="20"/>
        </w:rPr>
        <w:t xml:space="preserve">   </w:t>
      </w:r>
    </w:p>
    <w:p w:rsidR="00AE3E37" w:rsidRPr="005F0126" w:rsidRDefault="00AE3E37">
      <w:pPr>
        <w:pStyle w:val="Corpsdetexte"/>
        <w:rPr>
          <w:sz w:val="20"/>
          <w:szCs w:val="20"/>
        </w:rPr>
      </w:pPr>
    </w:p>
    <w:p w:rsidR="00AE3E37" w:rsidRPr="005F0126" w:rsidRDefault="00AE3E37">
      <w:pPr>
        <w:pStyle w:val="Corpsdetexte"/>
        <w:spacing w:line="40" w:lineRule="exact"/>
        <w:ind w:left="2202"/>
        <w:rPr>
          <w:sz w:val="20"/>
          <w:szCs w:val="20"/>
        </w:rPr>
      </w:pPr>
    </w:p>
    <w:p w:rsidR="00AE3E37" w:rsidRPr="005F0126" w:rsidRDefault="008756E6" w:rsidP="00C40AA8">
      <w:pPr>
        <w:spacing w:before="92"/>
        <w:ind w:right="4234"/>
        <w:rPr>
          <w:sz w:val="20"/>
          <w:szCs w:val="20"/>
        </w:rPr>
      </w:pPr>
      <w:r w:rsidRPr="005F0126">
        <w:rPr>
          <w:noProof/>
          <w:sz w:val="20"/>
          <w:szCs w:val="20"/>
        </w:rPr>
        <w:t xml:space="preserve">              </w:t>
      </w:r>
    </w:p>
    <w:sectPr w:rsidR="00AE3E37" w:rsidRPr="005F0126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07D1" w:rsidRDefault="00FA07D1">
      <w:r>
        <w:separator/>
      </w:r>
    </w:p>
  </w:endnote>
  <w:endnote w:type="continuationSeparator" w:id="0">
    <w:p w:rsidR="00FA07D1" w:rsidRDefault="00FA0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9504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7769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07D1" w:rsidRDefault="00FA07D1">
      <w:r>
        <w:separator/>
      </w:r>
    </w:p>
  </w:footnote>
  <w:footnote w:type="continuationSeparator" w:id="0">
    <w:p w:rsidR="00FA07D1" w:rsidRDefault="00FA0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44928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EC7892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EC7892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al., J Pai n Relief 2016, 5:3(Suppl) </w:t>
                          </w:r>
                          <w:r w:rsidR="00FA07D1">
                            <w:fldChar w:fldCharType="begin"/>
                          </w:r>
                          <w:r w:rsidR="00FA07D1" w:rsidRPr="00EC7892">
                            <w:rPr>
                              <w:lang w:val="fr-FR"/>
                            </w:rPr>
                            <w:instrText xml:space="preserve"> HYPERLINK "http://dx.doi.org/10.4172/2167-0846.C1.006" \h </w:instrText>
                          </w:r>
                          <w:r w:rsidR="00FA07D1">
                            <w:fldChar w:fldCharType="separate"/>
                          </w:r>
                          <w:r w:rsidRPr="00EC7892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http://dx.doi.org/10.4172/2167-0846.C1.006</w:t>
                          </w:r>
                          <w:r w:rsidR="00FA07D1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:rsidR="00AE3E37" w:rsidRPr="00EC7892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EC7892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al., J Pai n Relief 2016, 5:3(Suppl) </w:t>
                    </w:r>
                    <w:r w:rsidR="00FA07D1">
                      <w:fldChar w:fldCharType="begin"/>
                    </w:r>
                    <w:r w:rsidR="00FA07D1" w:rsidRPr="00EC7892">
                      <w:rPr>
                        <w:lang w:val="fr-FR"/>
                      </w:rPr>
                      <w:instrText xml:space="preserve"> HYPERLINK "http://dx.doi.org/10.4172/2167-0846.C1.006" \h </w:instrText>
                    </w:r>
                    <w:r w:rsidR="00FA07D1">
                      <w:fldChar w:fldCharType="separate"/>
                    </w:r>
                    <w:r w:rsidRPr="00EC7892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http://dx.doi.org/10.4172/2167-0846.C1.006</w:t>
                    </w:r>
                    <w:r w:rsidR="00FA07D1">
                      <w:rPr>
                        <w:rFonts w:ascii="Arial"/>
                        <w:color w:val="FFFFFF" w:themeColor="background1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312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2455EC"/>
    <w:rsid w:val="00292ED9"/>
    <w:rsid w:val="003B56C0"/>
    <w:rsid w:val="00404E5B"/>
    <w:rsid w:val="00414F7B"/>
    <w:rsid w:val="004355DC"/>
    <w:rsid w:val="004749B4"/>
    <w:rsid w:val="00494130"/>
    <w:rsid w:val="004F3523"/>
    <w:rsid w:val="005973B9"/>
    <w:rsid w:val="005B3A56"/>
    <w:rsid w:val="005F0126"/>
    <w:rsid w:val="006060CE"/>
    <w:rsid w:val="0063497F"/>
    <w:rsid w:val="006D6E2A"/>
    <w:rsid w:val="006F4F83"/>
    <w:rsid w:val="00873DF0"/>
    <w:rsid w:val="008756E6"/>
    <w:rsid w:val="00891445"/>
    <w:rsid w:val="008A08B6"/>
    <w:rsid w:val="009B2D44"/>
    <w:rsid w:val="00A04A42"/>
    <w:rsid w:val="00A07E82"/>
    <w:rsid w:val="00A9710C"/>
    <w:rsid w:val="00AE3E37"/>
    <w:rsid w:val="00B21A57"/>
    <w:rsid w:val="00B73DB0"/>
    <w:rsid w:val="00C33602"/>
    <w:rsid w:val="00C40AA8"/>
    <w:rsid w:val="00CD6F55"/>
    <w:rsid w:val="00DE3104"/>
    <w:rsid w:val="00E007A6"/>
    <w:rsid w:val="00E26B10"/>
    <w:rsid w:val="00E874BB"/>
    <w:rsid w:val="00EC7892"/>
    <w:rsid w:val="00F11BD6"/>
    <w:rsid w:val="00F72EEA"/>
    <w:rsid w:val="00F84CAE"/>
    <w:rsid w:val="00FA07D1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E38953"/>
  <w15:docId w15:val="{7C67F465-6FC7-4AB2-AE1C-91494AF0C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docsum-authors">
    <w:name w:val="docsum-authors"/>
    <w:basedOn w:val="Policepardfaut"/>
    <w:rsid w:val="006F4F83"/>
  </w:style>
  <w:style w:type="character" w:customStyle="1" w:styleId="docsum-journal-citation">
    <w:name w:val="docsum-journal-citation"/>
    <w:basedOn w:val="Policepardfaut"/>
    <w:rsid w:val="006F4F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2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6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7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pubmed.ncbi.nlm.nih.gov/25926582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</Words>
  <Characters>2245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koukou</cp:lastModifiedBy>
  <cp:revision>2</cp:revision>
  <dcterms:created xsi:type="dcterms:W3CDTF">2021-10-24T14:03:00Z</dcterms:created>
  <dcterms:modified xsi:type="dcterms:W3CDTF">2021-10-24T14:03:00Z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