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EC3" w:rsidRDefault="00AE5297" w:rsidP="00AE5297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AE5297">
        <w:rPr>
          <w:rFonts w:ascii="Times New Roman" w:hAnsi="Times New Roman"/>
          <w:b/>
          <w:sz w:val="32"/>
        </w:rPr>
        <w:t>ABSTRACT</w:t>
      </w:r>
    </w:p>
    <w:p w:rsidR="00AE5297" w:rsidRDefault="00AE5297" w:rsidP="00AE5297">
      <w:pPr>
        <w:pStyle w:val="Title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C2208E" w:rsidRDefault="00C2208E" w:rsidP="00F3593E">
      <w:pPr>
        <w:pStyle w:val="Title"/>
        <w:jc w:val="center"/>
        <w:rPr>
          <w:rStyle w:val="ilfuvd"/>
          <w:rFonts w:ascii="Times New Roman" w:hAnsi="Times New Roman" w:cs="Times New Roman"/>
          <w:b/>
          <w:color w:val="auto"/>
          <w:sz w:val="32"/>
          <w:szCs w:val="32"/>
        </w:rPr>
      </w:pPr>
      <w:r w:rsidRPr="00AE5297">
        <w:rPr>
          <w:rFonts w:ascii="Times New Roman" w:hAnsi="Times New Roman" w:cs="Times New Roman"/>
          <w:b/>
          <w:color w:val="auto"/>
          <w:sz w:val="32"/>
          <w:szCs w:val="32"/>
        </w:rPr>
        <w:t xml:space="preserve">Jobelyn prevents alcohol induced depletion of </w:t>
      </w:r>
      <w:r w:rsidRPr="00AE5297">
        <w:rPr>
          <w:rFonts w:ascii="Times New Roman" w:eastAsia="Times New Roman" w:hAnsi="Times New Roman" w:cs="Times New Roman"/>
          <w:b/>
          <w:bCs/>
          <w:color w:val="auto"/>
          <w:kern w:val="36"/>
          <w:sz w:val="32"/>
          <w:szCs w:val="32"/>
          <w:lang w:val="en-US"/>
        </w:rPr>
        <w:t xml:space="preserve">cell </w:t>
      </w:r>
      <w:r w:rsidRPr="00AE5297">
        <w:rPr>
          <w:rFonts w:ascii="Times New Roman" w:hAnsi="Times New Roman" w:cs="Times New Roman"/>
          <w:b/>
          <w:color w:val="auto"/>
          <w:sz w:val="32"/>
          <w:szCs w:val="32"/>
        </w:rPr>
        <w:t xml:space="preserve">in the </w:t>
      </w:r>
      <w:proofErr w:type="spellStart"/>
      <w:r w:rsidRPr="00AE5297">
        <w:rPr>
          <w:rFonts w:ascii="Times New Roman" w:hAnsi="Times New Roman" w:cs="Times New Roman"/>
          <w:b/>
          <w:color w:val="auto"/>
          <w:sz w:val="32"/>
          <w:szCs w:val="32"/>
        </w:rPr>
        <w:t>SGZ</w:t>
      </w:r>
      <w:proofErr w:type="spellEnd"/>
      <w:r w:rsidRPr="00AE5297">
        <w:rPr>
          <w:rFonts w:ascii="Times New Roman" w:hAnsi="Times New Roman" w:cs="Times New Roman"/>
          <w:b/>
          <w:color w:val="auto"/>
          <w:sz w:val="32"/>
          <w:szCs w:val="32"/>
        </w:rPr>
        <w:t xml:space="preserve"> of </w:t>
      </w:r>
      <w:r w:rsidRPr="00AE5297">
        <w:rPr>
          <w:rStyle w:val="ilfuvd"/>
          <w:rFonts w:ascii="Times New Roman" w:hAnsi="Times New Roman" w:cs="Times New Roman"/>
          <w:b/>
          <w:color w:val="auto"/>
          <w:sz w:val="32"/>
          <w:szCs w:val="32"/>
        </w:rPr>
        <w:t xml:space="preserve">dentate </w:t>
      </w:r>
      <w:proofErr w:type="spellStart"/>
      <w:r w:rsidRPr="00AE5297">
        <w:rPr>
          <w:rStyle w:val="ilfuvd"/>
          <w:rFonts w:ascii="Times New Roman" w:hAnsi="Times New Roman" w:cs="Times New Roman"/>
          <w:b/>
          <w:color w:val="auto"/>
          <w:sz w:val="32"/>
          <w:szCs w:val="32"/>
        </w:rPr>
        <w:t>gyrus</w:t>
      </w:r>
      <w:proofErr w:type="spellEnd"/>
    </w:p>
    <w:p w:rsidR="00F3593E" w:rsidRPr="00F3593E" w:rsidRDefault="00F3593E" w:rsidP="00F3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*</w:t>
      </w:r>
      <w:proofErr w:type="spellStart"/>
      <w:r w:rsidRPr="00F3593E">
        <w:rPr>
          <w:rFonts w:ascii="Times New Roman" w:hAnsi="Times New Roman" w:cs="Times New Roman"/>
          <w:b/>
          <w:bCs/>
          <w:sz w:val="26"/>
          <w:szCs w:val="26"/>
        </w:rPr>
        <w:t>Johnbull</w:t>
      </w:r>
      <w:proofErr w:type="spellEnd"/>
      <w:r w:rsidRPr="00F359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3593E">
        <w:rPr>
          <w:rFonts w:ascii="Times New Roman" w:hAnsi="Times New Roman" w:cs="Times New Roman"/>
          <w:b/>
          <w:bCs/>
          <w:sz w:val="26"/>
          <w:szCs w:val="26"/>
        </w:rPr>
        <w:t>T.O</w:t>
      </w:r>
      <w:proofErr w:type="spellEnd"/>
      <w:r w:rsidRPr="00F3593E">
        <w:rPr>
          <w:rFonts w:ascii="Times New Roman" w:hAnsi="Times New Roman" w:cs="Times New Roman"/>
          <w:b/>
          <w:bCs/>
          <w:sz w:val="26"/>
          <w:szCs w:val="26"/>
        </w:rPr>
        <w:t xml:space="preserve"> and Oyinbo </w:t>
      </w:r>
      <w:proofErr w:type="spellStart"/>
      <w:r w:rsidRPr="00F3593E">
        <w:rPr>
          <w:rFonts w:ascii="Times New Roman" w:hAnsi="Times New Roman" w:cs="Times New Roman"/>
          <w:b/>
          <w:bCs/>
          <w:sz w:val="26"/>
          <w:szCs w:val="26"/>
        </w:rPr>
        <w:t>C.A</w:t>
      </w:r>
      <w:proofErr w:type="spellEnd"/>
    </w:p>
    <w:p w:rsidR="00F3593E" w:rsidRDefault="00F3593E" w:rsidP="00F3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593E">
        <w:rPr>
          <w:rFonts w:ascii="Times New Roman" w:hAnsi="Times New Roman" w:cs="Times New Roman"/>
          <w:sz w:val="26"/>
          <w:szCs w:val="26"/>
        </w:rPr>
        <w:t xml:space="preserve">Department of Human Anatomy, Faculty of Basic Medical Sciences, College of Health Sciences, Niger Delta </w:t>
      </w:r>
      <w:proofErr w:type="spellStart"/>
      <w:r w:rsidRPr="00F3593E">
        <w:rPr>
          <w:rFonts w:ascii="Times New Roman" w:hAnsi="Times New Roman" w:cs="Times New Roman"/>
          <w:sz w:val="26"/>
          <w:szCs w:val="26"/>
        </w:rPr>
        <w:t>University,Wilberforce</w:t>
      </w:r>
      <w:proofErr w:type="spellEnd"/>
      <w:r w:rsidRPr="00F3593E">
        <w:rPr>
          <w:rFonts w:ascii="Times New Roman" w:hAnsi="Times New Roman" w:cs="Times New Roman"/>
          <w:sz w:val="26"/>
          <w:szCs w:val="26"/>
        </w:rPr>
        <w:t xml:space="preserve"> Island, Bayelsa State, Nigeria.</w:t>
      </w:r>
    </w:p>
    <w:p w:rsidR="00F3593E" w:rsidRDefault="00F3593E" w:rsidP="00F3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593E" w:rsidRPr="00F3593E" w:rsidRDefault="00F3593E" w:rsidP="00F3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*Presenter and correspondence</w:t>
      </w:r>
    </w:p>
    <w:p w:rsidR="00F3593E" w:rsidRPr="00F3593E" w:rsidRDefault="00F3593E" w:rsidP="00F3593E"/>
    <w:p w:rsidR="006B1EC3" w:rsidRPr="006B1EC3" w:rsidRDefault="006B1EC3" w:rsidP="006B1E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EC3">
        <w:rPr>
          <w:rFonts w:ascii="Times New Roman" w:hAnsi="Times New Roman" w:cs="Times New Roman"/>
          <w:sz w:val="24"/>
          <w:szCs w:val="24"/>
        </w:rPr>
        <w:t xml:space="preserve">Neurodegeneration in the hippocampus is a consequence of alcohol abuse which compromises the survival of the </w:t>
      </w:r>
      <w:r w:rsidR="00E76E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central nervous s</w:t>
      </w:r>
      <w:r w:rsidRPr="006B1E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ystem (CNS)</w:t>
      </w:r>
      <w:r w:rsidRPr="006B1EC3">
        <w:rPr>
          <w:rFonts w:ascii="Times New Roman" w:hAnsi="Times New Roman" w:cs="Times New Roman"/>
          <w:sz w:val="24"/>
          <w:szCs w:val="24"/>
        </w:rPr>
        <w:t xml:space="preserve"> tissue and its self-renewal capacity. The </w:t>
      </w:r>
      <w:proofErr w:type="spellStart"/>
      <w:r w:rsidRPr="006B1EC3">
        <w:rPr>
          <w:rFonts w:ascii="Times New Roman" w:hAnsi="Times New Roman" w:cs="Times New Roman"/>
          <w:bCs/>
          <w:sz w:val="24"/>
          <w:szCs w:val="24"/>
        </w:rPr>
        <w:t>subgranular</w:t>
      </w:r>
      <w:proofErr w:type="spellEnd"/>
      <w:r w:rsidRPr="006B1EC3">
        <w:rPr>
          <w:rFonts w:ascii="Times New Roman" w:hAnsi="Times New Roman" w:cs="Times New Roman"/>
          <w:bCs/>
          <w:sz w:val="24"/>
          <w:szCs w:val="24"/>
        </w:rPr>
        <w:t xml:space="preserve"> zone</w:t>
      </w:r>
      <w:r w:rsidRPr="006B1EC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1EC3">
        <w:rPr>
          <w:rFonts w:ascii="Times New Roman" w:hAnsi="Times New Roman" w:cs="Times New Roman"/>
          <w:bCs/>
          <w:sz w:val="24"/>
          <w:szCs w:val="24"/>
        </w:rPr>
        <w:t>SGZ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) dentate 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gyrus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subventricular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 zone (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SVZ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) of the temporal lobe are two regions where adult neurogenesis occurs. Chronic alcohol use has been </w:t>
      </w:r>
      <w:r w:rsidRPr="006B1E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shown</w:t>
      </w:r>
      <w:r w:rsidRPr="006B1EC3">
        <w:rPr>
          <w:rFonts w:ascii="Times New Roman" w:hAnsi="Times New Roman" w:cs="Times New Roman"/>
          <w:sz w:val="24"/>
          <w:szCs w:val="24"/>
        </w:rPr>
        <w:t xml:space="preserve"> to cause neurodegeneration. So far, conventional drugs have not been clinically satisfactory in ameliorating neurodegeneration, therefore there has been a surge towards exploring the potential of nutraceuticals since they mediate their action in a multi-mechanism fashion and may have high therapeutic potentials in CNS diseases. Jobelyn is a nutraceutical that is certified by Food and Drug Administration (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FDA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) of the USA. It is an herbal product prepared entirely from the intensely 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colored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 leaf sheaths of </w:t>
      </w:r>
      <w:r w:rsidR="00A6157D">
        <w:rPr>
          <w:rFonts w:ascii="Times New Roman" w:hAnsi="Times New Roman" w:cs="Times New Roman"/>
          <w:sz w:val="24"/>
          <w:szCs w:val="24"/>
        </w:rPr>
        <w:t xml:space="preserve">Sorghum </w:t>
      </w:r>
      <w:proofErr w:type="spellStart"/>
      <w:r w:rsidR="00A6157D">
        <w:rPr>
          <w:rFonts w:ascii="Times New Roman" w:hAnsi="Times New Roman" w:cs="Times New Roman"/>
          <w:sz w:val="24"/>
          <w:szCs w:val="24"/>
        </w:rPr>
        <w:t>bicolor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, cultivated from the West African wild variety. This study, therefore, evaluated the effect of Jobelyn supplementation in ethanol-induced neurodegeneration of the hippocampus. Adult male rats received a regimen of ethanol or ethanol plus Jobelyn, three times daily over four days. </w:t>
      </w:r>
      <w:proofErr w:type="spellStart"/>
      <w:r w:rsidRPr="006B1EC3">
        <w:rPr>
          <w:rFonts w:ascii="Times New Roman" w:hAnsi="Times New Roman" w:cs="Times New Roman"/>
          <w:sz w:val="24"/>
          <w:szCs w:val="24"/>
          <w:lang w:val="en-US"/>
        </w:rPr>
        <w:t>Cytoarchitectural</w:t>
      </w:r>
      <w:proofErr w:type="spellEnd"/>
      <w:r w:rsidRPr="006B1EC3">
        <w:rPr>
          <w:rFonts w:ascii="Times New Roman" w:hAnsi="Times New Roman" w:cs="Times New Roman"/>
          <w:sz w:val="24"/>
          <w:szCs w:val="24"/>
          <w:lang w:val="en-US"/>
        </w:rPr>
        <w:t xml:space="preserve"> study of the dentate </w:t>
      </w:r>
      <w:proofErr w:type="spellStart"/>
      <w:r w:rsidRPr="006B1EC3">
        <w:rPr>
          <w:rFonts w:ascii="Times New Roman" w:hAnsi="Times New Roman" w:cs="Times New Roman"/>
          <w:sz w:val="24"/>
          <w:szCs w:val="24"/>
          <w:lang w:val="en-US"/>
        </w:rPr>
        <w:t>gyrus</w:t>
      </w:r>
      <w:proofErr w:type="spellEnd"/>
      <w:r w:rsidRPr="006B1EC3">
        <w:rPr>
          <w:rFonts w:ascii="Times New Roman" w:hAnsi="Times New Roman" w:cs="Times New Roman"/>
          <w:sz w:val="24"/>
          <w:szCs w:val="24"/>
          <w:lang w:val="en-US"/>
        </w:rPr>
        <w:t xml:space="preserve"> was done in slides stained with </w:t>
      </w:r>
      <w:proofErr w:type="spellStart"/>
      <w:r w:rsidRPr="006B1EC3">
        <w:rPr>
          <w:rFonts w:ascii="Times New Roman" w:hAnsi="Times New Roman" w:cs="Times New Roman"/>
          <w:sz w:val="24"/>
          <w:szCs w:val="24"/>
          <w:lang w:val="en-US"/>
        </w:rPr>
        <w:t>haematoxylin</w:t>
      </w:r>
      <w:proofErr w:type="spellEnd"/>
      <w:r w:rsidRPr="006B1EC3">
        <w:rPr>
          <w:rFonts w:ascii="Times New Roman" w:hAnsi="Times New Roman" w:cs="Times New Roman"/>
          <w:sz w:val="24"/>
          <w:szCs w:val="24"/>
          <w:lang w:val="en-US"/>
        </w:rPr>
        <w:t xml:space="preserve"> and eosin. Immunohistochemical analysis was performed with mice monoclonal anti-Ki67 antibody to detect proliferating neurons. </w:t>
      </w:r>
      <w:r w:rsidRPr="006B1EC3">
        <w:rPr>
          <w:rFonts w:ascii="Times New Roman" w:hAnsi="Times New Roman" w:cs="Times New Roman"/>
          <w:sz w:val="24"/>
          <w:szCs w:val="24"/>
        </w:rPr>
        <w:t xml:space="preserve">Histological results showed that </w:t>
      </w:r>
      <w:r w:rsidR="006F2004" w:rsidRPr="006B1EC3">
        <w:rPr>
          <w:rFonts w:ascii="Times New Roman" w:hAnsi="Times New Roman" w:cs="Times New Roman"/>
          <w:sz w:val="24"/>
          <w:szCs w:val="24"/>
        </w:rPr>
        <w:t>Jobelyn</w:t>
      </w:r>
      <w:r w:rsidRPr="006B1EC3">
        <w:rPr>
          <w:rFonts w:ascii="Times New Roman" w:hAnsi="Times New Roman" w:cs="Times New Roman"/>
          <w:sz w:val="24"/>
          <w:szCs w:val="24"/>
        </w:rPr>
        <w:t xml:space="preserve"> supplementation significantly lowered neurodegeneration in the dentate 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gyrus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. Furthermore, 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IHC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 studies show that Jobelyn prevents alcohol induced depletion of </w:t>
      </w:r>
      <w:r w:rsidRPr="006B1EC3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/>
        </w:rPr>
        <w:t>cell</w:t>
      </w:r>
      <w:r w:rsidR="00722FCA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/>
        </w:rPr>
        <w:t xml:space="preserve"> </w:t>
      </w:r>
      <w:r w:rsidRPr="006B1EC3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Pr="006B1EC3">
        <w:rPr>
          <w:rFonts w:ascii="Times New Roman" w:hAnsi="Times New Roman" w:cs="Times New Roman"/>
          <w:sz w:val="24"/>
          <w:szCs w:val="24"/>
        </w:rPr>
        <w:t>SGZ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 xml:space="preserve"> of </w:t>
      </w:r>
      <w:r w:rsidRPr="006B1EC3">
        <w:rPr>
          <w:rStyle w:val="ilfuvd"/>
          <w:rFonts w:ascii="Times New Roman" w:hAnsi="Times New Roman" w:cs="Times New Roman"/>
          <w:sz w:val="24"/>
          <w:szCs w:val="24"/>
        </w:rPr>
        <w:t xml:space="preserve">dentate </w:t>
      </w:r>
      <w:proofErr w:type="spellStart"/>
      <w:r w:rsidRPr="006B1EC3">
        <w:rPr>
          <w:rStyle w:val="ilfuvd"/>
          <w:rFonts w:ascii="Times New Roman" w:hAnsi="Times New Roman" w:cs="Times New Roman"/>
          <w:sz w:val="24"/>
          <w:szCs w:val="24"/>
        </w:rPr>
        <w:t>gyrus</w:t>
      </w:r>
      <w:proofErr w:type="spellEnd"/>
      <w:r w:rsidRPr="006B1EC3">
        <w:rPr>
          <w:rFonts w:ascii="Times New Roman" w:hAnsi="Times New Roman" w:cs="Times New Roman"/>
          <w:sz w:val="24"/>
          <w:szCs w:val="24"/>
        </w:rPr>
        <w:t>. These</w:t>
      </w:r>
      <w:r>
        <w:rPr>
          <w:rFonts w:ascii="Times New Roman" w:hAnsi="Times New Roman" w:cs="Times New Roman"/>
          <w:sz w:val="24"/>
          <w:szCs w:val="24"/>
        </w:rPr>
        <w:t xml:space="preserve"> findings suggest that Jobelyn </w:t>
      </w:r>
      <w:r w:rsidRPr="006B1EC3">
        <w:rPr>
          <w:rFonts w:ascii="Times New Roman" w:hAnsi="Times New Roman" w:cs="Times New Roman"/>
          <w:sz w:val="24"/>
          <w:szCs w:val="24"/>
        </w:rPr>
        <w:t>may be able to help maintain the neuronal self-renewal capacity of the hippocampus.</w:t>
      </w:r>
    </w:p>
    <w:p w:rsidR="00FD48D6" w:rsidRDefault="00F3593E">
      <w:r>
        <w:t xml:space="preserve">Key words: Alcohol abuse, Hippocampus, </w:t>
      </w:r>
      <w:proofErr w:type="spellStart"/>
      <w:r>
        <w:t>Neuroprotection</w:t>
      </w:r>
      <w:proofErr w:type="spellEnd"/>
    </w:p>
    <w:sectPr w:rsidR="00FD48D6" w:rsidSect="00FD4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1EC3"/>
    <w:rsid w:val="00011711"/>
    <w:rsid w:val="00133154"/>
    <w:rsid w:val="002C179E"/>
    <w:rsid w:val="006B1EC3"/>
    <w:rsid w:val="006F2004"/>
    <w:rsid w:val="00722FCA"/>
    <w:rsid w:val="008E1FEF"/>
    <w:rsid w:val="00A6157D"/>
    <w:rsid w:val="00AE5297"/>
    <w:rsid w:val="00C2208E"/>
    <w:rsid w:val="00C65699"/>
    <w:rsid w:val="00D145FF"/>
    <w:rsid w:val="00D415AA"/>
    <w:rsid w:val="00E76E4C"/>
    <w:rsid w:val="00F3593E"/>
    <w:rsid w:val="00FD4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EC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fuvd">
    <w:name w:val="ilfuvd"/>
    <w:basedOn w:val="DefaultParagraphFont"/>
    <w:rsid w:val="006B1EC3"/>
  </w:style>
  <w:style w:type="paragraph" w:styleId="Title">
    <w:name w:val="Title"/>
    <w:basedOn w:val="Normal"/>
    <w:next w:val="Normal"/>
    <w:link w:val="TitleChar"/>
    <w:uiPriority w:val="10"/>
    <w:qFormat/>
    <w:rsid w:val="00C2208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20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Oyinbo</dc:creator>
  <cp:lastModifiedBy>Dr. Oyinbo</cp:lastModifiedBy>
  <cp:revision>3</cp:revision>
  <dcterms:created xsi:type="dcterms:W3CDTF">2019-07-30T11:00:00Z</dcterms:created>
  <dcterms:modified xsi:type="dcterms:W3CDTF">2019-07-30T12:51:00Z</dcterms:modified>
</cp:coreProperties>
</file>