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CBEF7A" w14:textId="77777777" w:rsidR="00AE3E37" w:rsidRDefault="00DE0F09" w:rsidP="00494130">
      <w:pPr>
        <w:pStyle w:val="Heading1"/>
        <w:spacing w:before="170"/>
        <w:ind w:left="0"/>
      </w:pPr>
      <w:r>
        <w:rPr>
          <w:color w:val="337AB7"/>
        </w:rPr>
        <w:t>Brain-centric Design</w:t>
      </w:r>
      <w:r w:rsidR="00B41817">
        <w:rPr>
          <w:color w:val="337AB7"/>
        </w:rPr>
        <w:t xml:space="preserve"> Reverses </w:t>
      </w:r>
      <w:proofErr w:type="spellStart"/>
      <w:r w:rsidR="00B41817">
        <w:rPr>
          <w:color w:val="337AB7"/>
        </w:rPr>
        <w:t>Ebbinghaus</w:t>
      </w:r>
      <w:proofErr w:type="spellEnd"/>
      <w:r w:rsidR="00B41817">
        <w:rPr>
          <w:color w:val="337AB7"/>
        </w:rPr>
        <w:t>’ Forgetting Curve</w:t>
      </w:r>
    </w:p>
    <w:p w14:paraId="69319179" w14:textId="3EEDA566" w:rsidR="00AE3E37" w:rsidRPr="00243A27" w:rsidRDefault="00B41817" w:rsidP="00243A27">
      <w:pPr>
        <w:pStyle w:val="BodyText"/>
        <w:spacing w:before="73" w:line="198" w:lineRule="exact"/>
        <w:ind w:left="100" w:right="5987"/>
        <w:rPr>
          <w:rFonts w:ascii="Arial"/>
        </w:rPr>
        <w:sectPr w:rsidR="00AE3E37" w:rsidRPr="00243A27">
          <w:headerReference w:type="default" r:id="rId8"/>
          <w:footerReference w:type="default" r:id="rId9"/>
          <w:type w:val="continuous"/>
          <w:pgSz w:w="11910" w:h="16840"/>
          <w:pgMar w:top="1740" w:right="600" w:bottom="840" w:left="620" w:header="541" w:footer="642" w:gutter="0"/>
          <w:cols w:space="720"/>
        </w:sectPr>
      </w:pPr>
      <w:r>
        <w:rPr>
          <w:rFonts w:ascii="Arial"/>
        </w:rPr>
        <w:t xml:space="preserve">Timothy Kieran </w:t>
      </w:r>
      <w:proofErr w:type="spellStart"/>
      <w:r>
        <w:rPr>
          <w:rFonts w:ascii="Arial"/>
        </w:rPr>
        <w:t>O</w:t>
      </w:r>
      <w:r>
        <w:rPr>
          <w:rFonts w:ascii="Arial"/>
        </w:rPr>
        <w:t>’</w:t>
      </w:r>
      <w:r>
        <w:rPr>
          <w:rFonts w:ascii="Arial"/>
        </w:rPr>
        <w:t>Mahony</w:t>
      </w:r>
      <w:proofErr w:type="spellEnd"/>
      <w:r w:rsidR="005973B9">
        <w:rPr>
          <w:rFonts w:ascii="Arial"/>
        </w:rPr>
        <w:t xml:space="preserve">, PhD, </w:t>
      </w:r>
      <w:r>
        <w:rPr>
          <w:rFonts w:ascii="Arial"/>
        </w:rPr>
        <w:t>FRGS, Institute for Connecting Neuroscience with Teaching and Learning</w:t>
      </w:r>
      <w:r w:rsidR="005973B9">
        <w:rPr>
          <w:rFonts w:ascii="Arial"/>
        </w:rPr>
        <w:t xml:space="preserve">, USA </w:t>
      </w:r>
      <w:r w:rsidR="00243A27">
        <w:rPr>
          <w:rFonts w:ascii="Arial"/>
        </w:rPr>
        <w:br/>
        <w:t xml:space="preserve">Rich Carr, </w:t>
      </w:r>
      <w:proofErr w:type="spellStart"/>
      <w:r w:rsidR="00243A27">
        <w:rPr>
          <w:rFonts w:ascii="Arial"/>
        </w:rPr>
        <w:t>BcID</w:t>
      </w:r>
      <w:proofErr w:type="spellEnd"/>
      <w:r w:rsidR="00243A27">
        <w:rPr>
          <w:rFonts w:ascii="Arial"/>
        </w:rPr>
        <w:t xml:space="preserve">, </w:t>
      </w:r>
      <w:r w:rsidR="00116792">
        <w:rPr>
          <w:rFonts w:ascii="Arial"/>
        </w:rPr>
        <w:t>CRME</w:t>
      </w:r>
    </w:p>
    <w:p w14:paraId="2DA6B9E2" w14:textId="77777777" w:rsidR="00AE3E37" w:rsidRDefault="00A9710C">
      <w:pPr>
        <w:pStyle w:val="Heading3"/>
        <w:spacing w:before="147"/>
        <w:jc w:val="both"/>
      </w:pPr>
      <w:r>
        <w:rPr>
          <w:color w:val="BF5A14"/>
        </w:rPr>
        <w:lastRenderedPageBreak/>
        <w:t>Abstract</w:t>
      </w:r>
    </w:p>
    <w:p w14:paraId="7035CE4B" w14:textId="77777777" w:rsidR="00AE3E37" w:rsidRPr="009157CF" w:rsidRDefault="009157CF" w:rsidP="009157CF">
      <w:pPr>
        <w:rPr>
          <w:sz w:val="18"/>
          <w:szCs w:val="18"/>
        </w:rPr>
      </w:pPr>
      <w:r w:rsidRPr="009157CF">
        <w:rPr>
          <w:sz w:val="18"/>
          <w:szCs w:val="18"/>
        </w:rPr>
        <w:t>A global manufacturing and retail corporate entity compared their traditional learning models with a new method of training for a cohort of North American customer service agents. The questions they were interested in exploring pertained to corporate Return on Investment (ROI) as measured in several meaningful outcomes regarding attrition, retention, and customer impact. The traditional model had been used for the previous ten or more years and involved a subject-matter-expert (SME) whose job it was to transmit company information (including culture) to new employees. This method is structured as a transmission model in a traditional lecture/student setting00students in rows facing forward towards a ‘sage on the stage’ compiler of pertinent knowledge. The comparison method comprised a break from traditional ‘sit-and-</w:t>
      </w:r>
      <w:proofErr w:type="spellStart"/>
      <w:r w:rsidRPr="009157CF">
        <w:rPr>
          <w:sz w:val="18"/>
          <w:szCs w:val="18"/>
        </w:rPr>
        <w:t>git</w:t>
      </w:r>
      <w:proofErr w:type="spellEnd"/>
      <w:r w:rsidRPr="009157CF">
        <w:rPr>
          <w:sz w:val="18"/>
          <w:szCs w:val="18"/>
        </w:rPr>
        <w:t xml:space="preserve">’ models by embracing a </w:t>
      </w:r>
      <w:proofErr w:type="spellStart"/>
      <w:r w:rsidRPr="009157CF">
        <w:rPr>
          <w:sz w:val="18"/>
          <w:szCs w:val="18"/>
        </w:rPr>
        <w:t>neuro</w:t>
      </w:r>
      <w:proofErr w:type="spellEnd"/>
      <w:r w:rsidRPr="009157CF">
        <w:rPr>
          <w:sz w:val="18"/>
          <w:szCs w:val="18"/>
        </w:rPr>
        <w:t xml:space="preserve">-based teaching and learning experience that focused on Me-Here-Now enhanced learner identity, and connectedness of conceptual components in a non-linear modality. Trainee agents (N=250) attended courses in face-to-face and tech-enabled learning labs for onboard training content—125 in a traditional ‘classic’ site and 125 in the new </w:t>
      </w:r>
      <w:proofErr w:type="spellStart"/>
      <w:r w:rsidRPr="009157CF">
        <w:rPr>
          <w:sz w:val="18"/>
          <w:szCs w:val="18"/>
        </w:rPr>
        <w:t>neuro</w:t>
      </w:r>
      <w:proofErr w:type="spellEnd"/>
      <w:r w:rsidRPr="009157CF">
        <w:rPr>
          <w:sz w:val="18"/>
          <w:szCs w:val="18"/>
        </w:rPr>
        <w:t xml:space="preserve">-centric BcD site. Data were collected via online end-of-course instruments, interviews, and self-report surveys. Findings suggest that the </w:t>
      </w:r>
      <w:proofErr w:type="spellStart"/>
      <w:r w:rsidRPr="009157CF">
        <w:rPr>
          <w:sz w:val="18"/>
          <w:szCs w:val="18"/>
        </w:rPr>
        <w:t>neuro</w:t>
      </w:r>
      <w:proofErr w:type="spellEnd"/>
      <w:r w:rsidRPr="009157CF">
        <w:rPr>
          <w:sz w:val="18"/>
          <w:szCs w:val="18"/>
        </w:rPr>
        <w:t>-centric methodology compared more than favorably with the traditional method so that trainees (</w:t>
      </w:r>
      <w:proofErr w:type="spellStart"/>
      <w:r w:rsidRPr="009157CF">
        <w:rPr>
          <w:sz w:val="18"/>
          <w:szCs w:val="18"/>
        </w:rPr>
        <w:t>i</w:t>
      </w:r>
      <w:proofErr w:type="spellEnd"/>
      <w:r w:rsidRPr="009157CF">
        <w:rPr>
          <w:sz w:val="18"/>
          <w:szCs w:val="18"/>
        </w:rPr>
        <w:t>) learned with deep understanding, (ii) were more likely to retain important information and express contentment in their work, and (iii) were more successful at increasing ROI for the company. We describe the model, implications of these findings, and suggest further research avenues going forward.</w:t>
      </w:r>
      <w:r w:rsidR="00A9710C">
        <w:rPr>
          <w:b/>
        </w:rPr>
        <w:br w:type="column"/>
      </w:r>
      <w:r w:rsidR="00A9710C">
        <w:rPr>
          <w:color w:val="BF5A14"/>
        </w:rPr>
        <w:lastRenderedPageBreak/>
        <w:t>Image</w:t>
      </w:r>
    </w:p>
    <w:p w14:paraId="5B38001E" w14:textId="77777777" w:rsidR="00AE3E37" w:rsidRDefault="009157CF">
      <w:pPr>
        <w:pStyle w:val="BodyText"/>
        <w:spacing w:before="2"/>
        <w:rPr>
          <w:rFonts w:ascii="Arial"/>
          <w:b/>
          <w:sz w:val="16"/>
        </w:rPr>
      </w:pPr>
      <w:r>
        <w:rPr>
          <w:rFonts w:ascii="Arial"/>
          <w:b/>
          <w:noProof/>
          <w:sz w:val="16"/>
        </w:rPr>
        <w:drawing>
          <wp:inline distT="0" distB="0" distL="0" distR="0" wp14:anchorId="3385C001" wp14:editId="2D23C3F3">
            <wp:extent cx="3165475" cy="1179103"/>
            <wp:effectExtent l="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179103"/>
                    </a:xfrm>
                    <a:prstGeom prst="rect">
                      <a:avLst/>
                    </a:prstGeom>
                    <a:noFill/>
                    <a:ln>
                      <a:noFill/>
                    </a:ln>
                  </pic:spPr>
                </pic:pic>
              </a:graphicData>
            </a:graphic>
          </wp:inline>
        </w:drawing>
      </w:r>
    </w:p>
    <w:p w14:paraId="0E6955E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A10E13E" w14:textId="77777777" w:rsidR="005973B9" w:rsidRDefault="009157CF" w:rsidP="005973B9">
      <w:pPr>
        <w:pStyle w:val="ListParagraph"/>
        <w:numPr>
          <w:ilvl w:val="0"/>
          <w:numId w:val="3"/>
        </w:numPr>
        <w:tabs>
          <w:tab w:val="left" w:pos="384"/>
        </w:tabs>
        <w:spacing w:before="103" w:line="216" w:lineRule="exact"/>
        <w:ind w:right="138" w:hanging="283"/>
        <w:rPr>
          <w:sz w:val="18"/>
        </w:rPr>
      </w:pPr>
      <w:proofErr w:type="spellStart"/>
      <w:r w:rsidRPr="009157CF">
        <w:rPr>
          <w:rFonts w:asciiTheme="minorHAnsi" w:hAnsiTheme="minorHAnsi"/>
          <w:sz w:val="18"/>
          <w:szCs w:val="18"/>
        </w:rPr>
        <w:t>O'Mahony</w:t>
      </w:r>
      <w:proofErr w:type="spellEnd"/>
      <w:r w:rsidRPr="009157CF">
        <w:rPr>
          <w:rFonts w:asciiTheme="minorHAnsi" w:hAnsiTheme="minorHAnsi"/>
          <w:sz w:val="18"/>
          <w:szCs w:val="18"/>
        </w:rPr>
        <w:t xml:space="preserve">, T. K., Carr, </w:t>
      </w:r>
      <w:proofErr w:type="gramStart"/>
      <w:r w:rsidRPr="009157CF">
        <w:rPr>
          <w:rFonts w:asciiTheme="minorHAnsi" w:hAnsiTheme="minorHAnsi"/>
          <w:sz w:val="18"/>
          <w:szCs w:val="18"/>
        </w:rPr>
        <w:t>R</w:t>
      </w:r>
      <w:proofErr w:type="gramEnd"/>
      <w:r w:rsidRPr="009157CF">
        <w:rPr>
          <w:rFonts w:asciiTheme="minorHAnsi" w:hAnsiTheme="minorHAnsi"/>
          <w:sz w:val="18"/>
          <w:szCs w:val="18"/>
        </w:rPr>
        <w:t xml:space="preserve">. (2019 Brain-centric Design: the surprising neuroscience behind learning with deep understanding. </w:t>
      </w:r>
      <w:proofErr w:type="spellStart"/>
      <w:r w:rsidRPr="009157CF">
        <w:rPr>
          <w:rFonts w:asciiTheme="minorHAnsi" w:hAnsiTheme="minorHAnsi"/>
          <w:sz w:val="18"/>
          <w:szCs w:val="18"/>
        </w:rPr>
        <w:t>Thanet</w:t>
      </w:r>
      <w:proofErr w:type="spellEnd"/>
      <w:r w:rsidRPr="009157CF">
        <w:rPr>
          <w:rFonts w:asciiTheme="minorHAnsi" w:hAnsiTheme="minorHAnsi"/>
          <w:sz w:val="18"/>
          <w:szCs w:val="18"/>
        </w:rPr>
        <w:t xml:space="preserve"> House Publishing, New York, NY</w:t>
      </w:r>
      <w:r w:rsidR="005973B9" w:rsidRPr="005973B9">
        <w:rPr>
          <w:sz w:val="18"/>
        </w:rPr>
        <w:t>.</w:t>
      </w:r>
    </w:p>
    <w:p w14:paraId="749E0A6C" w14:textId="77777777" w:rsidR="005973B9" w:rsidRPr="00CB40ED" w:rsidRDefault="00CB40ED" w:rsidP="005973B9">
      <w:pPr>
        <w:pStyle w:val="ListParagraph"/>
        <w:numPr>
          <w:ilvl w:val="0"/>
          <w:numId w:val="3"/>
        </w:numPr>
        <w:tabs>
          <w:tab w:val="left" w:pos="384"/>
        </w:tabs>
        <w:spacing w:line="216" w:lineRule="exact"/>
        <w:ind w:right="137" w:hanging="283"/>
        <w:rPr>
          <w:rFonts w:asciiTheme="minorHAnsi" w:hAnsiTheme="minorHAnsi"/>
          <w:sz w:val="18"/>
          <w:szCs w:val="18"/>
        </w:rPr>
      </w:pPr>
      <w:proofErr w:type="spellStart"/>
      <w:r w:rsidRPr="00CB40ED">
        <w:rPr>
          <w:rFonts w:asciiTheme="minorHAnsi" w:hAnsiTheme="minorHAnsi"/>
          <w:sz w:val="18"/>
          <w:szCs w:val="18"/>
        </w:rPr>
        <w:t>O'Mahony</w:t>
      </w:r>
      <w:proofErr w:type="spellEnd"/>
      <w:r w:rsidRPr="00CB40ED">
        <w:rPr>
          <w:rFonts w:asciiTheme="minorHAnsi" w:hAnsiTheme="minorHAnsi"/>
          <w:sz w:val="18"/>
          <w:szCs w:val="18"/>
        </w:rPr>
        <w:t xml:space="preserve">, T. K., (2014) </w:t>
      </w:r>
      <w:proofErr w:type="gramStart"/>
      <w:r w:rsidRPr="00CB40ED">
        <w:rPr>
          <w:rFonts w:asciiTheme="minorHAnsi" w:hAnsiTheme="minorHAnsi"/>
          <w:sz w:val="18"/>
          <w:szCs w:val="18"/>
        </w:rPr>
        <w:t>Mediated</w:t>
      </w:r>
      <w:proofErr w:type="gramEnd"/>
      <w:r w:rsidRPr="00CB40ED">
        <w:rPr>
          <w:rFonts w:asciiTheme="minorHAnsi" w:hAnsiTheme="minorHAnsi"/>
          <w:sz w:val="18"/>
          <w:szCs w:val="18"/>
        </w:rPr>
        <w:t xml:space="preserve"> pedagogy in a blended environment: Impact of processes and settings during environmental monitoring of dam removal. In </w:t>
      </w:r>
      <w:proofErr w:type="spellStart"/>
      <w:r w:rsidRPr="00CB40ED">
        <w:rPr>
          <w:rFonts w:asciiTheme="minorHAnsi" w:hAnsiTheme="minorHAnsi"/>
          <w:sz w:val="18"/>
          <w:szCs w:val="18"/>
        </w:rPr>
        <w:t>Ecojustice</w:t>
      </w:r>
      <w:proofErr w:type="spellEnd"/>
      <w:r w:rsidRPr="00CB40ED">
        <w:rPr>
          <w:rFonts w:asciiTheme="minorHAnsi" w:hAnsiTheme="minorHAnsi"/>
          <w:sz w:val="18"/>
          <w:szCs w:val="18"/>
        </w:rPr>
        <w:t xml:space="preserve">, Citizen Science and Youth Activism, Michael P. Mueller and Deborah J. </w:t>
      </w:r>
      <w:proofErr w:type="spellStart"/>
      <w:r w:rsidRPr="00CB40ED">
        <w:rPr>
          <w:rFonts w:asciiTheme="minorHAnsi" w:hAnsiTheme="minorHAnsi"/>
          <w:sz w:val="18"/>
          <w:szCs w:val="18"/>
        </w:rPr>
        <w:t>Tippins</w:t>
      </w:r>
      <w:proofErr w:type="spellEnd"/>
      <w:r w:rsidRPr="00CB40ED">
        <w:rPr>
          <w:rFonts w:asciiTheme="minorHAnsi" w:hAnsiTheme="minorHAnsi"/>
          <w:sz w:val="18"/>
          <w:szCs w:val="18"/>
        </w:rPr>
        <w:t>, Eds. Springer International Publishing, Switzerland</w:t>
      </w:r>
      <w:r w:rsidR="005973B9" w:rsidRPr="00CB40ED">
        <w:rPr>
          <w:rFonts w:asciiTheme="minorHAnsi" w:hAnsiTheme="minorHAnsi"/>
          <w:sz w:val="18"/>
          <w:szCs w:val="18"/>
        </w:rPr>
        <w:t>.</w:t>
      </w:r>
    </w:p>
    <w:p w14:paraId="6E02B7A9" w14:textId="77777777" w:rsidR="005973B9" w:rsidRDefault="00CB40ED" w:rsidP="005973B9">
      <w:pPr>
        <w:pStyle w:val="ListParagraph"/>
        <w:numPr>
          <w:ilvl w:val="0"/>
          <w:numId w:val="3"/>
        </w:numPr>
        <w:tabs>
          <w:tab w:val="left" w:pos="384"/>
        </w:tabs>
        <w:spacing w:line="216" w:lineRule="exact"/>
        <w:ind w:right="138" w:hanging="283"/>
        <w:rPr>
          <w:sz w:val="18"/>
        </w:rPr>
      </w:pPr>
      <w:proofErr w:type="spellStart"/>
      <w:r w:rsidRPr="00CB40ED">
        <w:rPr>
          <w:rFonts w:asciiTheme="minorHAnsi" w:hAnsiTheme="minorHAnsi"/>
          <w:sz w:val="18"/>
          <w:szCs w:val="18"/>
        </w:rPr>
        <w:t>O'Mahony</w:t>
      </w:r>
      <w:proofErr w:type="spellEnd"/>
      <w:r w:rsidRPr="00CB40ED">
        <w:rPr>
          <w:rFonts w:asciiTheme="minorHAnsi" w:hAnsiTheme="minorHAnsi"/>
          <w:sz w:val="18"/>
          <w:szCs w:val="18"/>
        </w:rPr>
        <w:t>, T. K., Thompson. E., Carr, R. (2019). Brain-centric Design transforms a learning community immediately and forever. International Conference on E-Learning</w:t>
      </w:r>
      <w:r>
        <w:rPr>
          <w:sz w:val="20"/>
          <w:szCs w:val="20"/>
        </w:rPr>
        <w:t xml:space="preserve"> in the Workplace (ICELW) Teachers College, New York, NY</w:t>
      </w:r>
    </w:p>
    <w:p w14:paraId="794CB3EB" w14:textId="77777777" w:rsidR="00CB40ED" w:rsidRPr="00CB40ED" w:rsidRDefault="00CB40ED" w:rsidP="00CB40ED">
      <w:pPr>
        <w:pStyle w:val="ListParagraph"/>
        <w:numPr>
          <w:ilvl w:val="0"/>
          <w:numId w:val="3"/>
        </w:numPr>
        <w:rPr>
          <w:rFonts w:asciiTheme="minorHAnsi" w:eastAsia="Times New Roman" w:hAnsiTheme="minorHAnsi"/>
          <w:sz w:val="18"/>
          <w:szCs w:val="18"/>
        </w:rPr>
      </w:pPr>
      <w:proofErr w:type="spellStart"/>
      <w:r w:rsidRPr="00CB40ED">
        <w:rPr>
          <w:rFonts w:asciiTheme="minorHAnsi" w:hAnsiTheme="minorHAnsi"/>
          <w:sz w:val="18"/>
          <w:szCs w:val="18"/>
        </w:rPr>
        <w:t>O'Mahony</w:t>
      </w:r>
      <w:proofErr w:type="spellEnd"/>
      <w:r w:rsidRPr="00CB40ED">
        <w:rPr>
          <w:rFonts w:asciiTheme="minorHAnsi" w:hAnsiTheme="minorHAnsi"/>
          <w:sz w:val="18"/>
          <w:szCs w:val="18"/>
        </w:rPr>
        <w:t xml:space="preserve">, T. K., </w:t>
      </w:r>
      <w:proofErr w:type="spellStart"/>
      <w:r w:rsidRPr="00CB40ED">
        <w:rPr>
          <w:rFonts w:asciiTheme="minorHAnsi" w:hAnsiTheme="minorHAnsi"/>
          <w:sz w:val="18"/>
          <w:szCs w:val="18"/>
        </w:rPr>
        <w:t>Petz</w:t>
      </w:r>
      <w:proofErr w:type="spellEnd"/>
      <w:r w:rsidRPr="00CB40ED">
        <w:rPr>
          <w:rFonts w:asciiTheme="minorHAnsi" w:hAnsiTheme="minorHAnsi"/>
          <w:sz w:val="18"/>
          <w:szCs w:val="18"/>
        </w:rPr>
        <w:t xml:space="preserve">. J., Cook, J., Cheng, K., </w:t>
      </w:r>
      <w:proofErr w:type="spellStart"/>
      <w:r w:rsidRPr="00CB40ED">
        <w:rPr>
          <w:rFonts w:asciiTheme="minorHAnsi" w:hAnsiTheme="minorHAnsi"/>
          <w:sz w:val="18"/>
          <w:szCs w:val="18"/>
        </w:rPr>
        <w:t>Rolandi</w:t>
      </w:r>
      <w:proofErr w:type="spellEnd"/>
      <w:r w:rsidRPr="00CB40ED">
        <w:rPr>
          <w:rFonts w:asciiTheme="minorHAnsi" w:hAnsiTheme="minorHAnsi"/>
          <w:sz w:val="18"/>
          <w:szCs w:val="18"/>
        </w:rPr>
        <w:t xml:space="preserve">, M. (2019). The design help desk: A collaborative approach to design education for scientists and engineers. </w:t>
      </w:r>
      <w:proofErr w:type="spellStart"/>
      <w:r w:rsidRPr="00CB40ED">
        <w:rPr>
          <w:rFonts w:asciiTheme="minorHAnsi" w:hAnsiTheme="minorHAnsi"/>
          <w:sz w:val="18"/>
          <w:szCs w:val="18"/>
        </w:rPr>
        <w:t>PLoS</w:t>
      </w:r>
      <w:proofErr w:type="spellEnd"/>
      <w:r w:rsidRPr="00CB40ED">
        <w:rPr>
          <w:rFonts w:asciiTheme="minorHAnsi" w:hAnsiTheme="minorHAnsi"/>
          <w:sz w:val="18"/>
          <w:szCs w:val="18"/>
        </w:rPr>
        <w:t xml:space="preserve"> ONE, </w:t>
      </w:r>
      <w:r w:rsidRPr="00CB40ED">
        <w:rPr>
          <w:rFonts w:asciiTheme="minorHAnsi" w:eastAsia="Times New Roman" w:hAnsiTheme="minorHAnsi"/>
          <w:color w:val="202020"/>
          <w:sz w:val="18"/>
          <w:szCs w:val="18"/>
          <w:shd w:val="clear" w:color="auto" w:fill="FFFFFF"/>
        </w:rPr>
        <w:t>14(5): e0212501. https://doi.org/10.1371/journal.pone.0212501</w:t>
      </w:r>
    </w:p>
    <w:p w14:paraId="0E9F435F" w14:textId="77777777" w:rsidR="00AE3E37" w:rsidRPr="00CB40ED" w:rsidRDefault="00CB40ED" w:rsidP="00CB40ED">
      <w:pPr>
        <w:pStyle w:val="BodyText"/>
        <w:spacing w:before="85" w:line="216" w:lineRule="exact"/>
        <w:ind w:left="383" w:right="138" w:hanging="284"/>
        <w:jc w:val="both"/>
        <w:rPr>
          <w:rFonts w:ascii="Calibri" w:hAnsi="Calibri"/>
        </w:rPr>
      </w:pPr>
      <w:r>
        <w:rPr>
          <w:rFonts w:ascii="Calibri" w:hAnsi="Calibri"/>
        </w:rPr>
        <w:t xml:space="preserve">5. </w:t>
      </w:r>
      <w:proofErr w:type="spellStart"/>
      <w:r w:rsidRPr="00CB40ED">
        <w:rPr>
          <w:rFonts w:asciiTheme="minorHAnsi" w:hAnsiTheme="minorHAnsi"/>
        </w:rPr>
        <w:t>O'Mahony</w:t>
      </w:r>
      <w:proofErr w:type="spellEnd"/>
      <w:r w:rsidRPr="00CB40ED">
        <w:rPr>
          <w:rFonts w:asciiTheme="minorHAnsi" w:hAnsiTheme="minorHAnsi"/>
        </w:rPr>
        <w:t xml:space="preserve">, T. K., </w:t>
      </w:r>
      <w:proofErr w:type="spellStart"/>
      <w:r w:rsidRPr="00CB40ED">
        <w:rPr>
          <w:rFonts w:asciiTheme="minorHAnsi" w:hAnsiTheme="minorHAnsi"/>
        </w:rPr>
        <w:t>McQuinn</w:t>
      </w:r>
      <w:proofErr w:type="spellEnd"/>
      <w:r w:rsidRPr="00CB40ED">
        <w:rPr>
          <w:rFonts w:asciiTheme="minorHAnsi" w:hAnsiTheme="minorHAnsi"/>
        </w:rPr>
        <w:t xml:space="preserve">, C. Williamson, J., Buckland, H., Abe, N., Cunningham, S. (2017). </w:t>
      </w:r>
      <w:proofErr w:type="gramStart"/>
      <w:r w:rsidRPr="00CB40ED">
        <w:rPr>
          <w:rFonts w:asciiTheme="minorHAnsi" w:hAnsiTheme="minorHAnsi"/>
        </w:rPr>
        <w:t>Neuroscience foundations in teacher professional development delivers</w:t>
      </w:r>
      <w:proofErr w:type="gramEnd"/>
      <w:r w:rsidRPr="00CB40ED">
        <w:rPr>
          <w:rFonts w:asciiTheme="minorHAnsi" w:hAnsiTheme="minorHAnsi"/>
        </w:rPr>
        <w:t xml:space="preserve"> unexpected adaptive expertise outcomes, </w:t>
      </w:r>
      <w:proofErr w:type="spellStart"/>
      <w:r w:rsidRPr="00CB40ED">
        <w:rPr>
          <w:rFonts w:asciiTheme="minorHAnsi" w:hAnsiTheme="minorHAnsi"/>
        </w:rPr>
        <w:t>EduLearn</w:t>
      </w:r>
      <w:proofErr w:type="spellEnd"/>
      <w:r w:rsidRPr="00CB40ED">
        <w:rPr>
          <w:rFonts w:asciiTheme="minorHAnsi" w:hAnsiTheme="minorHAnsi"/>
        </w:rPr>
        <w:t>: Proceedings, Empowering learners in a digital world. Barcelona, Spain</w:t>
      </w:r>
    </w:p>
    <w:p w14:paraId="0EE856E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2598E2B" w14:textId="77777777" w:rsidR="00AE3E37" w:rsidRDefault="00AE3E37">
      <w:pPr>
        <w:pStyle w:val="BodyText"/>
        <w:rPr>
          <w:rFonts w:ascii="Calibri"/>
          <w:sz w:val="20"/>
        </w:rPr>
      </w:pPr>
    </w:p>
    <w:p w14:paraId="40AFC35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0211618" wp14:editId="2059883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1E5B188" w14:textId="2F79674F" w:rsidR="00AE3E37" w:rsidRDefault="008756E6" w:rsidP="00404E5B">
      <w:pPr>
        <w:spacing w:before="92"/>
        <w:ind w:right="4234"/>
        <w:rPr>
          <w:rFonts w:ascii="Arial"/>
        </w:rPr>
      </w:pPr>
      <w:r>
        <w:rPr>
          <w:noProof/>
        </w:rPr>
        <w:t xml:space="preserve">              </w:t>
      </w:r>
      <w:r w:rsidR="00287D33">
        <w:rPr>
          <w:noProof/>
        </w:rPr>
        <w:drawing>
          <wp:inline distT="0" distB="0" distL="0" distR="0" wp14:anchorId="5F7CFE04" wp14:editId="6493521C">
            <wp:extent cx="440267" cy="473043"/>
            <wp:effectExtent l="0" t="0" r="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_2013_BW.png"/>
                    <pic:cNvPicPr/>
                  </pic:nvPicPr>
                  <pic:blipFill>
                    <a:blip r:embed="rId11">
                      <a:extLst>
                        <a:ext uri="{28A0092B-C50C-407E-A947-70E740481C1C}">
                          <a14:useLocalDpi xmlns:a14="http://schemas.microsoft.com/office/drawing/2010/main" val="0"/>
                        </a:ext>
                      </a:extLst>
                    </a:blip>
                    <a:stretch>
                      <a:fillRect/>
                    </a:stretch>
                  </pic:blipFill>
                  <pic:spPr>
                    <a:xfrm>
                      <a:off x="0" y="0"/>
                      <a:ext cx="440601" cy="473402"/>
                    </a:xfrm>
                    <a:prstGeom prst="rect">
                      <a:avLst/>
                    </a:prstGeom>
                  </pic:spPr>
                </pic:pic>
              </a:graphicData>
            </a:graphic>
          </wp:inline>
        </w:drawing>
      </w:r>
      <w:r w:rsidR="00243A27">
        <w:rPr>
          <w:noProof/>
        </w:rPr>
        <w:t xml:space="preserve"> </w:t>
      </w:r>
      <w:r w:rsidR="00A9710C">
        <w:rPr>
          <w:rFonts w:ascii="Arial"/>
          <w:color w:val="BF5A14"/>
        </w:rPr>
        <w:t>Biography</w:t>
      </w:r>
      <w:r w:rsidR="00404E5B">
        <w:rPr>
          <w:rFonts w:ascii="Arial"/>
          <w:color w:val="BF5A14"/>
        </w:rPr>
        <w:t xml:space="preserve"> (</w:t>
      </w:r>
      <w:r w:rsidR="00BA2A9E">
        <w:rPr>
          <w:rFonts w:ascii="Arial"/>
          <w:color w:val="BF5A14"/>
        </w:rPr>
        <w:t xml:space="preserve">Dr. </w:t>
      </w:r>
      <w:r w:rsidR="00243A27">
        <w:rPr>
          <w:rFonts w:ascii="Arial"/>
          <w:color w:val="BF5A14"/>
        </w:rPr>
        <w:t xml:space="preserve">T. </w:t>
      </w:r>
      <w:r w:rsidR="00BA2A9E">
        <w:rPr>
          <w:rFonts w:ascii="Arial"/>
          <w:color w:val="BF5A14"/>
        </w:rPr>
        <w:t xml:space="preserve">Kieran </w:t>
      </w:r>
      <w:proofErr w:type="spellStart"/>
      <w:r w:rsidR="00BA2A9E">
        <w:rPr>
          <w:rFonts w:ascii="Arial"/>
          <w:color w:val="BF5A14"/>
        </w:rPr>
        <w:t>O</w:t>
      </w:r>
      <w:r w:rsidR="00BA2A9E">
        <w:rPr>
          <w:rFonts w:ascii="Arial"/>
          <w:color w:val="BF5A14"/>
        </w:rPr>
        <w:t>’</w:t>
      </w:r>
      <w:r w:rsidR="00BA2A9E">
        <w:rPr>
          <w:rFonts w:ascii="Arial"/>
          <w:color w:val="BF5A14"/>
        </w:rPr>
        <w:t>Mahony</w:t>
      </w:r>
      <w:proofErr w:type="spellEnd"/>
      <w:r w:rsidR="00404E5B">
        <w:rPr>
          <w:rFonts w:ascii="Arial"/>
          <w:color w:val="BF5A14"/>
        </w:rPr>
        <w:t>)</w:t>
      </w:r>
    </w:p>
    <w:p w14:paraId="53D87F7A" w14:textId="77777777" w:rsidR="00AE3E37" w:rsidRDefault="00BA2A9E">
      <w:pPr>
        <w:spacing w:before="41" w:line="154" w:lineRule="exact"/>
        <w:ind w:left="213" w:right="231"/>
        <w:jc w:val="both"/>
        <w:rPr>
          <w:rFonts w:ascii="Arial"/>
          <w:sz w:val="14"/>
        </w:rPr>
      </w:pPr>
      <w:r w:rsidRPr="00BA2A9E">
        <w:rPr>
          <w:rFonts w:ascii="Arial" w:hAnsi="Arial"/>
          <w:sz w:val="14"/>
          <w:szCs w:val="14"/>
        </w:rPr>
        <w:t xml:space="preserve">Kieran is a learning scientist with a focus on cognitive neuroscience, from the University of Washington College of Education LIFE Center (Learning in Informal and Formal Environments). </w:t>
      </w:r>
      <w:proofErr w:type="spellStart"/>
      <w:r w:rsidRPr="00BA2A9E">
        <w:rPr>
          <w:rFonts w:ascii="Arial" w:hAnsi="Arial"/>
          <w:sz w:val="14"/>
          <w:szCs w:val="14"/>
        </w:rPr>
        <w:t>Dr</w:t>
      </w:r>
      <w:proofErr w:type="spellEnd"/>
      <w:r w:rsidRPr="00BA2A9E">
        <w:rPr>
          <w:rFonts w:ascii="Arial" w:hAnsi="Arial"/>
          <w:sz w:val="14"/>
          <w:szCs w:val="14"/>
        </w:rPr>
        <w:t xml:space="preserve"> </w:t>
      </w:r>
      <w:proofErr w:type="spellStart"/>
      <w:r w:rsidRPr="00BA2A9E">
        <w:rPr>
          <w:rFonts w:ascii="Arial" w:hAnsi="Arial"/>
          <w:sz w:val="14"/>
          <w:szCs w:val="14"/>
        </w:rPr>
        <w:t>O’Mahony</w:t>
      </w:r>
      <w:proofErr w:type="spellEnd"/>
      <w:r w:rsidRPr="00BA2A9E">
        <w:rPr>
          <w:rFonts w:ascii="Arial" w:hAnsi="Arial"/>
          <w:sz w:val="14"/>
          <w:szCs w:val="14"/>
        </w:rPr>
        <w:t xml:space="preserve"> is founding member of the Institute for Connecting Neuroscience with teaching and Learning in Seattle. As knowledge and connections are made at the bio-molecular level in brain labs, and as research results emerge from imaging devices, his team translates pertinent findings to teaching and learning with applications in the real world that impact classrooms workplace and home. This work explores settings and processes that are aligned with pedagogical, brain-enabled methodologies, which are instrumental in fostering deep understanding, prolonged engagement, and collaborative outcomes that foster human development. The challenge is to align what is known in neuroscience with reference to learning sciences and align with modern teaching and learning settings that include personalized learning demands, LMSs, and other delivery mechanisms.</w:t>
      </w:r>
    </w:p>
    <w:p w14:paraId="339F59B1"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BA2A9E" w:rsidRPr="009500A4">
          <w:rPr>
            <w:rStyle w:val="Hyperlink"/>
            <w:rFonts w:ascii="Arial"/>
            <w:sz w:val="14"/>
          </w:rPr>
          <w:t>Kieran@icntl.org</w:t>
        </w:r>
      </w:hyperlink>
      <w:r w:rsidR="00BA2A9E">
        <w:rPr>
          <w:rFonts w:ascii="Arial"/>
          <w:sz w:val="14"/>
        </w:rPr>
        <w:t xml:space="preserve"> </w:t>
      </w:r>
    </w:p>
    <w:p w14:paraId="0340A423"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3EC2677" wp14:editId="758C950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1E5751B" w14:textId="77777777" w:rsidR="00AE3E37" w:rsidRDefault="00AE3E37">
      <w:pPr>
        <w:pStyle w:val="BodyText"/>
        <w:rPr>
          <w:rFonts w:ascii="Arial"/>
          <w:sz w:val="20"/>
        </w:rPr>
      </w:pPr>
    </w:p>
    <w:p w14:paraId="3ACA74F6" w14:textId="77777777" w:rsidR="00AE3E37" w:rsidRDefault="00AE3E37">
      <w:pPr>
        <w:pStyle w:val="BodyText"/>
        <w:spacing w:before="7"/>
        <w:rPr>
          <w:rFonts w:ascii="Arial"/>
          <w:sz w:val="29"/>
        </w:rPr>
      </w:pPr>
    </w:p>
    <w:p w14:paraId="03F5DE48" w14:textId="77777777" w:rsidR="00AE3E37" w:rsidRPr="00CB40ED" w:rsidRDefault="00CB40ED" w:rsidP="00CB40ED">
      <w:pPr>
        <w:spacing w:before="39"/>
        <w:ind w:left="100"/>
        <w:rPr>
          <w:rFonts w:ascii="Minion Pro"/>
          <w:b/>
          <w:sz w:val="20"/>
        </w:rPr>
        <w:sectPr w:rsidR="00AE3E37" w:rsidRPr="00CB40ED">
          <w:type w:val="continuous"/>
          <w:pgSz w:w="11910" w:h="16840"/>
          <w:pgMar w:top="1740" w:right="600" w:bottom="840" w:left="620" w:header="720" w:footer="720" w:gutter="0"/>
          <w:cols w:space="720"/>
        </w:sectPr>
      </w:pPr>
      <w:r>
        <w:rPr>
          <w:rFonts w:ascii="Minion Pro"/>
          <w:b/>
          <w:sz w:val="20"/>
        </w:rPr>
        <w:t>Notes/Comment</w:t>
      </w:r>
    </w:p>
    <w:p w14:paraId="0A5D2CA1" w14:textId="77777777" w:rsidR="00AE3E37" w:rsidRDefault="00AE3E37" w:rsidP="00CB40ED">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ED3935" w14:textId="77777777" w:rsidR="00DE0F09" w:rsidRDefault="00DE0F09">
      <w:r>
        <w:separator/>
      </w:r>
    </w:p>
  </w:endnote>
  <w:endnote w:type="continuationSeparator" w:id="0">
    <w:p w14:paraId="16BA14FB" w14:textId="77777777" w:rsidR="00DE0F09" w:rsidRDefault="00DE0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88FB75" w14:textId="77777777" w:rsidR="00DE0F09" w:rsidRDefault="00DE0F0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AA87DE9" wp14:editId="3CF32B7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E4697" w14:textId="77777777" w:rsidR="00DE0F09" w:rsidRPr="005B3A56" w:rsidRDefault="00DE0F0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B26F3C9" w14:textId="77777777" w:rsidR="00DE0F09" w:rsidRPr="005B3A56" w:rsidRDefault="00DE0F0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773E4697" w14:textId="77777777" w:rsidR="00DE0F09" w:rsidRPr="005B3A56" w:rsidRDefault="00DE0F0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B26F3C9" w14:textId="77777777" w:rsidR="00DE0F09" w:rsidRPr="005B3A56" w:rsidRDefault="00DE0F09">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7D72336" wp14:editId="736EA42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2C252" w14:textId="77777777" w:rsidR="00DE0F09" w:rsidRPr="005B3A56" w:rsidRDefault="00DE0F0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D59EFB" w14:textId="77777777" w:rsidR="00DE0F09" w:rsidRPr="005B3A56" w:rsidRDefault="00DE0F0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48B2C252" w14:textId="77777777" w:rsidR="00DE0F09" w:rsidRPr="005B3A56" w:rsidRDefault="00DE0F0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D59EFB" w14:textId="77777777" w:rsidR="00DE0F09" w:rsidRPr="005B3A56" w:rsidRDefault="00DE0F0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69D898B" wp14:editId="14B29E0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F9F51" w14:textId="77777777" w:rsidR="00DE0F09" w:rsidRPr="005B3A56" w:rsidRDefault="00DE0F0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C8FBB79" w14:textId="77777777" w:rsidR="00DE0F09" w:rsidRPr="005B3A56" w:rsidRDefault="00DE0F0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1FFF9F51" w14:textId="77777777" w:rsidR="00DE0F09" w:rsidRPr="005B3A56" w:rsidRDefault="00DE0F09">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8FBB79" w14:textId="77777777" w:rsidR="00DE0F09" w:rsidRPr="005B3A56" w:rsidRDefault="00DE0F0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3EC3D4" w14:textId="77777777" w:rsidR="00DE0F09" w:rsidRDefault="00DE0F09">
      <w:r>
        <w:separator/>
      </w:r>
    </w:p>
  </w:footnote>
  <w:footnote w:type="continuationSeparator" w:id="0">
    <w:p w14:paraId="70E1BD93" w14:textId="77777777" w:rsidR="00DE0F09" w:rsidRDefault="00DE0F0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BFDFD0" w14:textId="77777777" w:rsidR="00DE0F09" w:rsidRDefault="00DE0F0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7FF2563" wp14:editId="124A43A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5F246" w14:textId="77777777" w:rsidR="00DE0F09" w:rsidRPr="005B3A56" w:rsidRDefault="00DE0F0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2365F246" w14:textId="77777777" w:rsidR="00DE0F09" w:rsidRPr="005B3A56" w:rsidRDefault="00DE0F0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611F45F" wp14:editId="39D8BBC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7A9C0" w14:textId="77777777" w:rsidR="00DE0F09" w:rsidRPr="005B3A56" w:rsidRDefault="00DE0F0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D97EA71" w14:textId="77777777" w:rsidR="00DE0F09" w:rsidRPr="005B3A56" w:rsidRDefault="00DE0F0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5D7A9C0" w14:textId="77777777" w:rsidR="00DE0F09" w:rsidRPr="005B3A56" w:rsidRDefault="00DE0F0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D97EA71" w14:textId="77777777" w:rsidR="00DE0F09" w:rsidRPr="005B3A56" w:rsidRDefault="00DE0F0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6792"/>
    <w:rsid w:val="001263DF"/>
    <w:rsid w:val="00243A27"/>
    <w:rsid w:val="002455EC"/>
    <w:rsid w:val="00287D33"/>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157CF"/>
    <w:rsid w:val="009B2D44"/>
    <w:rsid w:val="00A07E82"/>
    <w:rsid w:val="00A9710C"/>
    <w:rsid w:val="00AE3E37"/>
    <w:rsid w:val="00B21A57"/>
    <w:rsid w:val="00B41817"/>
    <w:rsid w:val="00BA2A9E"/>
    <w:rsid w:val="00C33602"/>
    <w:rsid w:val="00CB40ED"/>
    <w:rsid w:val="00CD6F55"/>
    <w:rsid w:val="00DE0F09"/>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A55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mailto:Kieran@icntl.org"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651</Words>
  <Characters>3717</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Timothy O'Mahony</cp:lastModifiedBy>
  <cp:revision>6</cp:revision>
  <dcterms:created xsi:type="dcterms:W3CDTF">2019-06-24T18:26:00Z</dcterms:created>
  <dcterms:modified xsi:type="dcterms:W3CDTF">2019-06-24T18:49:00Z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