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063418">
        <w:rPr>
          <w:i/>
          <w:sz w:val="24"/>
          <w:szCs w:val="24"/>
          <w:lang w:val="en-IN" w:eastAsia="en-IN"/>
        </w:rPr>
        <w:t xml:space="preserve">Department of </w:t>
      </w:r>
      <w:r w:rsidR="00ED4A1B" w:rsidRPr="00063418">
        <w:rPr>
          <w:i/>
          <w:sz w:val="24"/>
          <w:szCs w:val="24"/>
          <w:lang w:val="en-IN" w:eastAsia="en-IN"/>
        </w:rPr>
        <w:t>Biotechnology, Assam University, Silchar-788011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063418">
        <w:rPr>
          <w:i/>
          <w:sz w:val="24"/>
          <w:szCs w:val="24"/>
          <w:lang w:val="en-IN" w:eastAsia="en-IN"/>
        </w:rPr>
        <w:t>School of Life Sciences, Assam University, Silchar-788011</w:t>
      </w:r>
    </w:p>
    <w:p w:rsidR="00861508" w:rsidRPr="0005164C" w:rsidRDefault="00861508" w:rsidP="0050105B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6859D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and </w:t>
      </w:r>
      <w:r w:rsidR="006859D7">
        <w:rPr>
          <w:sz w:val="19"/>
          <w:szCs w:val="19"/>
        </w:rPr>
        <w:t>B</w:t>
      </w:r>
      <w:r w:rsidR="006859D7" w:rsidRPr="00843920">
        <w:rPr>
          <w:sz w:val="19"/>
          <w:szCs w:val="19"/>
        </w:rPr>
        <w:t>rain</w:t>
      </w:r>
      <w:r w:rsidR="006859D7" w:rsidRPr="006859D7">
        <w:rPr>
          <w:sz w:val="19"/>
          <w:szCs w:val="19"/>
        </w:rPr>
        <w:t xml:space="preserve"> </w:t>
      </w:r>
      <w:r w:rsidR="006859D7" w:rsidRPr="00843920">
        <w:rPr>
          <w:sz w:val="19"/>
          <w:szCs w:val="19"/>
        </w:rPr>
        <w:t>tumor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D7254A" w:rsidRDefault="00883A50" w:rsidP="008B62E5">
      <w:pPr>
        <w:jc w:val="both"/>
        <w:rPr>
          <w:rFonts w:eastAsiaTheme="minorHAnsi"/>
          <w:lang w:val="en-IN"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6859D7" w:rsidRPr="00843920">
        <w:rPr>
          <w:sz w:val="19"/>
          <w:szCs w:val="19"/>
        </w:rPr>
        <w:t xml:space="preserve">common primary tumors </w:t>
      </w:r>
      <w:r w:rsidR="006859D7" w:rsidRPr="00843920">
        <w:rPr>
          <w:sz w:val="19"/>
          <w:szCs w:val="19"/>
        </w:rPr>
        <w:t xml:space="preserve">of </w:t>
      </w:r>
      <w:r w:rsidR="006859D7" w:rsidRPr="00843920">
        <w:rPr>
          <w:sz w:val="19"/>
          <w:szCs w:val="19"/>
        </w:rPr>
        <w:t xml:space="preserve">the </w:t>
      </w:r>
      <w:r w:rsidR="006859D7" w:rsidRPr="00843920">
        <w:rPr>
          <w:sz w:val="19"/>
          <w:szCs w:val="19"/>
        </w:rPr>
        <w:t>human</w:t>
      </w:r>
      <w:r w:rsidR="006859D7" w:rsidRPr="00843920">
        <w:rPr>
          <w:sz w:val="19"/>
          <w:szCs w:val="19"/>
        </w:rPr>
        <w:t xml:space="preserve"> brain are thought to be of glial cell origin. </w:t>
      </w:r>
      <w:r w:rsidR="008B62E5" w:rsidRPr="00F35788">
        <w:rPr>
          <w:rFonts w:eastAsiaTheme="minorHAnsi"/>
          <w:i/>
          <w:lang w:val="en-IN"/>
        </w:rPr>
        <w:t>OLIG (Oligodendrocyte lineage gene)</w:t>
      </w:r>
      <w:r w:rsidR="00843920">
        <w:rPr>
          <w:rFonts w:eastAsiaTheme="minorHAnsi"/>
          <w:i/>
          <w:lang w:val="en-IN"/>
        </w:rPr>
        <w:t xml:space="preserve"> </w:t>
      </w:r>
      <w:r w:rsidR="00843920" w:rsidRPr="00843920">
        <w:rPr>
          <w:rFonts w:eastAsiaTheme="minorHAnsi"/>
          <w:lang w:val="en-IN"/>
        </w:rPr>
        <w:t>family</w:t>
      </w:r>
      <w:r w:rsidR="00843920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induce differentiation of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neural progenitors </w:t>
      </w:r>
      <w:r w:rsidR="008B62E5">
        <w:rPr>
          <w:rFonts w:eastAsiaTheme="minorHAnsi"/>
          <w:lang w:val="en-IN"/>
        </w:rPr>
        <w:t>and express</w:t>
      </w:r>
      <w:r w:rsidR="008B62E5" w:rsidRPr="00F35788">
        <w:rPr>
          <w:rFonts w:eastAsiaTheme="minorHAnsi"/>
          <w:lang w:val="en-IN"/>
        </w:rPr>
        <w:t xml:space="preserve"> </w:t>
      </w:r>
      <w:r w:rsidR="008B62E5">
        <w:rPr>
          <w:rFonts w:eastAsiaTheme="minorHAnsi"/>
          <w:lang w:val="en-IN"/>
        </w:rPr>
        <w:t xml:space="preserve">oligodendrocyte and </w:t>
      </w:r>
      <w:r w:rsidR="008B62E5" w:rsidRPr="00F35788">
        <w:rPr>
          <w:rFonts w:eastAsiaTheme="minorHAnsi"/>
          <w:lang w:val="en-IN"/>
        </w:rPr>
        <w:t xml:space="preserve">putative immature progenitor cells </w:t>
      </w:r>
      <w:r w:rsidR="0069343C">
        <w:rPr>
          <w:rFonts w:eastAsiaTheme="minorHAnsi"/>
          <w:lang w:val="en-IN"/>
        </w:rPr>
        <w:t xml:space="preserve">in </w:t>
      </w:r>
      <w:r w:rsidR="00063418">
        <w:rPr>
          <w:rFonts w:eastAsiaTheme="minorHAnsi"/>
          <w:lang w:val="en-IN"/>
        </w:rPr>
        <w:t>a</w:t>
      </w:r>
      <w:r w:rsidR="005971CE">
        <w:rPr>
          <w:rFonts w:eastAsiaTheme="minorHAnsi"/>
          <w:lang w:val="en-IN"/>
        </w:rPr>
        <w:t>d</w:t>
      </w:r>
      <w:r w:rsidR="008B62E5" w:rsidRPr="00F35788">
        <w:rPr>
          <w:rFonts w:eastAsiaTheme="minorHAnsi"/>
          <w:lang w:val="en-IN"/>
        </w:rPr>
        <w:t xml:space="preserve">ult </w:t>
      </w:r>
      <w:r w:rsidR="008B62E5" w:rsidRPr="00231074">
        <w:rPr>
          <w:rFonts w:eastAsiaTheme="minorHAnsi"/>
          <w:i/>
          <w:lang w:val="en-IN"/>
        </w:rPr>
        <w:t>central nervous system.</w:t>
      </w:r>
      <w:r w:rsidR="00843920">
        <w:t xml:space="preserve"> </w:t>
      </w:r>
      <w:r w:rsidR="008B62E5" w:rsidRPr="00F35788">
        <w:rPr>
          <w:rFonts w:eastAsiaTheme="minorHAnsi"/>
          <w:lang w:val="en-IN"/>
        </w:rPr>
        <w:t xml:space="preserve">The murine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6D3851">
        <w:rPr>
          <w:rFonts w:eastAsiaTheme="minorHAnsi"/>
          <w:i/>
          <w:lang w:val="en-IN"/>
        </w:rPr>
        <w:t>transcription factors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and </w:t>
      </w:r>
      <w:r w:rsidR="008B62E5" w:rsidRPr="00F35788">
        <w:rPr>
          <w:rFonts w:eastAsiaTheme="minorHAnsi"/>
          <w:i/>
          <w:iCs/>
          <w:lang w:val="en-IN"/>
        </w:rPr>
        <w:t>OLIG2</w:t>
      </w:r>
      <w:r w:rsidR="008B62E5" w:rsidRPr="00F35788">
        <w:rPr>
          <w:rFonts w:eastAsiaTheme="minorHAnsi"/>
          <w:iCs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are </w:t>
      </w:r>
      <w:r w:rsidR="004D66BD">
        <w:rPr>
          <w:rFonts w:eastAsiaTheme="minorHAnsi"/>
          <w:lang w:val="en-IN"/>
        </w:rPr>
        <w:t xml:space="preserve">essential for </w:t>
      </w:r>
      <w:r w:rsidR="008B62E5">
        <w:rPr>
          <w:rFonts w:eastAsiaTheme="minorHAnsi"/>
          <w:lang w:val="en-IN"/>
        </w:rPr>
        <w:t xml:space="preserve">oligodendrocyte development </w:t>
      </w:r>
      <w:r w:rsidR="008B62E5" w:rsidRPr="00F35788">
        <w:rPr>
          <w:rFonts w:eastAsiaTheme="minorHAnsi"/>
          <w:lang w:val="en-IN"/>
        </w:rPr>
        <w:t xml:space="preserve">found </w:t>
      </w:r>
      <w:r w:rsidR="007E77CA">
        <w:rPr>
          <w:rFonts w:eastAsiaTheme="minorHAnsi"/>
          <w:lang w:val="en-IN"/>
        </w:rPr>
        <w:t>in</w:t>
      </w:r>
      <w:r w:rsidR="0004349A">
        <w:rPr>
          <w:rFonts w:eastAsiaTheme="minorHAnsi"/>
          <w:lang w:val="en-IN"/>
        </w:rPr>
        <w:t xml:space="preserve"> </w:t>
      </w:r>
      <w:r w:rsidR="008B62E5" w:rsidRPr="00F35788">
        <w:rPr>
          <w:rStyle w:val="plainlinks"/>
          <w:rFonts w:eastAsia="MS Mincho"/>
        </w:rPr>
        <w:t>chromosome 21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participate oligodendrogenesis and </w:t>
      </w:r>
      <w:r w:rsidR="008B62E5" w:rsidRPr="00F35788">
        <w:rPr>
          <w:rFonts w:eastAsiaTheme="minorHAnsi"/>
          <w:i/>
          <w:iCs/>
          <w:lang w:val="en-IN"/>
        </w:rPr>
        <w:t xml:space="preserve">OLIG2 </w:t>
      </w:r>
      <w:r w:rsidR="008B62E5">
        <w:rPr>
          <w:rFonts w:eastAsiaTheme="minorHAnsi"/>
          <w:lang w:val="en-IN"/>
        </w:rPr>
        <w:t>express</w:t>
      </w:r>
      <w:r w:rsidR="008B62E5" w:rsidRPr="00F35788">
        <w:rPr>
          <w:rFonts w:eastAsiaTheme="minorHAnsi"/>
          <w:lang w:val="en-IN"/>
        </w:rPr>
        <w:t xml:space="preserve"> in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immature neuron and multipotential glia in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embryonic olfacto</w:t>
      </w:r>
      <w:r w:rsidR="008B62E5">
        <w:rPr>
          <w:rFonts w:eastAsiaTheme="minorHAnsi"/>
          <w:lang w:val="en-IN"/>
        </w:rPr>
        <w:t>ry neurons</w:t>
      </w:r>
      <w:r w:rsidR="008B62E5" w:rsidRPr="00F35788">
        <w:rPr>
          <w:rFonts w:eastAsiaTheme="minorHAnsi"/>
          <w:lang w:val="en-IN"/>
        </w:rPr>
        <w:t>.</w:t>
      </w:r>
      <w:r w:rsidR="004D66BD">
        <w:rPr>
          <w:rFonts w:eastAsiaTheme="minorHAnsi"/>
          <w:lang w:val="en-IN"/>
        </w:rPr>
        <w:t xml:space="preserve"> </w:t>
      </w:r>
      <w:r w:rsidR="006859D7" w:rsidRPr="00843920">
        <w:rPr>
          <w:i/>
          <w:iCs/>
          <w:sz w:val="19"/>
          <w:szCs w:val="19"/>
        </w:rPr>
        <w:t>OLIG1</w:t>
      </w:r>
      <w:r w:rsidR="006859D7" w:rsidRPr="00843920">
        <w:rPr>
          <w:sz w:val="19"/>
          <w:szCs w:val="19"/>
        </w:rPr>
        <w:t xml:space="preserve"> promotes formation of chondroitin sulfate proteoglycan-positive glial progenitors. </w:t>
      </w:r>
      <w:r w:rsidR="00843920" w:rsidRPr="00843920">
        <w:rPr>
          <w:sz w:val="19"/>
          <w:szCs w:val="19"/>
        </w:rPr>
        <w:t>It has been suggested that novel molecular markers might be found among factors that have roles in glial development</w:t>
      </w:r>
      <w:r w:rsidR="00843920">
        <w:rPr>
          <w:sz w:val="19"/>
          <w:szCs w:val="19"/>
        </w:rPr>
        <w:t>.</w:t>
      </w:r>
      <w:r w:rsidR="00843920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OLIG2</w:t>
      </w:r>
      <w:r w:rsidR="0069343C">
        <w:rPr>
          <w:rFonts w:eastAsiaTheme="minorHAnsi"/>
          <w:i/>
          <w:lang w:val="en-IN"/>
        </w:rPr>
        <w:t xml:space="preserve"> </w:t>
      </w:r>
      <w:r w:rsidR="0069343C" w:rsidRPr="0069343C">
        <w:rPr>
          <w:rFonts w:eastAsiaTheme="minorHAnsi"/>
          <w:lang w:val="en-IN"/>
        </w:rPr>
        <w:t>a</w:t>
      </w:r>
      <w:r w:rsidR="008B62E5" w:rsidRPr="0069343C">
        <w:rPr>
          <w:rFonts w:eastAsiaTheme="minorHAnsi"/>
          <w:lang w:val="en-IN"/>
        </w:rPr>
        <w:t xml:space="preserve"> m</w:t>
      </w:r>
      <w:r w:rsidR="008B62E5" w:rsidRPr="00F35788">
        <w:rPr>
          <w:rFonts w:eastAsiaTheme="minorHAnsi"/>
          <w:lang w:val="en-IN"/>
        </w:rPr>
        <w:t>arker of diffuse glioma</w:t>
      </w:r>
      <w:r w:rsidR="004D66BD">
        <w:rPr>
          <w:rFonts w:eastAsiaTheme="minorHAnsi"/>
          <w:lang w:val="en-IN"/>
        </w:rPr>
        <w:t xml:space="preserve"> and</w:t>
      </w:r>
      <w:r w:rsidR="008B62E5" w:rsidRPr="00F35788">
        <w:rPr>
          <w:rFonts w:eastAsiaTheme="minorHAnsi"/>
          <w:lang w:val="en-IN"/>
        </w:rPr>
        <w:t xml:space="preserve"> faithfully restricted to</w:t>
      </w:r>
      <w:r w:rsidR="004D66BD">
        <w:rPr>
          <w:rFonts w:eastAsiaTheme="minorHAnsi"/>
          <w:lang w:val="en-IN"/>
        </w:rPr>
        <w:t xml:space="preserve"> the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normal oligodendroglia in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brain</w:t>
      </w:r>
      <w:r w:rsidR="008B62E5">
        <w:rPr>
          <w:rFonts w:eastAsiaTheme="minorHAnsi"/>
          <w:lang w:val="en-IN"/>
        </w:rPr>
        <w:t>.</w:t>
      </w:r>
      <w:r w:rsidR="0069343C">
        <w:t xml:space="preserve"> </w:t>
      </w:r>
      <w:r w:rsidR="004D66BD">
        <w:rPr>
          <w:rFonts w:eastAsiaTheme="minorHAnsi"/>
          <w:lang w:val="en-IN"/>
        </w:rPr>
        <w:t>In rodents,</w:t>
      </w:r>
      <w:r w:rsidR="008B62E5" w:rsidRPr="00F35788">
        <w:rPr>
          <w:rFonts w:eastAsiaTheme="minorHAnsi"/>
          <w:lang w:val="en-IN"/>
        </w:rPr>
        <w:t xml:space="preserve"> expression heterogeneity demonstrated </w:t>
      </w:r>
      <w:r w:rsidR="008B62E5" w:rsidRPr="00F35788">
        <w:rPr>
          <w:rFonts w:eastAsiaTheme="minorHAnsi"/>
          <w:i/>
          <w:lang w:val="en-IN"/>
        </w:rPr>
        <w:t>OLIG1</w:t>
      </w:r>
      <w:r w:rsidR="008B62E5" w:rsidRPr="00F35788">
        <w:rPr>
          <w:rFonts w:eastAsiaTheme="minorHAnsi"/>
          <w:lang w:val="en-IN"/>
        </w:rPr>
        <w:t xml:space="preserve"> and </w:t>
      </w:r>
      <w:r w:rsidR="008B62E5" w:rsidRPr="00F35788">
        <w:rPr>
          <w:rFonts w:eastAsiaTheme="minorHAnsi"/>
          <w:i/>
          <w:lang w:val="en-IN"/>
        </w:rPr>
        <w:t>OLIG2</w:t>
      </w:r>
      <w:r w:rsidR="008B62E5" w:rsidRPr="00F35788">
        <w:rPr>
          <w:rFonts w:eastAsiaTheme="minorHAnsi"/>
          <w:lang w:val="en-IN"/>
        </w:rPr>
        <w:t xml:space="preserve"> characteristics of various glial tumors. </w:t>
      </w:r>
      <w:r w:rsidR="008B62E5" w:rsidRPr="00F35788">
        <w:rPr>
          <w:bCs/>
          <w:i/>
        </w:rPr>
        <w:t>OLIG3</w:t>
      </w:r>
      <w:r w:rsidR="008B62E5" w:rsidRPr="00F35788">
        <w:rPr>
          <w:bCs/>
        </w:rPr>
        <w:t xml:space="preserve"> is a third </w:t>
      </w:r>
      <w:r w:rsidR="008B62E5">
        <w:rPr>
          <w:bCs/>
        </w:rPr>
        <w:t>gene</w:t>
      </w:r>
      <w:r w:rsidR="008B62E5" w:rsidRPr="00F35788">
        <w:rPr>
          <w:bCs/>
        </w:rPr>
        <w:t xml:space="preserve"> of </w:t>
      </w:r>
      <w:r w:rsidR="008B62E5" w:rsidRPr="00F35788">
        <w:rPr>
          <w:bCs/>
          <w:i/>
        </w:rPr>
        <w:t>OLIG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family </w:t>
      </w:r>
      <w:r w:rsidR="008B62E5" w:rsidRPr="00F35788">
        <w:rPr>
          <w:bCs/>
        </w:rPr>
        <w:t xml:space="preserve">detected in the dorsal neural tube in midbrain, hindbrain, and spinal cord. </w:t>
      </w:r>
      <w:r w:rsidR="008B62E5" w:rsidRPr="00F35788">
        <w:rPr>
          <w:rFonts w:eastAsiaTheme="minorHAnsi"/>
          <w:lang w:val="en-IN"/>
        </w:rPr>
        <w:t xml:space="preserve">In this study, we </w:t>
      </w:r>
      <w:r w:rsidR="008B62E5" w:rsidRPr="00F35788">
        <w:t>curated literature-derived</w:t>
      </w:r>
      <w:r w:rsidR="008B62E5" w:rsidRPr="00F35788">
        <w:rPr>
          <w:rFonts w:eastAsiaTheme="minorHAnsi"/>
          <w:lang w:val="en-IN"/>
        </w:rPr>
        <w:t xml:space="preserve"> information of</w:t>
      </w:r>
      <w:r w:rsidR="0069343C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 xml:space="preserve">OLIG </w:t>
      </w:r>
      <w:r w:rsidR="0004349A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and their specific </w:t>
      </w:r>
      <w:r w:rsidR="008B62E5" w:rsidRPr="00F35788">
        <w:rPr>
          <w:rFonts w:eastAsiaTheme="minorHAnsi"/>
          <w:i/>
          <w:lang w:val="en-IN"/>
        </w:rPr>
        <w:t>bHLH domain</w:t>
      </w:r>
      <w:r w:rsidR="0004349A">
        <w:t xml:space="preserve">. </w:t>
      </w:r>
      <w:r w:rsidR="008B62E5" w:rsidRPr="00F35788">
        <w:rPr>
          <w:bCs/>
        </w:rPr>
        <w:t xml:space="preserve">We </w:t>
      </w:r>
      <w:r w:rsidR="008B62E5">
        <w:rPr>
          <w:bCs/>
        </w:rPr>
        <w:t>accumulate</w:t>
      </w:r>
      <w:r w:rsidR="008B62E5" w:rsidRPr="00F35788">
        <w:rPr>
          <w:bCs/>
        </w:rPr>
        <w:t xml:space="preserve"> </w:t>
      </w:r>
      <w:r w:rsidR="008B62E5">
        <w:rPr>
          <w:bCs/>
        </w:rPr>
        <w:t>eukaryotic</w:t>
      </w:r>
      <w:r w:rsidR="008B62E5" w:rsidRPr="00F35788">
        <w:rPr>
          <w:bCs/>
        </w:rPr>
        <w:t xml:space="preserve"> organism genome </w:t>
      </w:r>
      <w:r w:rsidR="008B62E5" w:rsidRPr="00F35788">
        <w:rPr>
          <w:bCs/>
          <w:i/>
        </w:rPr>
        <w:t>i.e.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Homo sapiens </w:t>
      </w:r>
      <w:r w:rsidR="008B62E5" w:rsidRPr="00F35788">
        <w:rPr>
          <w:bCs/>
        </w:rPr>
        <w:t>and</w:t>
      </w:r>
      <w:r w:rsidR="008B62E5" w:rsidRPr="00F35788">
        <w:rPr>
          <w:bCs/>
          <w:i/>
        </w:rPr>
        <w:t xml:space="preserve"> Mus musculus</w:t>
      </w:r>
      <w:r w:rsidR="0069343C">
        <w:rPr>
          <w:bCs/>
          <w:i/>
        </w:rPr>
        <w:t xml:space="preserve"> </w:t>
      </w:r>
      <w:r w:rsidR="0069343C" w:rsidRPr="0069343C">
        <w:rPr>
          <w:bCs/>
        </w:rPr>
        <w:t xml:space="preserve">and </w:t>
      </w:r>
      <w:r w:rsidR="008B62E5" w:rsidRPr="00F35788">
        <w:rPr>
          <w:bCs/>
        </w:rPr>
        <w:t>performed comparative and functional analysis.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>Th</w:t>
      </w:r>
      <w:r w:rsidR="008B62E5">
        <w:rPr>
          <w:bCs/>
        </w:rPr>
        <w:t xml:space="preserve">e complete </w:t>
      </w:r>
      <w:r w:rsidR="008B62E5" w:rsidRPr="006D5FE4">
        <w:rPr>
          <w:bCs/>
          <w:i/>
        </w:rPr>
        <w:t>bHLH transcription factor</w:t>
      </w:r>
      <w:r w:rsidR="008B62E5">
        <w:rPr>
          <w:bCs/>
        </w:rPr>
        <w:t xml:space="preserve"> data</w:t>
      </w:r>
      <w:r w:rsidR="008B62E5" w:rsidRPr="00F35788">
        <w:rPr>
          <w:bCs/>
        </w:rPr>
        <w:t xml:space="preserve"> analysis</w:t>
      </w:r>
      <w:r w:rsidR="008B62E5">
        <w:rPr>
          <w:bCs/>
        </w:rPr>
        <w:t xml:space="preserve"> </w:t>
      </w:r>
      <w:r w:rsidR="008B62E5" w:rsidRPr="00F35788">
        <w:rPr>
          <w:bCs/>
        </w:rPr>
        <w:t xml:space="preserve">suggested </w:t>
      </w:r>
      <w:r w:rsidR="00D7254A">
        <w:rPr>
          <w:rFonts w:eastAsiaTheme="minorHAnsi"/>
          <w:lang w:val="en-IN"/>
        </w:rPr>
        <w:t>7</w:t>
      </w:r>
      <w:r w:rsidR="008B62E5">
        <w:rPr>
          <w:rFonts w:eastAsiaTheme="minorHAnsi"/>
          <w:lang w:val="en-IN"/>
        </w:rPr>
        <w:t xml:space="preserve"> </w:t>
      </w:r>
      <w:r w:rsidR="007E77CA" w:rsidRPr="007E77CA">
        <w:rPr>
          <w:rFonts w:eastAsiaTheme="minorHAnsi"/>
          <w:i/>
          <w:lang w:val="en-IN"/>
        </w:rPr>
        <w:t>OLIG</w:t>
      </w:r>
      <w:r w:rsidR="008B62E5" w:rsidRPr="00F35788">
        <w:rPr>
          <w:rFonts w:eastAsiaTheme="minorHAnsi"/>
          <w:lang w:val="en-IN"/>
        </w:rPr>
        <w:t xml:space="preserve"> genes</w:t>
      </w:r>
      <w:r w:rsidR="007E77CA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their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BA526E">
        <w:rPr>
          <w:rFonts w:eastAsiaTheme="minorHAnsi"/>
          <w:i/>
          <w:lang w:val="en-IN"/>
        </w:rPr>
        <w:t>domain,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motifs</w:t>
      </w:r>
      <w:r w:rsidR="008B62E5" w:rsidRPr="00F35788">
        <w:rPr>
          <w:rFonts w:eastAsiaTheme="minorHAnsi"/>
          <w:lang w:val="en-IN"/>
        </w:rPr>
        <w:t xml:space="preserve">, </w:t>
      </w:r>
      <w:r w:rsidR="008B62E5" w:rsidRPr="00F35788">
        <w:rPr>
          <w:rFonts w:eastAsiaTheme="minorHAnsi"/>
          <w:i/>
          <w:lang w:val="en-IN"/>
        </w:rPr>
        <w:t xml:space="preserve">phylogeny, chromosome location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</w:t>
      </w:r>
      <w:r w:rsidR="00063418" w:rsidRPr="007E77CA">
        <w:rPr>
          <w:rFonts w:eastAsiaTheme="minorHAnsi"/>
          <w:i/>
          <w:lang w:val="en-IN"/>
        </w:rPr>
        <w:t xml:space="preserve">gene </w:t>
      </w:r>
      <w:r w:rsidR="008B62E5" w:rsidRPr="00F35788">
        <w:rPr>
          <w:rFonts w:eastAsiaTheme="minorHAnsi"/>
          <w:i/>
          <w:lang w:val="en-IN"/>
        </w:rPr>
        <w:t>expression</w:t>
      </w:r>
      <w:r w:rsidR="008B62E5" w:rsidRPr="00F35788">
        <w:rPr>
          <w:rFonts w:eastAsiaTheme="minorHAnsi"/>
          <w:lang w:val="en-IN"/>
        </w:rPr>
        <w:t xml:space="preserve">. </w:t>
      </w:r>
      <w:r w:rsidR="00D7254A" w:rsidRPr="00D7254A">
        <w:rPr>
          <w:rFonts w:eastAsiaTheme="minorHAnsi"/>
        </w:rPr>
        <w:t xml:space="preserve">Our technique can be adapted in a meaningful way to study the particular </w:t>
      </w:r>
      <w:r w:rsidR="00D7254A" w:rsidRPr="00D7254A">
        <w:rPr>
          <w:rFonts w:eastAsiaTheme="minorHAnsi"/>
          <w:i/>
        </w:rPr>
        <w:t>bHLH</w:t>
      </w:r>
      <w:r w:rsidR="00D7254A">
        <w:rPr>
          <w:rFonts w:eastAsiaTheme="minorHAnsi"/>
        </w:rPr>
        <w:t xml:space="preserve"> </w:t>
      </w:r>
      <w:r w:rsidR="00D7254A" w:rsidRPr="00D7254A">
        <w:rPr>
          <w:rFonts w:eastAsiaTheme="minorHAnsi"/>
          <w:i/>
          <w:iCs/>
        </w:rPr>
        <w:t xml:space="preserve">transcription factor </w:t>
      </w:r>
      <w:r w:rsidR="00D7254A" w:rsidRPr="00D7254A">
        <w:rPr>
          <w:rFonts w:eastAsiaTheme="minorHAnsi"/>
        </w:rPr>
        <w:t>genes of interest.</w:t>
      </w: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8B62E5">
        <w:rPr>
          <w:rFonts w:ascii="Times New Roman" w:hAnsi="Times New Roman"/>
          <w:sz w:val="20"/>
          <w:szCs w:val="20"/>
        </w:rPr>
        <w:t xml:space="preserve">Diamond, M.C., et al., </w:t>
      </w:r>
      <w:r w:rsidRPr="008B62E5">
        <w:rPr>
          <w:rFonts w:ascii="Times New Roman" w:hAnsi="Times New Roman"/>
          <w:i/>
          <w:sz w:val="20"/>
          <w:szCs w:val="20"/>
        </w:rPr>
        <w:t>On the brain of a scientist: Albert Einstein.</w:t>
      </w:r>
      <w:r w:rsidRPr="008B62E5">
        <w:rPr>
          <w:rFonts w:ascii="Times New Roman" w:hAnsi="Times New Roman"/>
          <w:sz w:val="20"/>
          <w:szCs w:val="20"/>
        </w:rPr>
        <w:t xml:space="preserve"> Experimental neurology, 1985. </w:t>
      </w:r>
      <w:r w:rsidRPr="008B62E5">
        <w:rPr>
          <w:rFonts w:ascii="Times New Roman" w:hAnsi="Times New Roman"/>
          <w:b/>
          <w:sz w:val="20"/>
          <w:szCs w:val="20"/>
        </w:rPr>
        <w:t>88</w:t>
      </w:r>
      <w:r w:rsidRPr="008B62E5">
        <w:rPr>
          <w:rFonts w:ascii="Times New Roman" w:hAnsi="Times New Roman"/>
          <w:sz w:val="20"/>
          <w:szCs w:val="20"/>
        </w:rPr>
        <w:t>(1): p. 198-204.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Lu, Q.R., et al., </w:t>
      </w:r>
      <w:r w:rsidRPr="008B62E5">
        <w:rPr>
          <w:rFonts w:ascii="Times New Roman" w:hAnsi="Times New Roman"/>
          <w:i/>
          <w:sz w:val="20"/>
          <w:szCs w:val="20"/>
        </w:rPr>
        <w:t>Oligodendrocyte lineage genes (OLIG) as molecular markers for human glial brain tumors.</w:t>
      </w:r>
      <w:r w:rsidRPr="008B62E5">
        <w:rPr>
          <w:rFonts w:ascii="Times New Roman" w:hAnsi="Times New Roman"/>
          <w:sz w:val="20"/>
          <w:szCs w:val="20"/>
        </w:rPr>
        <w:t xml:space="preserve"> Proceedings of the National Academy of Sciences, 2001. </w:t>
      </w:r>
      <w:r w:rsidRPr="008B62E5">
        <w:rPr>
          <w:rFonts w:ascii="Times New Roman" w:hAnsi="Times New Roman"/>
          <w:b/>
          <w:sz w:val="20"/>
          <w:szCs w:val="20"/>
        </w:rPr>
        <w:t>98</w:t>
      </w:r>
      <w:r w:rsidRPr="008B62E5">
        <w:rPr>
          <w:rFonts w:ascii="Times New Roman" w:hAnsi="Times New Roman"/>
          <w:sz w:val="20"/>
          <w:szCs w:val="20"/>
        </w:rPr>
        <w:t>(19): p. 10851-10856.</w:t>
      </w:r>
    </w:p>
    <w:p w:rsidR="004B1918" w:rsidRPr="00F80427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Marie, Y., et al., </w:t>
      </w:r>
      <w:r w:rsidRPr="008B62E5">
        <w:rPr>
          <w:rFonts w:ascii="Times New Roman" w:hAnsi="Times New Roman"/>
          <w:i/>
          <w:sz w:val="20"/>
          <w:szCs w:val="20"/>
        </w:rPr>
        <w:t>OLIG2 as a specific marker of oligodendroglial tumour cells.</w:t>
      </w:r>
      <w:r w:rsidRPr="008B62E5">
        <w:rPr>
          <w:rFonts w:ascii="Times New Roman" w:hAnsi="Times New Roman"/>
          <w:sz w:val="20"/>
          <w:szCs w:val="20"/>
        </w:rPr>
        <w:t xml:space="preserve"> The Lancet, 2001. </w:t>
      </w:r>
      <w:r w:rsidRPr="008B62E5">
        <w:rPr>
          <w:rFonts w:ascii="Times New Roman" w:hAnsi="Times New Roman"/>
          <w:b/>
          <w:sz w:val="20"/>
          <w:szCs w:val="20"/>
        </w:rPr>
        <w:t>358</w:t>
      </w:r>
      <w:r w:rsidRPr="008B62E5">
        <w:rPr>
          <w:rFonts w:ascii="Times New Roman" w:hAnsi="Times New Roman"/>
          <w:sz w:val="20"/>
          <w:szCs w:val="20"/>
        </w:rPr>
        <w:t>(9278): p. 298-300.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861508" w:rsidRDefault="006B1BEA" w:rsidP="00861508">
      <w:pPr>
        <w:jc w:val="both"/>
      </w:pPr>
      <w:r w:rsidRPr="006B1BEA">
        <w:t>Shouhartha Choudhury has completed his B.Tech and M.Tech in Bioinformatics from India and now pursuing integrated pre-Ph.D. research in School of Life Sciences, Department of Biotechnology, Assam University, Silchar-788011</w:t>
      </w:r>
    </w:p>
    <w:p w:rsidR="006F1665" w:rsidRPr="0005164C" w:rsidRDefault="006F1665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EE31E6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Full n</w:t>
      </w:r>
      <w:r w:rsidR="00272C82" w:rsidRPr="0005164C">
        <w:rPr>
          <w:sz w:val="19"/>
          <w:szCs w:val="19"/>
          <w:lang w:val="en-NZ"/>
        </w:rPr>
        <w:t>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1295D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267CF"/>
    <w:multiLevelType w:val="hybridMultilevel"/>
    <w:tmpl w:val="6B76F026"/>
    <w:lvl w:ilvl="0" w:tplc="98020F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66D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606A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C4D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897B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1C05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BCB1F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32AA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52808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3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>
    <w:nsid w:val="62D56365"/>
    <w:multiLevelType w:val="hybridMultilevel"/>
    <w:tmpl w:val="CA6C0FCA"/>
    <w:lvl w:ilvl="0" w:tplc="24CE50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580F7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042F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5E44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26BD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B8B2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DE6D4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7443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6092F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8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9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2"/>
  </w:num>
  <w:num w:numId="9">
    <w:abstractNumId w:val="17"/>
  </w:num>
  <w:num w:numId="10">
    <w:abstractNumId w:val="8"/>
  </w:num>
  <w:num w:numId="11">
    <w:abstractNumId w:val="4"/>
  </w:num>
  <w:num w:numId="12">
    <w:abstractNumId w:val="20"/>
  </w:num>
  <w:num w:numId="13">
    <w:abstractNumId w:val="11"/>
  </w:num>
  <w:num w:numId="14">
    <w:abstractNumId w:val="13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4"/>
  </w:num>
  <w:num w:numId="23">
    <w:abstractNumId w:val="18"/>
  </w:num>
  <w:num w:numId="24">
    <w:abstractNumId w:val="19"/>
  </w:num>
  <w:num w:numId="25">
    <w:abstractNumId w:val="0"/>
  </w:num>
  <w:num w:numId="26">
    <w:abstractNumId w:val="10"/>
  </w:num>
  <w:num w:numId="27">
    <w:abstractNumId w:val="1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1366"/>
    <w:rsid w:val="0002150A"/>
    <w:rsid w:val="00035DEC"/>
    <w:rsid w:val="0004349A"/>
    <w:rsid w:val="0004390D"/>
    <w:rsid w:val="0005164C"/>
    <w:rsid w:val="00063418"/>
    <w:rsid w:val="000B4641"/>
    <w:rsid w:val="000C4041"/>
    <w:rsid w:val="0010711E"/>
    <w:rsid w:val="00127EDD"/>
    <w:rsid w:val="0015152F"/>
    <w:rsid w:val="001F39C7"/>
    <w:rsid w:val="002043C0"/>
    <w:rsid w:val="00230CA7"/>
    <w:rsid w:val="00246843"/>
    <w:rsid w:val="00272C82"/>
    <w:rsid w:val="00276735"/>
    <w:rsid w:val="002864A3"/>
    <w:rsid w:val="002B3B81"/>
    <w:rsid w:val="002F4829"/>
    <w:rsid w:val="0031127F"/>
    <w:rsid w:val="00341387"/>
    <w:rsid w:val="00351E9B"/>
    <w:rsid w:val="003A47B5"/>
    <w:rsid w:val="003A59A6"/>
    <w:rsid w:val="003C0794"/>
    <w:rsid w:val="004059FE"/>
    <w:rsid w:val="0041295D"/>
    <w:rsid w:val="004227FF"/>
    <w:rsid w:val="004445B3"/>
    <w:rsid w:val="00466E41"/>
    <w:rsid w:val="004B1918"/>
    <w:rsid w:val="004C0ECF"/>
    <w:rsid w:val="004D66BD"/>
    <w:rsid w:val="0050105B"/>
    <w:rsid w:val="00511416"/>
    <w:rsid w:val="0057522B"/>
    <w:rsid w:val="00594457"/>
    <w:rsid w:val="00594F6F"/>
    <w:rsid w:val="005971CE"/>
    <w:rsid w:val="005B520E"/>
    <w:rsid w:val="005B535B"/>
    <w:rsid w:val="005E4E4F"/>
    <w:rsid w:val="005F7164"/>
    <w:rsid w:val="006108A4"/>
    <w:rsid w:val="006361D1"/>
    <w:rsid w:val="00657426"/>
    <w:rsid w:val="00663E31"/>
    <w:rsid w:val="006859D7"/>
    <w:rsid w:val="0069343C"/>
    <w:rsid w:val="006B1BEA"/>
    <w:rsid w:val="006C4648"/>
    <w:rsid w:val="006D7A04"/>
    <w:rsid w:val="006E13E2"/>
    <w:rsid w:val="006F1665"/>
    <w:rsid w:val="006F30AC"/>
    <w:rsid w:val="0072064C"/>
    <w:rsid w:val="00724185"/>
    <w:rsid w:val="007442B3"/>
    <w:rsid w:val="00753F7B"/>
    <w:rsid w:val="0078398E"/>
    <w:rsid w:val="00787C5A"/>
    <w:rsid w:val="007919DE"/>
    <w:rsid w:val="00791E91"/>
    <w:rsid w:val="007C0308"/>
    <w:rsid w:val="007D31DD"/>
    <w:rsid w:val="007E77CA"/>
    <w:rsid w:val="008014D2"/>
    <w:rsid w:val="008054BC"/>
    <w:rsid w:val="00812538"/>
    <w:rsid w:val="00830932"/>
    <w:rsid w:val="00841147"/>
    <w:rsid w:val="00843920"/>
    <w:rsid w:val="00861508"/>
    <w:rsid w:val="00883A50"/>
    <w:rsid w:val="008A0051"/>
    <w:rsid w:val="008A55B5"/>
    <w:rsid w:val="008A75C8"/>
    <w:rsid w:val="008B62E5"/>
    <w:rsid w:val="008B6F7C"/>
    <w:rsid w:val="008C7699"/>
    <w:rsid w:val="00907876"/>
    <w:rsid w:val="0097508D"/>
    <w:rsid w:val="00985F3C"/>
    <w:rsid w:val="009B6028"/>
    <w:rsid w:val="009D49B8"/>
    <w:rsid w:val="00A00F74"/>
    <w:rsid w:val="00A510F7"/>
    <w:rsid w:val="00A70A3F"/>
    <w:rsid w:val="00AC6519"/>
    <w:rsid w:val="00B22C8E"/>
    <w:rsid w:val="00B7426F"/>
    <w:rsid w:val="00B75B36"/>
    <w:rsid w:val="00BB1018"/>
    <w:rsid w:val="00CA6BA4"/>
    <w:rsid w:val="00CB1404"/>
    <w:rsid w:val="00CB66E6"/>
    <w:rsid w:val="00D11F7D"/>
    <w:rsid w:val="00D319E1"/>
    <w:rsid w:val="00D7254A"/>
    <w:rsid w:val="00D9156D"/>
    <w:rsid w:val="00DD6F01"/>
    <w:rsid w:val="00E177DC"/>
    <w:rsid w:val="00E91219"/>
    <w:rsid w:val="00E918C4"/>
    <w:rsid w:val="00EA506F"/>
    <w:rsid w:val="00ED4A1B"/>
    <w:rsid w:val="00EE31E6"/>
    <w:rsid w:val="00EE4362"/>
    <w:rsid w:val="00EF18D7"/>
    <w:rsid w:val="00EF1E8A"/>
    <w:rsid w:val="00EF3A1A"/>
    <w:rsid w:val="00F377B8"/>
    <w:rsid w:val="00F80427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  <w:style w:type="paragraph" w:styleId="ListParagraph">
    <w:name w:val="List Paragraph"/>
    <w:basedOn w:val="Normal"/>
    <w:uiPriority w:val="34"/>
    <w:qFormat/>
    <w:rsid w:val="00843920"/>
    <w:pPr>
      <w:ind w:left="720"/>
      <w:contextualSpacing/>
      <w:jc w:val="left"/>
    </w:pPr>
    <w:rPr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2842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16</cp:revision>
  <dcterms:created xsi:type="dcterms:W3CDTF">2019-02-06T15:54:00Z</dcterms:created>
  <dcterms:modified xsi:type="dcterms:W3CDTF">2019-02-08T05:01:00Z</dcterms:modified>
</cp:coreProperties>
</file>