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F4E4C" w14:textId="07A0528E" w:rsidR="00A7263F" w:rsidRDefault="00DD40E2" w:rsidP="00A7263F">
      <w:pPr>
        <w:shd w:val="clear" w:color="auto" w:fill="FFFFFF"/>
        <w:spacing w:after="12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MICROMORPHOLOGICAL FEATURES OF THE M1 SEGMENT OF THE MIDDLE CEREBRAL ARTERY</w:t>
      </w:r>
    </w:p>
    <w:p w14:paraId="698B856F"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r>
        <w:rPr>
          <w:rFonts w:ascii="Times New Roman" w:hAnsi="Times New Roman" w:cs="Times New Roman"/>
          <w:sz w:val="24"/>
          <w:szCs w:val="24"/>
          <w:lang w:val="sq-AL"/>
        </w:rPr>
        <w:t xml:space="preserve">Valvita Reçi </w:t>
      </w:r>
      <w:r>
        <w:rPr>
          <w:rFonts w:ascii="Times New Roman" w:hAnsi="Times New Roman" w:cs="Times New Roman"/>
          <w:sz w:val="24"/>
          <w:szCs w:val="24"/>
          <w:vertAlign w:val="superscript"/>
          <w:lang w:val="sq-AL"/>
        </w:rPr>
        <w:t>1</w:t>
      </w:r>
      <w:r>
        <w:rPr>
          <w:rFonts w:ascii="Times New Roman" w:hAnsi="Times New Roman" w:cs="Times New Roman"/>
          <w:sz w:val="24"/>
          <w:szCs w:val="24"/>
          <w:lang w:val="sq-AL"/>
        </w:rPr>
        <w:t xml:space="preserve">, Sadi Bexheti </w:t>
      </w:r>
      <w:r>
        <w:rPr>
          <w:rFonts w:ascii="Times New Roman" w:hAnsi="Times New Roman" w:cs="Times New Roman"/>
          <w:sz w:val="24"/>
          <w:szCs w:val="24"/>
          <w:vertAlign w:val="superscript"/>
          <w:lang w:val="sq-AL"/>
        </w:rPr>
        <w:t>1</w:t>
      </w:r>
    </w:p>
    <w:p w14:paraId="288AECA3"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p>
    <w:p w14:paraId="74A4DF9C"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r>
        <w:rPr>
          <w:rFonts w:ascii="Times New Roman" w:hAnsi="Times New Roman" w:cs="Times New Roman"/>
          <w:sz w:val="24"/>
          <w:szCs w:val="24"/>
          <w:vertAlign w:val="superscript"/>
          <w:lang w:val="sq-AL"/>
        </w:rPr>
        <w:t>1</w:t>
      </w:r>
      <w:r>
        <w:rPr>
          <w:rFonts w:ascii="Times New Roman" w:hAnsi="Times New Roman" w:cs="Times New Roman"/>
          <w:sz w:val="24"/>
          <w:szCs w:val="24"/>
          <w:lang w:val="sq-AL"/>
        </w:rPr>
        <w:t>Faculty of Medical Sciences, Department of Anatomy, University of Tetova</w:t>
      </w:r>
    </w:p>
    <w:p w14:paraId="74235EED"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p>
    <w:p w14:paraId="0BFDA2A9" w14:textId="77777777" w:rsidR="00A7263F" w:rsidRDefault="00A7263F" w:rsidP="00A7263F">
      <w:pPr>
        <w:shd w:val="clear" w:color="auto" w:fill="FFFFFF"/>
        <w:spacing w:after="120" w:line="240" w:lineRule="auto"/>
        <w:rPr>
          <w:rFonts w:ascii="Times New Roman" w:hAnsi="Times New Roman" w:cs="Times New Roman"/>
          <w:sz w:val="24"/>
          <w:szCs w:val="24"/>
        </w:rPr>
      </w:pPr>
      <w:r>
        <w:rPr>
          <w:rFonts w:ascii="Times New Roman" w:hAnsi="Times New Roman" w:cs="Times New Roman"/>
          <w:sz w:val="24"/>
          <w:szCs w:val="24"/>
          <w:lang w:val="sq-AL"/>
        </w:rPr>
        <w:t>Corresponding author: dr. Valvita Reçi, PhD candidate, email:valvitareci</w:t>
      </w:r>
      <w:r>
        <w:rPr>
          <w:rFonts w:ascii="Times New Roman" w:hAnsi="Times New Roman" w:cs="Times New Roman"/>
          <w:sz w:val="24"/>
          <w:szCs w:val="24"/>
        </w:rPr>
        <w:t>@hotmail.com</w:t>
      </w:r>
    </w:p>
    <w:p w14:paraId="1C55EAEA" w14:textId="77777777" w:rsidR="00A7263F" w:rsidRDefault="00A7263F" w:rsidP="00A7263F">
      <w:pPr>
        <w:shd w:val="clear" w:color="auto" w:fill="FFFFFF"/>
        <w:spacing w:after="120" w:line="240" w:lineRule="auto"/>
        <w:rPr>
          <w:rFonts w:ascii="Times New Roman" w:hAnsi="Times New Roman" w:cs="Times New Roman"/>
          <w:sz w:val="24"/>
          <w:szCs w:val="24"/>
        </w:rPr>
      </w:pPr>
    </w:p>
    <w:p w14:paraId="2721CB5B" w14:textId="77777777" w:rsidR="00A7263F" w:rsidRDefault="00A7263F" w:rsidP="00A7263F">
      <w:pPr>
        <w:shd w:val="clear" w:color="auto" w:fill="FFFFFF"/>
        <w:spacing w:after="12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ABSTRACT</w:t>
      </w:r>
    </w:p>
    <w:p w14:paraId="56832C50" w14:textId="77777777" w:rsidR="00A7263F" w:rsidRDefault="00A7263F" w:rsidP="00A7263F">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INTRODUCTION. The middle cerebral artery (MCA), vascularizes most of the lateral sides of the cerebral cortex, as well as the internal capsule and basal ganglia, except the upper part of the parietal lobe and the lower part of the temporal and oxypital lobes. MCA is divided into four segments: sphenoidal (M1), insular (M2), opercular (M3) and cortical (M4). M1: is the part that extends from the beginning of MCA to its bifurcation/trifurcation (limen insulae). The M1 segment is directed laterally of chiasma opticum, rostrally of the optic tract, and temporally of the trigonum olfactorium. Dorsally of M1 segment is the outer part of the anterior perforated substance, the prepiriform part of the cerebral cortex and stria olfactoria lateralis, while rostrally is the posterior margin of the </w:t>
      </w:r>
      <w:r>
        <w:rPr>
          <w:rFonts w:ascii="Times New Roman" w:hAnsi="Times New Roman" w:cs="Times New Roman"/>
          <w:sz w:val="24"/>
          <w:szCs w:val="24"/>
          <w:shd w:val="clear" w:color="auto" w:fill="FFFFFF"/>
        </w:rPr>
        <w:t>greater wing of the sphenoid bone</w:t>
      </w:r>
      <w:r>
        <w:rPr>
          <w:rFonts w:ascii="Times New Roman" w:eastAsia="Times New Roman" w:hAnsi="Times New Roman" w:cs="Times New Roman"/>
          <w:sz w:val="24"/>
          <w:szCs w:val="24"/>
          <w:lang w:val="sq-AL"/>
        </w:rPr>
        <w:t xml:space="preserve">. </w:t>
      </w:r>
      <w:r>
        <w:rPr>
          <w:rFonts w:ascii="Times New Roman" w:hAnsi="Times New Roman" w:cs="Times New Roman"/>
          <w:sz w:val="24"/>
          <w:szCs w:val="24"/>
          <w:shd w:val="clear" w:color="auto" w:fill="FFFFFF"/>
        </w:rPr>
        <w:t>On the ventromedial aspect of the insular cortex, the </w:t>
      </w:r>
      <w:r>
        <w:rPr>
          <w:rStyle w:val="Strong"/>
          <w:rFonts w:ascii="Times New Roman" w:hAnsi="Times New Roman" w:cs="Times New Roman"/>
          <w:sz w:val="24"/>
          <w:szCs w:val="24"/>
          <w:shd w:val="clear" w:color="auto" w:fill="FFFFFF"/>
        </w:rPr>
        <w:t>M1</w:t>
      </w:r>
      <w:r>
        <w:rPr>
          <w:rFonts w:ascii="Times New Roman" w:hAnsi="Times New Roman" w:cs="Times New Roman"/>
          <w:b/>
          <w:sz w:val="24"/>
          <w:szCs w:val="24"/>
          <w:shd w:val="clear" w:color="auto" w:fill="FFFFFF"/>
        </w:rPr>
        <w:t> </w:t>
      </w:r>
      <w:r>
        <w:rPr>
          <w:rFonts w:ascii="Times New Roman" w:hAnsi="Times New Roman" w:cs="Times New Roman"/>
          <w:sz w:val="24"/>
          <w:szCs w:val="24"/>
          <w:shd w:val="clear" w:color="auto" w:fill="FFFFFF"/>
        </w:rPr>
        <w:t>segment usually (75% to 80% of cases) bifurcates into</w:t>
      </w:r>
      <w:r>
        <w:rPr>
          <w:rFonts w:ascii="Times New Roman" w:hAnsi="Times New Roman" w:cs="Times New Roman"/>
          <w:b/>
          <w:sz w:val="24"/>
          <w:szCs w:val="24"/>
          <w:shd w:val="clear" w:color="auto" w:fill="FFFFFF"/>
        </w:rPr>
        <w:t> </w:t>
      </w:r>
      <w:r>
        <w:rPr>
          <w:rStyle w:val="Strong"/>
          <w:rFonts w:ascii="Times New Roman" w:hAnsi="Times New Roman" w:cs="Times New Roman"/>
          <w:sz w:val="24"/>
          <w:szCs w:val="24"/>
          <w:shd w:val="clear" w:color="auto" w:fill="FFFFFF"/>
        </w:rPr>
        <w:t>superior</w:t>
      </w:r>
      <w:r>
        <w:rPr>
          <w:rFonts w:ascii="Times New Roman" w:hAnsi="Times New Roman" w:cs="Times New Roman"/>
          <w:b/>
          <w:sz w:val="24"/>
          <w:szCs w:val="24"/>
          <w:shd w:val="clear" w:color="auto" w:fill="FFFFFF"/>
        </w:rPr>
        <w:t> </w:t>
      </w:r>
      <w:r>
        <w:rPr>
          <w:rFonts w:ascii="Times New Roman" w:hAnsi="Times New Roman" w:cs="Times New Roman"/>
          <w:sz w:val="24"/>
          <w:szCs w:val="24"/>
          <w:shd w:val="clear" w:color="auto" w:fill="FFFFFF"/>
        </w:rPr>
        <w:t>and </w:t>
      </w:r>
      <w:r>
        <w:rPr>
          <w:rStyle w:val="Strong"/>
          <w:rFonts w:ascii="Times New Roman" w:hAnsi="Times New Roman" w:cs="Times New Roman"/>
          <w:sz w:val="24"/>
          <w:szCs w:val="24"/>
          <w:shd w:val="clear" w:color="auto" w:fill="FFFFFF"/>
        </w:rPr>
        <w:t>inferior trunks</w:t>
      </w:r>
      <w:r>
        <w:rPr>
          <w:rFonts w:ascii="Times New Roman" w:eastAsia="Times New Roman" w:hAnsi="Times New Roman" w:cs="Times New Roman"/>
          <w:sz w:val="24"/>
          <w:szCs w:val="24"/>
          <w:lang w:val="sq-AL"/>
        </w:rPr>
        <w:t xml:space="preserve">. </w:t>
      </w:r>
      <w:r>
        <w:rPr>
          <w:rFonts w:ascii="Times New Roman" w:hAnsi="Times New Roman" w:cs="Times New Roman"/>
          <w:sz w:val="24"/>
          <w:szCs w:val="24"/>
          <w:shd w:val="clear" w:color="auto" w:fill="FFFFFF"/>
        </w:rPr>
        <w:t xml:space="preserve">The </w:t>
      </w:r>
      <w:r>
        <w:rPr>
          <w:rStyle w:val="Emphasis"/>
          <w:rFonts w:ascii="Times New Roman" w:hAnsi="Times New Roman" w:cs="Times New Roman"/>
          <w:bCs/>
          <w:sz w:val="24"/>
          <w:szCs w:val="24"/>
          <w:shd w:val="clear" w:color="auto" w:fill="FFFFFF"/>
        </w:rPr>
        <w:t>M1 segment</w:t>
      </w:r>
      <w:r>
        <w:rPr>
          <w:rFonts w:ascii="Times New Roman" w:hAnsi="Times New Roman" w:cs="Times New Roman"/>
          <w:sz w:val="24"/>
          <w:szCs w:val="24"/>
          <w:shd w:val="clear" w:color="auto" w:fill="FFFFFF"/>
        </w:rPr>
        <w:t> perforates the brain with lenticulostriate</w:t>
      </w:r>
      <w:r>
        <w:rPr>
          <w:rFonts w:ascii="Times New Roman" w:hAnsi="Times New Roman" w:cs="Times New Roman"/>
          <w:i/>
          <w:sz w:val="24"/>
          <w:szCs w:val="24"/>
          <w:shd w:val="clear" w:color="auto" w:fill="FFFFFF"/>
        </w:rPr>
        <w:t xml:space="preserve"> </w:t>
      </w:r>
      <w:r>
        <w:rPr>
          <w:rStyle w:val="Emphasis"/>
          <w:rFonts w:ascii="Times New Roman" w:hAnsi="Times New Roman" w:cs="Times New Roman"/>
          <w:bCs/>
          <w:sz w:val="24"/>
          <w:szCs w:val="24"/>
          <w:shd w:val="clear" w:color="auto" w:fill="FFFFFF"/>
        </w:rPr>
        <w:t>arteries</w:t>
      </w:r>
      <w:r>
        <w:rPr>
          <w:rFonts w:ascii="Times New Roman" w:hAnsi="Times New Roman" w:cs="Times New Roman"/>
          <w:sz w:val="24"/>
          <w:szCs w:val="24"/>
          <w:shd w:val="clear" w:color="auto" w:fill="FFFFFF"/>
        </w:rPr>
        <w:t>, which supply the </w:t>
      </w:r>
      <w:r>
        <w:rPr>
          <w:rStyle w:val="Emphasis"/>
          <w:rFonts w:ascii="Times New Roman" w:hAnsi="Times New Roman" w:cs="Times New Roman"/>
          <w:bCs/>
          <w:sz w:val="24"/>
          <w:szCs w:val="24"/>
          <w:shd w:val="clear" w:color="auto" w:fill="FFFFFF"/>
        </w:rPr>
        <w:t xml:space="preserve">basal ganglia. </w:t>
      </w:r>
      <w:r>
        <w:rPr>
          <w:rFonts w:ascii="Times New Roman" w:eastAsia="Times New Roman" w:hAnsi="Times New Roman" w:cs="Times New Roman"/>
          <w:sz w:val="24"/>
          <w:szCs w:val="24"/>
          <w:lang w:val="sq-AL"/>
        </w:rPr>
        <w:t>The diameter of M1 segment is about 2.3-4.9 mm, on average 2.8-4.1 mm. The length ranges from 11.9-17.02 mm, on average 15.6 mm. Hypoplasion of the M1 segment rarely is described, in about 0.3% of hemispheres. Segmentation of the M1 segment is also very rarely in 0.3% of cases. The duplication of the M1 is an interesting feature for this artery, present in 0.3% of hemispheres.</w:t>
      </w:r>
    </w:p>
    <w:p w14:paraId="0147D321" w14:textId="77777777" w:rsidR="00A7263F" w:rsidRDefault="00A7263F" w:rsidP="00A7263F">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CONCLUSION. The occlusion of M1 arterial branches leads to various syndromes of cerebrovascular deseases. Detailed knowledge of the morphologic and topographic ratio of the M1 segment of MCA is very important for the success of cerebrovascular surgery to resolve many clinical cases of brain tumors as well as vascular aneurysms.</w:t>
      </w:r>
    </w:p>
    <w:p w14:paraId="3B7B5934" w14:textId="4E5E3E09" w:rsidR="00A7263F" w:rsidRDefault="00A7263F" w:rsidP="00A7263F">
      <w:pPr>
        <w:rPr>
          <w:rStyle w:val="Emphasis"/>
          <w:rFonts w:ascii="Times New Roman" w:hAnsi="Times New Roman" w:cs="Times New Roman"/>
          <w:bCs/>
          <w:sz w:val="24"/>
          <w:szCs w:val="24"/>
          <w:shd w:val="clear" w:color="auto" w:fill="FFFFFF"/>
        </w:rPr>
      </w:pPr>
      <w:r>
        <w:rPr>
          <w:rFonts w:ascii="Times New Roman" w:eastAsia="Times New Roman" w:hAnsi="Times New Roman" w:cs="Times New Roman"/>
          <w:sz w:val="24"/>
          <w:szCs w:val="24"/>
          <w:lang w:val="sq-AL"/>
        </w:rPr>
        <w:t xml:space="preserve">KEYWORDS: middle cerebral artery, M1 segment, </w:t>
      </w:r>
      <w:r>
        <w:rPr>
          <w:rFonts w:ascii="Times New Roman" w:hAnsi="Times New Roman" w:cs="Times New Roman"/>
          <w:sz w:val="24"/>
          <w:szCs w:val="24"/>
          <w:shd w:val="clear" w:color="auto" w:fill="FFFFFF"/>
        </w:rPr>
        <w:t>lenticulostriate</w:t>
      </w:r>
      <w:r>
        <w:rPr>
          <w:rFonts w:ascii="Times New Roman" w:hAnsi="Times New Roman" w:cs="Times New Roman"/>
          <w:i/>
          <w:sz w:val="24"/>
          <w:szCs w:val="24"/>
          <w:shd w:val="clear" w:color="auto" w:fill="FFFFFF"/>
        </w:rPr>
        <w:t xml:space="preserve"> </w:t>
      </w:r>
      <w:r>
        <w:rPr>
          <w:rStyle w:val="Emphasis"/>
          <w:rFonts w:ascii="Times New Roman" w:hAnsi="Times New Roman" w:cs="Times New Roman"/>
          <w:bCs/>
          <w:sz w:val="24"/>
          <w:szCs w:val="24"/>
          <w:shd w:val="clear" w:color="auto" w:fill="FFFFFF"/>
        </w:rPr>
        <w:t>arteries.</w:t>
      </w:r>
    </w:p>
    <w:p w14:paraId="5F151537" w14:textId="61FC727D" w:rsidR="00AB1272" w:rsidRPr="00AB1272" w:rsidRDefault="00AB1272" w:rsidP="00AB1272">
      <w:pPr>
        <w:autoSpaceDE w:val="0"/>
        <w:autoSpaceDN w:val="0"/>
        <w:adjustRightInd w:val="0"/>
        <w:rPr>
          <w:b/>
          <w:lang w:val="sq-AL"/>
        </w:rPr>
      </w:pPr>
      <w:r>
        <w:rPr>
          <w:b/>
          <w:lang w:val="en-NZ"/>
        </w:rPr>
        <w:t xml:space="preserve">Presenting author details </w:t>
      </w:r>
      <w:r>
        <w:rPr>
          <w:b/>
          <w:lang w:val="en-NZ"/>
        </w:rPr>
        <w:br/>
      </w:r>
      <w:r>
        <w:rPr>
          <w:lang w:val="en-NZ"/>
        </w:rPr>
        <w:t>Full name: VALVITA RECI</w:t>
      </w:r>
      <w:r>
        <w:rPr>
          <w:lang w:val="en-NZ"/>
        </w:rPr>
        <w:br/>
        <w:t>Contact number: 0038975504958</w:t>
      </w:r>
      <w:r>
        <w:rPr>
          <w:lang w:val="en-NZ"/>
        </w:rPr>
        <w:br/>
        <w:t>Twitter account:/</w:t>
      </w:r>
      <w:r>
        <w:rPr>
          <w:lang w:val="en-NZ"/>
        </w:rPr>
        <w:br/>
        <w:t>Linked In account: VALVITA RE</w:t>
      </w:r>
      <w:r>
        <w:rPr>
          <w:lang w:val="sq-AL"/>
        </w:rPr>
        <w:t>ÇI</w:t>
      </w:r>
    </w:p>
    <w:p w14:paraId="4A3BE047" w14:textId="77777777" w:rsidR="00B36E97" w:rsidRDefault="00AB1272" w:rsidP="00AB1272">
      <w:pPr>
        <w:autoSpaceDE w:val="0"/>
        <w:autoSpaceDN w:val="0"/>
        <w:adjustRightInd w:val="0"/>
        <w:rPr>
          <w:lang w:val="en-NZ"/>
        </w:rPr>
      </w:pPr>
      <w:r>
        <w:rPr>
          <w:lang w:val="en-NZ"/>
        </w:rPr>
        <w:t>Session name/ number:</w:t>
      </w:r>
      <w:r>
        <w:rPr>
          <w:lang w:val="en-NZ"/>
        </w:rPr>
        <w:br/>
        <w:t>Category: ( Poster presentation)</w:t>
      </w:r>
    </w:p>
    <w:p w14:paraId="15BAD4A6" w14:textId="77777777" w:rsidR="00B36E97" w:rsidRDefault="00B36E97" w:rsidP="00AB1272">
      <w:pPr>
        <w:autoSpaceDE w:val="0"/>
        <w:autoSpaceDN w:val="0"/>
        <w:adjustRightInd w:val="0"/>
        <w:rPr>
          <w:lang w:val="en-NZ"/>
        </w:rPr>
      </w:pPr>
      <w:r>
        <w:rPr>
          <w:lang w:val="en-NZ"/>
        </w:rPr>
        <w:t>Cv: PhD candidate in Neuroanatomy since 2014</w:t>
      </w:r>
    </w:p>
    <w:p w14:paraId="46DBBED0" w14:textId="4EBDAC8F" w:rsidR="00AB1272" w:rsidRDefault="00B36E97" w:rsidP="00AB1272">
      <w:pPr>
        <w:autoSpaceDE w:val="0"/>
        <w:autoSpaceDN w:val="0"/>
        <w:adjustRightInd w:val="0"/>
        <w:rPr>
          <w:lang w:val="en-NZ"/>
        </w:rPr>
      </w:pPr>
      <w:r>
        <w:rPr>
          <w:lang w:val="en-NZ"/>
        </w:rPr>
        <w:lastRenderedPageBreak/>
        <w:t>Resident in Ophthalmology since 2015</w:t>
      </w:r>
      <w:r w:rsidR="00AB1272">
        <w:rPr>
          <w:lang w:val="en-NZ"/>
        </w:rPr>
        <w:br/>
      </w:r>
    </w:p>
    <w:p w14:paraId="107EBFA1" w14:textId="77777777" w:rsidR="00AB1272" w:rsidRPr="00AB1272" w:rsidRDefault="00AB1272" w:rsidP="00A7263F">
      <w:pPr>
        <w:rPr>
          <w:rStyle w:val="Emphasis"/>
          <w:bCs/>
          <w:i w:val="0"/>
          <w:iCs w:val="0"/>
          <w:shd w:val="clear" w:color="auto" w:fill="FFFFFF"/>
          <w:lang w:val="en-NZ"/>
        </w:rPr>
      </w:pPr>
    </w:p>
    <w:p w14:paraId="278EEA35" w14:textId="77777777" w:rsidR="000B2994" w:rsidRDefault="000B2994" w:rsidP="000B2994">
      <w:pPr>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sr-Latn-CS"/>
        </w:rPr>
        <w:t xml:space="preserve">. </w:t>
      </w:r>
      <w:r>
        <w:rPr>
          <w:rFonts w:ascii="Times New Roman" w:hAnsi="Times New Roman" w:cs="Times New Roman"/>
          <w:sz w:val="24"/>
          <w:szCs w:val="24"/>
        </w:rPr>
        <w:t xml:space="preserve">Moore KL, Dalley AF, Agur AMR. </w:t>
      </w:r>
      <w:r>
        <w:rPr>
          <w:rFonts w:ascii="Times New Roman" w:hAnsi="Times New Roman" w:cs="Times New Roman"/>
          <w:i/>
          <w:sz w:val="24"/>
          <w:szCs w:val="24"/>
        </w:rPr>
        <w:t>Clinically oriented anatomy</w:t>
      </w:r>
      <w:r>
        <w:rPr>
          <w:rFonts w:ascii="Times New Roman" w:hAnsi="Times New Roman" w:cs="Times New Roman"/>
          <w:sz w:val="24"/>
          <w:szCs w:val="24"/>
        </w:rPr>
        <w:t>. Philadelphia-Tokyo: Wolters Kluwer / Lippincott Williams &amp; Wilkins; 2010.</w:t>
      </w:r>
    </w:p>
    <w:p w14:paraId="30BBB378" w14:textId="77777777" w:rsidR="000B2994" w:rsidRDefault="000B2994" w:rsidP="000B2994">
      <w:pPr>
        <w:spacing w:line="360" w:lineRule="auto"/>
        <w:jc w:val="both"/>
        <w:outlineLvl w:val="0"/>
        <w:rPr>
          <w:rFonts w:ascii="Times New Roman" w:hAnsi="Times New Roman" w:cs="Times New Roman"/>
          <w:sz w:val="24"/>
          <w:szCs w:val="24"/>
          <w:lang w:val="de-DE"/>
        </w:rPr>
      </w:pPr>
      <w:r>
        <w:rPr>
          <w:rFonts w:ascii="Times New Roman" w:hAnsi="Times New Roman" w:cs="Times New Roman"/>
          <w:sz w:val="24"/>
          <w:szCs w:val="24"/>
        </w:rPr>
        <w:t xml:space="preserve">2. Yasargil MG, Smith RD, Young PH, et al. </w:t>
      </w:r>
      <w:r>
        <w:rPr>
          <w:rFonts w:ascii="Times New Roman" w:hAnsi="Times New Roman" w:cs="Times New Roman"/>
          <w:i/>
          <w:sz w:val="24"/>
          <w:szCs w:val="24"/>
          <w:lang w:val="de-DE"/>
        </w:rPr>
        <w:t>Microneurosurgery I</w:t>
      </w:r>
      <w:r>
        <w:rPr>
          <w:rFonts w:ascii="Times New Roman" w:hAnsi="Times New Roman" w:cs="Times New Roman"/>
          <w:sz w:val="24"/>
          <w:szCs w:val="24"/>
          <w:lang w:val="de-DE"/>
        </w:rPr>
        <w:t xml:space="preserve">. Stuttgart: Georg Thieme Verlag; 1984. </w:t>
      </w:r>
    </w:p>
    <w:p w14:paraId="2BE0CF9F"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 xml:space="preserve">3. Umansky F, Juarez SM, Dujovny M, et al. Microsurgical anatomy of the proximal segment of the middle cerebral artery. </w:t>
      </w:r>
      <w:r>
        <w:rPr>
          <w:rFonts w:ascii="Times New Roman" w:hAnsi="Times New Roman" w:cs="Times New Roman"/>
          <w:i/>
          <w:sz w:val="24"/>
          <w:szCs w:val="24"/>
        </w:rPr>
        <w:t>J Neurosurg</w:t>
      </w:r>
      <w:r>
        <w:rPr>
          <w:rFonts w:ascii="Times New Roman" w:hAnsi="Times New Roman" w:cs="Times New Roman"/>
          <w:sz w:val="24"/>
          <w:szCs w:val="24"/>
        </w:rPr>
        <w:t xml:space="preserve"> 1984;</w:t>
      </w:r>
      <w:r>
        <w:rPr>
          <w:rFonts w:ascii="Times New Roman" w:hAnsi="Times New Roman" w:cs="Times New Roman"/>
          <w:b/>
          <w:sz w:val="24"/>
          <w:szCs w:val="24"/>
        </w:rPr>
        <w:t>61</w:t>
      </w:r>
      <w:r>
        <w:rPr>
          <w:rFonts w:ascii="Times New Roman" w:hAnsi="Times New Roman" w:cs="Times New Roman"/>
          <w:sz w:val="24"/>
          <w:szCs w:val="24"/>
        </w:rPr>
        <w:t>:458-67.</w:t>
      </w:r>
    </w:p>
    <w:p w14:paraId="6A89D61C"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 xml:space="preserve">4. Takahashi S. Intracranial Arterial System: Basal Perforating Arteries. In: Takahashi S, </w:t>
      </w:r>
      <w:r>
        <w:rPr>
          <w:rFonts w:ascii="Times New Roman" w:hAnsi="Times New Roman" w:cs="Times New Roman"/>
          <w:bCs/>
          <w:sz w:val="24"/>
          <w:szCs w:val="24"/>
        </w:rPr>
        <w:t xml:space="preserve">ed. </w:t>
      </w:r>
      <w:r>
        <w:rPr>
          <w:rFonts w:ascii="Times New Roman" w:hAnsi="Times New Roman" w:cs="Times New Roman"/>
          <w:i/>
          <w:sz w:val="24"/>
          <w:szCs w:val="24"/>
        </w:rPr>
        <w:t>Neurovascular Imaging</w:t>
      </w:r>
      <w:r>
        <w:rPr>
          <w:rFonts w:ascii="Times New Roman" w:hAnsi="Times New Roman" w:cs="Times New Roman"/>
          <w:sz w:val="24"/>
          <w:szCs w:val="24"/>
        </w:rPr>
        <w:t>. Berlin: Springer-Verlag; 2010.</w:t>
      </w:r>
    </w:p>
    <w:p w14:paraId="44E7D7B9"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 xml:space="preserve">5. Marinković S, Gibo H, Milisavljević M. The surgical anatomy of the relationships between the perforating and the leptomeningeal arteries. </w:t>
      </w:r>
      <w:r>
        <w:rPr>
          <w:rFonts w:ascii="Times New Roman" w:hAnsi="Times New Roman" w:cs="Times New Roman"/>
          <w:i/>
          <w:sz w:val="24"/>
          <w:szCs w:val="24"/>
        </w:rPr>
        <w:t>Neurosurgery</w:t>
      </w:r>
      <w:r>
        <w:rPr>
          <w:rFonts w:ascii="Times New Roman" w:hAnsi="Times New Roman" w:cs="Times New Roman"/>
          <w:sz w:val="24"/>
          <w:szCs w:val="24"/>
        </w:rPr>
        <w:t xml:space="preserve"> 1996;</w:t>
      </w:r>
      <w:r>
        <w:rPr>
          <w:rFonts w:ascii="Times New Roman" w:hAnsi="Times New Roman" w:cs="Times New Roman"/>
          <w:b/>
          <w:sz w:val="24"/>
          <w:szCs w:val="24"/>
        </w:rPr>
        <w:t>39</w:t>
      </w:r>
      <w:r>
        <w:rPr>
          <w:rFonts w:ascii="Times New Roman" w:hAnsi="Times New Roman" w:cs="Times New Roman"/>
          <w:sz w:val="24"/>
          <w:szCs w:val="24"/>
        </w:rPr>
        <w:t xml:space="preserve">:72-83. </w:t>
      </w:r>
    </w:p>
    <w:p w14:paraId="0D4BAF19"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 xml:space="preserve">6. Rosner SS, Rhoton AL, Ono M, et al. Microsurgical anatomy of the anterior perforating arteries. </w:t>
      </w:r>
      <w:r>
        <w:rPr>
          <w:rFonts w:ascii="Times New Roman" w:hAnsi="Times New Roman" w:cs="Times New Roman"/>
          <w:i/>
          <w:sz w:val="24"/>
          <w:szCs w:val="24"/>
        </w:rPr>
        <w:t>J Neurosurg</w:t>
      </w:r>
      <w:r>
        <w:rPr>
          <w:rFonts w:ascii="Times New Roman" w:hAnsi="Times New Roman" w:cs="Times New Roman"/>
          <w:sz w:val="24"/>
          <w:szCs w:val="24"/>
        </w:rPr>
        <w:t xml:space="preserve"> 1984;</w:t>
      </w:r>
      <w:r>
        <w:rPr>
          <w:rFonts w:ascii="Times New Roman" w:hAnsi="Times New Roman" w:cs="Times New Roman"/>
          <w:b/>
          <w:sz w:val="24"/>
          <w:szCs w:val="24"/>
        </w:rPr>
        <w:t>61:</w:t>
      </w:r>
      <w:r>
        <w:rPr>
          <w:rFonts w:ascii="Times New Roman" w:hAnsi="Times New Roman" w:cs="Times New Roman"/>
          <w:sz w:val="24"/>
          <w:szCs w:val="24"/>
        </w:rPr>
        <w:t>468-85.</w:t>
      </w:r>
    </w:p>
    <w:p w14:paraId="2B891239"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7. Perlmutter D, Rhoton AL. Microsurgical anatomy of the anterior cerebral-anterior communicating-recurrent artery complex.</w:t>
      </w:r>
      <w:r>
        <w:rPr>
          <w:rFonts w:ascii="Times New Roman" w:hAnsi="Times New Roman" w:cs="Times New Roman"/>
          <w:b/>
          <w:sz w:val="24"/>
          <w:szCs w:val="24"/>
        </w:rPr>
        <w:t xml:space="preserve"> </w:t>
      </w:r>
      <w:r>
        <w:rPr>
          <w:rFonts w:ascii="Times New Roman" w:hAnsi="Times New Roman" w:cs="Times New Roman"/>
          <w:i/>
          <w:sz w:val="24"/>
          <w:szCs w:val="24"/>
        </w:rPr>
        <w:t>J Neurosurg</w:t>
      </w:r>
      <w:r>
        <w:rPr>
          <w:rFonts w:ascii="Times New Roman" w:hAnsi="Times New Roman" w:cs="Times New Roman"/>
          <w:sz w:val="24"/>
          <w:szCs w:val="24"/>
        </w:rPr>
        <w:t xml:space="preserve"> 1976;</w:t>
      </w:r>
      <w:r>
        <w:rPr>
          <w:rFonts w:ascii="Times New Roman" w:hAnsi="Times New Roman" w:cs="Times New Roman"/>
          <w:b/>
          <w:sz w:val="24"/>
          <w:szCs w:val="24"/>
        </w:rPr>
        <w:t>45:</w:t>
      </w:r>
      <w:r>
        <w:rPr>
          <w:rFonts w:ascii="Times New Roman" w:hAnsi="Times New Roman" w:cs="Times New Roman"/>
          <w:sz w:val="24"/>
          <w:szCs w:val="24"/>
        </w:rPr>
        <w:t>259-72.</w:t>
      </w:r>
    </w:p>
    <w:p w14:paraId="448CDAC4"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 xml:space="preserve">8. Gomes F, Dujovny M, Umansky F, et al. Microsurgical anatomy of the recurrent artery of Heubner. </w:t>
      </w:r>
      <w:r>
        <w:rPr>
          <w:rFonts w:ascii="Times New Roman" w:hAnsi="Times New Roman" w:cs="Times New Roman"/>
          <w:i/>
          <w:sz w:val="24"/>
          <w:szCs w:val="24"/>
        </w:rPr>
        <w:t>J Neurosurg</w:t>
      </w:r>
      <w:r>
        <w:rPr>
          <w:rFonts w:ascii="Times New Roman" w:hAnsi="Times New Roman" w:cs="Times New Roman"/>
          <w:sz w:val="24"/>
          <w:szCs w:val="24"/>
        </w:rPr>
        <w:t xml:space="preserve"> 1984;</w:t>
      </w:r>
      <w:r>
        <w:rPr>
          <w:rFonts w:ascii="Times New Roman" w:hAnsi="Times New Roman" w:cs="Times New Roman"/>
          <w:b/>
          <w:sz w:val="24"/>
          <w:szCs w:val="24"/>
        </w:rPr>
        <w:t>60:</w:t>
      </w:r>
      <w:r>
        <w:rPr>
          <w:rFonts w:ascii="Times New Roman" w:hAnsi="Times New Roman" w:cs="Times New Roman"/>
          <w:sz w:val="24"/>
          <w:szCs w:val="24"/>
        </w:rPr>
        <w:t>130-9.</w:t>
      </w:r>
    </w:p>
    <w:p w14:paraId="6AB164AC" w14:textId="77777777" w:rsidR="000B2994" w:rsidRDefault="000B2994" w:rsidP="000B2994">
      <w:pPr>
        <w:spacing w:line="360" w:lineRule="auto"/>
        <w:ind w:right="-135"/>
        <w:jc w:val="both"/>
        <w:rPr>
          <w:rFonts w:ascii="Times New Roman" w:hAnsi="Times New Roman" w:cs="Times New Roman"/>
          <w:sz w:val="24"/>
          <w:szCs w:val="24"/>
          <w:lang w:val="fr-FR"/>
        </w:rPr>
      </w:pPr>
      <w:r>
        <w:rPr>
          <w:rFonts w:ascii="Times New Roman" w:hAnsi="Times New Roman" w:cs="Times New Roman"/>
          <w:sz w:val="24"/>
          <w:szCs w:val="24"/>
        </w:rPr>
        <w:t xml:space="preserve">9. Ghika JA, Bogousslavsky J, Regli F. Deep perforators from the carotid system. </w:t>
      </w:r>
      <w:r>
        <w:rPr>
          <w:rFonts w:ascii="Times New Roman" w:hAnsi="Times New Roman" w:cs="Times New Roman"/>
          <w:sz w:val="24"/>
          <w:szCs w:val="24"/>
          <w:lang w:val="fr-FR"/>
        </w:rPr>
        <w:t>Template of the vascular territories</w:t>
      </w:r>
      <w:r>
        <w:rPr>
          <w:rFonts w:ascii="Times New Roman" w:hAnsi="Times New Roman" w:cs="Times New Roman"/>
          <w:b/>
          <w:sz w:val="24"/>
          <w:szCs w:val="24"/>
          <w:lang w:val="fr-FR"/>
        </w:rPr>
        <w:t xml:space="preserve">. </w:t>
      </w:r>
      <w:r>
        <w:rPr>
          <w:rFonts w:ascii="Times New Roman" w:hAnsi="Times New Roman" w:cs="Times New Roman"/>
          <w:i/>
          <w:sz w:val="24"/>
          <w:szCs w:val="24"/>
          <w:lang w:val="fr-FR"/>
        </w:rPr>
        <w:t>Arch Neurol</w:t>
      </w:r>
      <w:r>
        <w:rPr>
          <w:rFonts w:ascii="Times New Roman" w:hAnsi="Times New Roman" w:cs="Times New Roman"/>
          <w:sz w:val="24"/>
          <w:szCs w:val="24"/>
          <w:lang w:val="fr-FR"/>
        </w:rPr>
        <w:t xml:space="preserve"> 1990;</w:t>
      </w:r>
      <w:r>
        <w:rPr>
          <w:rFonts w:ascii="Times New Roman" w:hAnsi="Times New Roman" w:cs="Times New Roman"/>
          <w:b/>
          <w:sz w:val="24"/>
          <w:szCs w:val="24"/>
          <w:lang w:val="fr-FR"/>
        </w:rPr>
        <w:t>47</w:t>
      </w:r>
      <w:r>
        <w:rPr>
          <w:rFonts w:ascii="Times New Roman" w:hAnsi="Times New Roman" w:cs="Times New Roman"/>
          <w:sz w:val="24"/>
          <w:szCs w:val="24"/>
          <w:lang w:val="fr-FR"/>
        </w:rPr>
        <w:t>:1097-100.</w:t>
      </w:r>
    </w:p>
    <w:p w14:paraId="327001A9" w14:textId="77777777" w:rsidR="000B2994" w:rsidRDefault="000B2994" w:rsidP="000B2994">
      <w:pPr>
        <w:spacing w:line="360" w:lineRule="auto"/>
        <w:ind w:right="-135"/>
        <w:jc w:val="both"/>
        <w:rPr>
          <w:rFonts w:ascii="Times New Roman" w:hAnsi="Times New Roman" w:cs="Times New Roman"/>
          <w:sz w:val="24"/>
          <w:szCs w:val="24"/>
        </w:rPr>
      </w:pPr>
      <w:r>
        <w:rPr>
          <w:rFonts w:ascii="Times New Roman" w:hAnsi="Times New Roman" w:cs="Times New Roman"/>
          <w:sz w:val="24"/>
          <w:szCs w:val="24"/>
        </w:rPr>
        <w:t xml:space="preserve">10. Wolfram-Gabel R, Maillot CI. La vascularisation arterielle du noyau lenticulaire. </w:t>
      </w:r>
      <w:r>
        <w:rPr>
          <w:rFonts w:ascii="Times New Roman" w:hAnsi="Times New Roman" w:cs="Times New Roman"/>
          <w:i/>
          <w:sz w:val="24"/>
          <w:szCs w:val="24"/>
        </w:rPr>
        <w:t>J Neuroradiol</w:t>
      </w:r>
      <w:r>
        <w:rPr>
          <w:rFonts w:ascii="Times New Roman" w:hAnsi="Times New Roman" w:cs="Times New Roman"/>
          <w:sz w:val="24"/>
          <w:szCs w:val="24"/>
        </w:rPr>
        <w:t xml:space="preserve"> 1995;</w:t>
      </w:r>
      <w:r>
        <w:rPr>
          <w:rFonts w:ascii="Times New Roman" w:hAnsi="Times New Roman" w:cs="Times New Roman"/>
          <w:b/>
          <w:sz w:val="24"/>
          <w:szCs w:val="24"/>
        </w:rPr>
        <w:t>22</w:t>
      </w:r>
      <w:r>
        <w:rPr>
          <w:rFonts w:ascii="Times New Roman" w:hAnsi="Times New Roman" w:cs="Times New Roman"/>
          <w:sz w:val="24"/>
          <w:szCs w:val="24"/>
        </w:rPr>
        <w:t>:1-11.</w:t>
      </w:r>
    </w:p>
    <w:p w14:paraId="5CE80B2B" w14:textId="77777777" w:rsidR="009F1453" w:rsidRDefault="009F1453">
      <w:bookmarkStart w:id="0" w:name="_GoBack"/>
      <w:bookmarkEnd w:id="0"/>
    </w:p>
    <w:sectPr w:rsidR="009F1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7A"/>
    <w:rsid w:val="0000457A"/>
    <w:rsid w:val="000B2994"/>
    <w:rsid w:val="007C6089"/>
    <w:rsid w:val="009916B1"/>
    <w:rsid w:val="009F1453"/>
    <w:rsid w:val="00A7263F"/>
    <w:rsid w:val="00AB1272"/>
    <w:rsid w:val="00B26E10"/>
    <w:rsid w:val="00B36E97"/>
    <w:rsid w:val="00DD4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F54C"/>
  <w15:chartTrackingRefBased/>
  <w15:docId w15:val="{156B6E4E-B51F-4C9A-9B81-5F063A1E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63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263F"/>
    <w:rPr>
      <w:b/>
      <w:bCs/>
    </w:rPr>
  </w:style>
  <w:style w:type="character" w:styleId="Emphasis">
    <w:name w:val="Emphasis"/>
    <w:basedOn w:val="DefaultParagraphFont"/>
    <w:uiPriority w:val="20"/>
    <w:qFormat/>
    <w:rsid w:val="00A726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68202">
      <w:bodyDiv w:val="1"/>
      <w:marLeft w:val="0"/>
      <w:marRight w:val="0"/>
      <w:marTop w:val="0"/>
      <w:marBottom w:val="0"/>
      <w:divBdr>
        <w:top w:val="none" w:sz="0" w:space="0" w:color="auto"/>
        <w:left w:val="none" w:sz="0" w:space="0" w:color="auto"/>
        <w:bottom w:val="none" w:sz="0" w:space="0" w:color="auto"/>
        <w:right w:val="none" w:sz="0" w:space="0" w:color="auto"/>
      </w:divBdr>
    </w:div>
    <w:div w:id="709305965">
      <w:bodyDiv w:val="1"/>
      <w:marLeft w:val="0"/>
      <w:marRight w:val="0"/>
      <w:marTop w:val="0"/>
      <w:marBottom w:val="0"/>
      <w:divBdr>
        <w:top w:val="none" w:sz="0" w:space="0" w:color="auto"/>
        <w:left w:val="none" w:sz="0" w:space="0" w:color="auto"/>
        <w:bottom w:val="none" w:sz="0" w:space="0" w:color="auto"/>
        <w:right w:val="none" w:sz="0" w:space="0" w:color="auto"/>
      </w:divBdr>
    </w:div>
    <w:div w:id="117349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Valvita Reçi</dc:creator>
  <cp:keywords/>
  <dc:description/>
  <cp:lastModifiedBy>Valvita Reçi</cp:lastModifiedBy>
  <cp:revision>7</cp:revision>
  <dcterms:created xsi:type="dcterms:W3CDTF">2018-09-01T15:04:00Z</dcterms:created>
  <dcterms:modified xsi:type="dcterms:W3CDTF">2018-09-01T15:39:00Z</dcterms:modified>
</cp:coreProperties>
</file>