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480" w:lineRule="auto"/>
        <w:jc w:val="center"/>
        <w:rPr>
          <w:rFonts w:ascii="Calibri Light" w:cs="Calibri Light" w:hAnsi="Calibri Light" w:eastAsia="Calibri Light"/>
          <w:b w:val="1"/>
          <w:bCs w:val="1"/>
          <w:color w:val="000000"/>
          <w:sz w:val="24"/>
          <w:szCs w:val="24"/>
          <w:u w:color="000000"/>
        </w:rPr>
      </w:pPr>
      <w:r>
        <w:rPr>
          <w:rFonts w:ascii="Calibri Light" w:cs="Calibri Light" w:hAnsi="Calibri Light" w:eastAsia="Calibri Light"/>
          <w:b w:val="1"/>
          <w:bCs w:val="1"/>
          <w:color w:val="000000"/>
          <w:sz w:val="24"/>
          <w:szCs w:val="24"/>
          <w:u w:color="000000"/>
          <w:rtl w:val="0"/>
          <w:lang w:val="en-US"/>
        </w:rPr>
        <w:t>Involvement of D1-like dopaminergic receptors in the nucleus accumbens in modulation of formalin-induced orofacial pain</w:t>
      </w:r>
    </w:p>
    <w:p>
      <w:pPr>
        <w:pStyle w:val="Body"/>
        <w:spacing w:after="0" w:line="480" w:lineRule="auto"/>
      </w:pPr>
    </w:p>
    <w:p>
      <w:pPr>
        <w:pStyle w:val="Body"/>
        <w:spacing w:after="0" w:line="480" w:lineRule="auto"/>
        <w:jc w:val="center"/>
        <w:rPr>
          <w:rFonts w:ascii="Calibri Light" w:cs="Calibri Light" w:hAnsi="Calibri Light" w:eastAsia="Calibri Light"/>
          <w:b w:val="1"/>
          <w:bCs w:val="1"/>
          <w:color w:val="000000"/>
          <w:sz w:val="24"/>
          <w:szCs w:val="24"/>
          <w:u w:color="000000"/>
        </w:rPr>
      </w:pPr>
      <w:r>
        <w:rPr>
          <w:rFonts w:ascii="Calibri Light" w:cs="Calibri Light" w:hAnsi="Calibri Light" w:eastAsia="Calibri Light"/>
          <w:b w:val="1"/>
          <w:bCs w:val="1"/>
          <w:color w:val="000000"/>
          <w:sz w:val="24"/>
          <w:szCs w:val="24"/>
          <w:u w:color="000000"/>
          <w:rtl w:val="0"/>
          <w:lang w:val="de-DE"/>
        </w:rPr>
        <w:t>Amir Hossein Pirasteh, Abbas Haghparast</w:t>
      </w:r>
    </w:p>
    <w:p>
      <w:pPr>
        <w:pStyle w:val="Body"/>
        <w:spacing w:after="0" w:line="480" w:lineRule="auto"/>
      </w:pPr>
    </w:p>
    <w:p>
      <w:pPr>
        <w:pStyle w:val="Body"/>
        <w:spacing w:after="0" w:line="480" w:lineRule="auto"/>
        <w:rPr>
          <w:rFonts w:ascii="Calibri Light" w:cs="Calibri Light" w:hAnsi="Calibri Light" w:eastAsia="Calibri Light"/>
          <w:i w:val="1"/>
          <w:iCs w:val="1"/>
          <w:color w:val="000000"/>
          <w:sz w:val="24"/>
          <w:szCs w:val="24"/>
          <w:u w:color="000000"/>
        </w:rPr>
      </w:pPr>
      <w:r>
        <w:rPr>
          <w:rFonts w:ascii="Calibri Light" w:cs="Calibri Light" w:hAnsi="Calibri Light" w:eastAsia="Calibri Light"/>
          <w:i w:val="1"/>
          <w:iCs w:val="1"/>
          <w:color w:val="000000"/>
          <w:sz w:val="24"/>
          <w:szCs w:val="24"/>
          <w:u w:color="000000"/>
          <w:rtl w:val="0"/>
          <w:lang w:val="en-US"/>
        </w:rPr>
        <w:t>Neuroscience Research Center, School of Medicine, Shahid Beheshti University of Medical Sciences, Tehran, Iran</w:t>
      </w:r>
    </w:p>
    <w:p>
      <w:pPr>
        <w:pStyle w:val="Body"/>
        <w:spacing w:after="0" w:line="480" w:lineRule="auto"/>
      </w:pPr>
    </w:p>
    <w:p>
      <w:pPr>
        <w:pStyle w:val="Body"/>
        <w:spacing w:after="0" w:line="480" w:lineRule="auto"/>
        <w:ind w:firstLine="720"/>
        <w:rPr>
          <w:rFonts w:ascii="Calibri Light" w:cs="Calibri Light" w:hAnsi="Calibri Light" w:eastAsia="Calibri Light"/>
          <w:color w:val="000000"/>
          <w:sz w:val="24"/>
          <w:szCs w:val="24"/>
          <w:u w:color="000000"/>
        </w:rPr>
      </w:pPr>
      <w:r>
        <w:rPr>
          <w:rFonts w:ascii="Calibri Light" w:cs="Calibri Light" w:hAnsi="Calibri Light" w:eastAsia="Calibri Light"/>
          <w:color w:val="000000"/>
          <w:sz w:val="24"/>
          <w:szCs w:val="24"/>
          <w:u w:color="000000"/>
          <w:rtl w:val="0"/>
          <w:lang w:val="en-US"/>
        </w:rPr>
        <w:t>The role of dopaminergic system in modulation of several kinds of nociception has been established. The present study aims to investigate the role of D1-like dopamine receptors in the nucleus accumbens (NAc) in modulation of antinociceptive responses induced by chemical stimulation of the lateral hypothalamus (LH) in animal model of orofacial pain. Thirty four male Wistar rats were unilaterally implanted with two cannulae into the lateral hypothalamus (LH) and NAc. Intra-LH microinjection of carbachol (250 nM/0.5</w:t>
      </w:r>
      <w:r>
        <w:rPr>
          <w:rFonts w:ascii="Calibri Light" w:cs="Calibri Light" w:hAnsi="Calibri Light" w:eastAsia="Calibri Light"/>
          <w:color w:val="000000"/>
          <w:sz w:val="24"/>
          <w:szCs w:val="24"/>
          <w:u w:color="000000"/>
          <w:rtl w:val="0"/>
        </w:rPr>
        <w:t>μ</w:t>
      </w:r>
      <w:r>
        <w:rPr>
          <w:rFonts w:ascii="Calibri Light" w:cs="Calibri Light" w:hAnsi="Calibri Light" w:eastAsia="Calibri Light"/>
          <w:color w:val="000000"/>
          <w:sz w:val="24"/>
          <w:szCs w:val="24"/>
          <w:u w:color="000000"/>
          <w:rtl w:val="0"/>
          <w:lang w:val="en-US"/>
        </w:rPr>
        <w:t xml:space="preserve">l saline), a cholinergic receptor agonist, was done 5 min after intra-accumbal administration of different doses of SCH-23390 (0.25, 1 and 4 </w:t>
      </w:r>
      <w:r>
        <w:rPr>
          <w:rFonts w:ascii="Calibri Light" w:cs="Calibri Light" w:hAnsi="Calibri Light" w:eastAsia="Calibri Light"/>
          <w:color w:val="000000"/>
          <w:sz w:val="24"/>
          <w:szCs w:val="24"/>
          <w:u w:color="000000"/>
          <w:rtl w:val="0"/>
        </w:rPr>
        <w:t>µ</w:t>
      </w:r>
      <w:r>
        <w:rPr>
          <w:rFonts w:ascii="Calibri Light" w:cs="Calibri Light" w:hAnsi="Calibri Light" w:eastAsia="Calibri Light"/>
          <w:color w:val="000000"/>
          <w:sz w:val="24"/>
          <w:szCs w:val="24"/>
          <w:u w:color="000000"/>
          <w:rtl w:val="0"/>
        </w:rPr>
        <w:t>g/ 0.5</w:t>
      </w:r>
      <w:r>
        <w:rPr>
          <w:rFonts w:ascii="Calibri Light" w:cs="Calibri Light" w:hAnsi="Calibri Light" w:eastAsia="Calibri Light"/>
          <w:color w:val="000000"/>
          <w:sz w:val="24"/>
          <w:szCs w:val="24"/>
          <w:u w:color="000000"/>
          <w:rtl w:val="0"/>
        </w:rPr>
        <w:t>μ</w:t>
      </w:r>
      <w:r>
        <w:rPr>
          <w:rFonts w:ascii="Calibri Light" w:cs="Calibri Light" w:hAnsi="Calibri Light" w:eastAsia="Calibri Light"/>
          <w:color w:val="000000"/>
          <w:sz w:val="24"/>
          <w:szCs w:val="24"/>
          <w:u w:color="000000"/>
          <w:rtl w:val="0"/>
          <w:lang w:val="en-US"/>
        </w:rPr>
        <w:t xml:space="preserve">l saline) as D1-like receptor antagonist. After 5 min, 50 </w:t>
      </w:r>
      <w:r>
        <w:rPr>
          <w:rFonts w:ascii="Calibri Light" w:cs="Calibri Light" w:hAnsi="Calibri Light" w:eastAsia="Calibri Light"/>
          <w:color w:val="000000"/>
          <w:sz w:val="24"/>
          <w:szCs w:val="24"/>
          <w:u w:color="000000"/>
          <w:rtl w:val="0"/>
        </w:rPr>
        <w:t>μ</w:t>
      </w:r>
      <w:r>
        <w:rPr>
          <w:rFonts w:ascii="Calibri Light" w:cs="Calibri Light" w:hAnsi="Calibri Light" w:eastAsia="Calibri Light"/>
          <w:color w:val="000000"/>
          <w:sz w:val="24"/>
          <w:szCs w:val="24"/>
          <w:u w:color="000000"/>
          <w:rtl w:val="0"/>
          <w:lang w:val="en-US"/>
        </w:rPr>
        <w:t xml:space="preserve">l of 1% formalin was subcutaneously injected into the upper lip for inducing the orofacial pain. Intra-NAc administration of SCH23390 at two higher doses (1 and 4 </w:t>
      </w:r>
      <w:r>
        <w:rPr>
          <w:rFonts w:ascii="Calibri Light" w:cs="Calibri Light" w:hAnsi="Calibri Light" w:eastAsia="Calibri Light"/>
          <w:color w:val="000000"/>
          <w:sz w:val="24"/>
          <w:szCs w:val="24"/>
          <w:u w:color="000000"/>
          <w:rtl w:val="0"/>
        </w:rPr>
        <w:t>µ</w:t>
      </w:r>
      <w:r>
        <w:rPr>
          <w:rFonts w:ascii="Calibri Light" w:cs="Calibri Light" w:hAnsi="Calibri Light" w:eastAsia="Calibri Light"/>
          <w:color w:val="000000"/>
          <w:sz w:val="24"/>
          <w:szCs w:val="24"/>
          <w:u w:color="000000"/>
          <w:rtl w:val="0"/>
        </w:rPr>
        <w:t>g/ 0.5</w:t>
      </w:r>
      <w:r>
        <w:rPr>
          <w:rFonts w:ascii="Calibri Light" w:cs="Calibri Light" w:hAnsi="Calibri Light" w:eastAsia="Calibri Light"/>
          <w:color w:val="000000"/>
          <w:sz w:val="24"/>
          <w:szCs w:val="24"/>
          <w:u w:color="000000"/>
          <w:rtl w:val="0"/>
        </w:rPr>
        <w:t>μ</w:t>
      </w:r>
      <w:r>
        <w:rPr>
          <w:rFonts w:ascii="Calibri Light" w:cs="Calibri Light" w:hAnsi="Calibri Light" w:eastAsia="Calibri Light"/>
          <w:color w:val="000000"/>
          <w:sz w:val="24"/>
          <w:szCs w:val="24"/>
          <w:u w:color="000000"/>
          <w:rtl w:val="0"/>
          <w:lang w:val="en-US"/>
        </w:rPr>
        <w:t xml:space="preserve">l saline) before LH stimulation by carbachol antagonized the antinociceptive responses during both phases of orofacial formalin test. The effects of D1-like receptor antagonism on the LH stimulation-induced </w:t>
      </w:r>
      <w:r>
        <w:rPr>
          <w:rFonts w:ascii="Times New Roman" w:hAnsi="Times New Roman"/>
          <w:color w:val="000000"/>
          <w:sz w:val="24"/>
          <w:szCs w:val="24"/>
          <w:u w:color="000000"/>
          <w:rtl w:val="0"/>
          <w:lang w:val="fr-FR"/>
        </w:rPr>
        <w:t xml:space="preserve">antinociception </w:t>
      </w:r>
      <w:r>
        <w:rPr>
          <w:rFonts w:ascii="Calibri Light" w:cs="Calibri Light" w:hAnsi="Calibri Light" w:eastAsia="Calibri Light"/>
          <w:color w:val="000000"/>
          <w:sz w:val="24"/>
          <w:szCs w:val="24"/>
          <w:u w:color="000000"/>
          <w:rtl w:val="0"/>
          <w:lang w:val="en-US"/>
        </w:rPr>
        <w:t>was a little more effective but not significant, at blocking the LH stimulation-induced antinociception during the early phase of formalin test. The findings revealed that there is a direct or indirect neural pathway from the LH to the NAc which is at least partially contributed to the modulation of formalin-induced orofacial nociception through recruitment of D1-like dopamine receptors in this region.</w:t>
      </w:r>
    </w:p>
    <w:p>
      <w:pPr>
        <w:pStyle w:val="Body"/>
        <w:spacing w:after="0" w:line="480" w:lineRule="auto"/>
        <w:rPr>
          <w:rFonts w:ascii="Calibri Light" w:cs="Calibri Light" w:hAnsi="Calibri Light" w:eastAsia="Calibri Light"/>
          <w:color w:val="000000"/>
          <w:sz w:val="20"/>
          <w:szCs w:val="20"/>
          <w:u w:color="000000"/>
        </w:rPr>
      </w:pPr>
    </w:p>
    <w:p>
      <w:pPr>
        <w:pStyle w:val="Body"/>
        <w:spacing w:after="0" w:line="480" w:lineRule="auto"/>
        <w:ind w:left="1276" w:hanging="1276"/>
      </w:pPr>
      <w:r>
        <w:rPr>
          <w:rFonts w:ascii="Calibri Light" w:cs="Calibri Light" w:hAnsi="Calibri Light" w:eastAsia="Calibri Light"/>
          <w:b w:val="1"/>
          <w:bCs w:val="1"/>
          <w:color w:val="000000"/>
          <w:sz w:val="24"/>
          <w:szCs w:val="24"/>
          <w:u w:color="000000"/>
          <w:rtl w:val="0"/>
          <w:lang w:val="en-US"/>
        </w:rPr>
        <w:t xml:space="preserve">Keywords: </w:t>
        <w:tab/>
      </w:r>
      <w:r>
        <w:rPr>
          <w:rFonts w:ascii="Calibri Light" w:cs="Calibri Light" w:hAnsi="Calibri Light" w:eastAsia="Calibri Light"/>
          <w:color w:val="000000"/>
          <w:sz w:val="24"/>
          <w:szCs w:val="24"/>
          <w:u w:color="000000"/>
          <w:rtl w:val="0"/>
          <w:lang w:val="en-US"/>
        </w:rPr>
        <w:t>Orofacial pain; D1-like dopamine receptor; Nucleus accumbens; Lateral hypothalamus; Rat</w:t>
      </w:r>
    </w:p>
    <w:sectPr>
      <w:headerReference w:type="default" r:id="rId4"/>
      <w:footerReference w:type="default" r:id="rId5"/>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