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AECC4" w14:textId="77777777" w:rsidR="00457083" w:rsidRPr="00C87F5F" w:rsidRDefault="00457083" w:rsidP="00457083">
      <w:pPr>
        <w:spacing w:line="360" w:lineRule="auto"/>
        <w:rPr>
          <w:b/>
          <w:bCs/>
          <w:sz w:val="24"/>
          <w:szCs w:val="24"/>
        </w:rPr>
      </w:pPr>
      <w:r w:rsidRPr="00C87F5F">
        <w:rPr>
          <w:b/>
          <w:bCs/>
          <w:sz w:val="24"/>
          <w:szCs w:val="24"/>
        </w:rPr>
        <w:t>Large B Cell Lymphoma mimicking</w:t>
      </w:r>
      <w:r>
        <w:rPr>
          <w:b/>
          <w:bCs/>
          <w:sz w:val="24"/>
          <w:szCs w:val="24"/>
        </w:rPr>
        <w:t xml:space="preserve"> brain</w:t>
      </w:r>
      <w:r w:rsidRPr="00C87F5F">
        <w:rPr>
          <w:b/>
          <w:bCs/>
          <w:sz w:val="24"/>
          <w:szCs w:val="24"/>
        </w:rPr>
        <w:t xml:space="preserve"> abscess as a presentation of Late-Onset PTLD in a Pancreas-Kidney t</w:t>
      </w:r>
      <w:r>
        <w:rPr>
          <w:b/>
          <w:bCs/>
          <w:sz w:val="24"/>
          <w:szCs w:val="24"/>
        </w:rPr>
        <w:t>ransplantation patient:</w:t>
      </w:r>
      <w:r w:rsidR="008E3ED3">
        <w:rPr>
          <w:b/>
          <w:bCs/>
          <w:sz w:val="24"/>
          <w:szCs w:val="24"/>
        </w:rPr>
        <w:t xml:space="preserve"> A</w:t>
      </w:r>
      <w:r>
        <w:rPr>
          <w:b/>
          <w:bCs/>
          <w:sz w:val="24"/>
          <w:szCs w:val="24"/>
        </w:rPr>
        <w:t xml:space="preserve"> Case R</w:t>
      </w:r>
      <w:r w:rsidRPr="00C87F5F">
        <w:rPr>
          <w:b/>
          <w:bCs/>
          <w:sz w:val="24"/>
          <w:szCs w:val="24"/>
        </w:rPr>
        <w:t>eport</w:t>
      </w:r>
    </w:p>
    <w:p w14:paraId="7C09D711" w14:textId="1B7901DC" w:rsidR="00457083" w:rsidRDefault="00457083" w:rsidP="00457083">
      <w:pPr>
        <w:spacing w:line="360" w:lineRule="auto"/>
      </w:pPr>
      <w:r>
        <w:t>Mohamed Abdallah MBBS</w:t>
      </w:r>
      <w:r>
        <w:rPr>
          <w:vertAlign w:val="superscript"/>
        </w:rPr>
        <w:t>1</w:t>
      </w:r>
      <w:r>
        <w:t>,</w:t>
      </w:r>
      <w:r w:rsidR="00164A51">
        <w:t xml:space="preserve"> </w:t>
      </w:r>
      <w:proofErr w:type="spellStart"/>
      <w:r w:rsidR="00164A51">
        <w:t>Muhanned</w:t>
      </w:r>
      <w:proofErr w:type="spellEnd"/>
      <w:r w:rsidR="00164A51">
        <w:t xml:space="preserve"> Mohammed MS IV </w:t>
      </w:r>
      <w:proofErr w:type="gramStart"/>
      <w:r w:rsidR="00164A51">
        <w:rPr>
          <w:vertAlign w:val="superscript"/>
        </w:rPr>
        <w:t>2</w:t>
      </w:r>
      <w:r w:rsidR="00164A51">
        <w:t xml:space="preserve">, </w:t>
      </w:r>
      <w:r>
        <w:t xml:space="preserve"> Radowan</w:t>
      </w:r>
      <w:proofErr w:type="gramEnd"/>
      <w:r>
        <w:t xml:space="preserve"> Elnair MBBS</w:t>
      </w:r>
      <w:r>
        <w:rPr>
          <w:vertAlign w:val="superscript"/>
        </w:rPr>
        <w:t>1</w:t>
      </w:r>
      <w:r>
        <w:t>, Khalid Mohamed Ahmed</w:t>
      </w:r>
      <w:r>
        <w:rPr>
          <w:vertAlign w:val="superscript"/>
        </w:rPr>
        <w:t xml:space="preserve"> </w:t>
      </w:r>
      <w:r>
        <w:t>MBBS</w:t>
      </w:r>
      <w:r>
        <w:rPr>
          <w:vertAlign w:val="superscript"/>
        </w:rPr>
        <w:t>1</w:t>
      </w:r>
      <w:r>
        <w:t xml:space="preserve">, </w:t>
      </w:r>
      <w:r w:rsidRPr="00AB3ABD">
        <w:t>Brett Baloun</w:t>
      </w:r>
      <w:r w:rsidR="00164A51">
        <w:rPr>
          <w:vertAlign w:val="superscript"/>
        </w:rPr>
        <w:t>3</w:t>
      </w:r>
      <w:r w:rsidRPr="00AB3ABD">
        <w:t>, MD</w:t>
      </w:r>
      <w:r>
        <w:t>, Bongi Rudder MD</w:t>
      </w:r>
      <w:r w:rsidR="00164A51">
        <w:rPr>
          <w:vertAlign w:val="superscript"/>
        </w:rPr>
        <w:t>3</w:t>
      </w:r>
      <w:r>
        <w:t>.</w:t>
      </w:r>
    </w:p>
    <w:p w14:paraId="208CAC67" w14:textId="35E8CC84" w:rsidR="00786FF5" w:rsidRDefault="00457083" w:rsidP="00786FF5">
      <w:pPr>
        <w:spacing w:line="360" w:lineRule="auto"/>
        <w:rPr>
          <w:sz w:val="20"/>
          <w:szCs w:val="20"/>
        </w:rPr>
      </w:pPr>
      <w:r w:rsidRPr="00297BED">
        <w:rPr>
          <w:sz w:val="20"/>
          <w:szCs w:val="20"/>
          <w:vertAlign w:val="superscript"/>
        </w:rPr>
        <w:t>1</w:t>
      </w:r>
      <w:r>
        <w:rPr>
          <w:sz w:val="20"/>
          <w:szCs w:val="20"/>
          <w:vertAlign w:val="superscript"/>
        </w:rPr>
        <w:t xml:space="preserve"> </w:t>
      </w:r>
      <w:r w:rsidRPr="00297BED">
        <w:rPr>
          <w:sz w:val="20"/>
          <w:szCs w:val="20"/>
        </w:rPr>
        <w:t>Department of Internal Medicine, University of South Dakota Sanford School of Medicine, Sioux Falls, South Dakota.</w:t>
      </w:r>
    </w:p>
    <w:p w14:paraId="3EFAAB83" w14:textId="5A8FD50D" w:rsidR="00164A51" w:rsidRPr="00164A51" w:rsidRDefault="00164A51" w:rsidP="00786FF5">
      <w:pPr>
        <w:spacing w:line="360" w:lineRule="auto"/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2   </w:t>
      </w:r>
      <w:r>
        <w:rPr>
          <w:sz w:val="20"/>
          <w:szCs w:val="20"/>
        </w:rPr>
        <w:t xml:space="preserve">Faculty of Medicine, National Ribat University, </w:t>
      </w:r>
      <w:proofErr w:type="spellStart"/>
      <w:r>
        <w:rPr>
          <w:sz w:val="20"/>
          <w:szCs w:val="20"/>
        </w:rPr>
        <w:t>Khartoun</w:t>
      </w:r>
      <w:proofErr w:type="spellEnd"/>
      <w:r>
        <w:rPr>
          <w:sz w:val="20"/>
          <w:szCs w:val="20"/>
        </w:rPr>
        <w:t>-Sudan</w:t>
      </w:r>
    </w:p>
    <w:p w14:paraId="4FBE9D65" w14:textId="6AED8A8A" w:rsidR="00457083" w:rsidRPr="00457083" w:rsidRDefault="00164A51" w:rsidP="00786FF5">
      <w:pPr>
        <w:spacing w:line="360" w:lineRule="auto"/>
        <w:rPr>
          <w:sz w:val="20"/>
          <w:szCs w:val="20"/>
        </w:rPr>
      </w:pPr>
      <w:r>
        <w:rPr>
          <w:sz w:val="24"/>
          <w:szCs w:val="24"/>
          <w:vertAlign w:val="superscript"/>
        </w:rPr>
        <w:t>3</w:t>
      </w:r>
      <w:r w:rsidR="00457083">
        <w:rPr>
          <w:sz w:val="20"/>
          <w:szCs w:val="20"/>
        </w:rPr>
        <w:t xml:space="preserve"> Sanford University of South Dakota Medical Center</w:t>
      </w:r>
      <w:r w:rsidR="00457083" w:rsidRPr="0013434C">
        <w:rPr>
          <w:sz w:val="20"/>
          <w:szCs w:val="20"/>
        </w:rPr>
        <w:t>, Sioux Falls, South Dakota.</w:t>
      </w:r>
    </w:p>
    <w:p w14:paraId="5EA90B73" w14:textId="77777777" w:rsidR="00457083" w:rsidRPr="000234A2" w:rsidRDefault="00457083" w:rsidP="000234A2">
      <w:pPr>
        <w:rPr>
          <w:b/>
          <w:bCs/>
        </w:rPr>
      </w:pPr>
      <w:r w:rsidRPr="000234A2">
        <w:rPr>
          <w:b/>
          <w:bCs/>
        </w:rPr>
        <w:t>Introduction:</w:t>
      </w:r>
    </w:p>
    <w:p w14:paraId="162919DD" w14:textId="77777777" w:rsidR="00457083" w:rsidRPr="000234A2" w:rsidRDefault="00457083" w:rsidP="000234A2">
      <w:r w:rsidRPr="000234A2">
        <w:t>Posttransplant lymphoproliferative disorders (PTLD) are rare, but serious compli</w:t>
      </w:r>
      <w:r w:rsidR="00846E38" w:rsidRPr="000234A2">
        <w:t xml:space="preserve">cation following transplantation. </w:t>
      </w:r>
      <w:r w:rsidR="00BF33DC">
        <w:t>I</w:t>
      </w:r>
      <w:r w:rsidR="00786FF5" w:rsidRPr="000234A2">
        <w:t>ncidence is</w:t>
      </w:r>
      <w:r w:rsidRPr="000234A2">
        <w:t xml:space="preserve"> 1–5% in solid orga</w:t>
      </w:r>
      <w:r w:rsidR="00786FF5" w:rsidRPr="000234A2">
        <w:t xml:space="preserve">n transplants and </w:t>
      </w:r>
      <w:r w:rsidRPr="000234A2">
        <w:t>0.8%</w:t>
      </w:r>
      <w:r w:rsidR="00786FF5" w:rsidRPr="000234A2">
        <w:t xml:space="preserve"> in pancreas kidney transplantation</w:t>
      </w:r>
      <w:r w:rsidRPr="000234A2">
        <w:t>.</w:t>
      </w:r>
      <w:r w:rsidR="00786FF5" w:rsidRPr="000234A2">
        <w:t xml:space="preserve"> </w:t>
      </w:r>
      <w:r w:rsidR="00BF33DC">
        <w:t xml:space="preserve">80 % of </w:t>
      </w:r>
      <w:r w:rsidRPr="000234A2">
        <w:t>cases are diagnosed within the first year of transplantation. We present a case of large cell Diffuse B lymphoma which presented more than ten years after kidney and pancreas transplantat</w:t>
      </w:r>
      <w:r w:rsidR="00846E38" w:rsidRPr="000234A2">
        <w:t>ion.</w:t>
      </w:r>
    </w:p>
    <w:p w14:paraId="41D1FA05" w14:textId="77777777" w:rsidR="00457083" w:rsidRPr="000234A2" w:rsidRDefault="00457083" w:rsidP="000234A2">
      <w:pPr>
        <w:rPr>
          <w:b/>
          <w:bCs/>
        </w:rPr>
      </w:pPr>
      <w:r w:rsidRPr="000234A2">
        <w:rPr>
          <w:b/>
          <w:bCs/>
        </w:rPr>
        <w:t>Case Presentation:</w:t>
      </w:r>
    </w:p>
    <w:p w14:paraId="2F715747" w14:textId="77777777" w:rsidR="00457083" w:rsidRPr="000234A2" w:rsidRDefault="00457083" w:rsidP="00BF33DC">
      <w:r w:rsidRPr="000234A2">
        <w:t xml:space="preserve">A </w:t>
      </w:r>
      <w:r w:rsidR="00786FF5" w:rsidRPr="000234A2">
        <w:t>53 year old f</w:t>
      </w:r>
      <w:r w:rsidRPr="000234A2">
        <w:t>emale with a complicated past medical history including a history of Pancreas Kidney transplantation in 2006 for Type 1 Diabetes and ESRD</w:t>
      </w:r>
      <w:r w:rsidR="00786FF5" w:rsidRPr="000234A2">
        <w:t xml:space="preserve"> and</w:t>
      </w:r>
      <w:r w:rsidRPr="000234A2">
        <w:t xml:space="preserve"> multiple hospitalizations for opportunistic infections and surgeries; was admitted to the Sanford Medical Center in Sioux Falls SD in late January 2017 with acute onset of left facia</w:t>
      </w:r>
      <w:r w:rsidR="00B03C27">
        <w:t xml:space="preserve">l droop and right arm weakness. </w:t>
      </w:r>
      <w:r w:rsidRPr="000234A2">
        <w:t>MRI showed a 2.2 x 1.8 x 1.6 cm left posterior frontal mass with surrounding</w:t>
      </w:r>
      <w:r w:rsidR="000234A2" w:rsidRPr="000234A2">
        <w:t xml:space="preserve"> edema. B</w:t>
      </w:r>
      <w:r w:rsidR="00786FF5" w:rsidRPr="000234A2">
        <w:t>rain biopsy</w:t>
      </w:r>
      <w:r w:rsidRPr="000234A2">
        <w:t xml:space="preserve"> showed</w:t>
      </w:r>
      <w:r w:rsidR="000234A2" w:rsidRPr="000234A2">
        <w:t xml:space="preserve"> necrosis with chronic inflammation </w:t>
      </w:r>
      <w:r w:rsidR="00BF33DC">
        <w:t>suggestive of an abscess</w:t>
      </w:r>
      <w:r w:rsidRPr="000234A2">
        <w:t>. Ceftriaxone and Metronidazole were started in addition to steroids</w:t>
      </w:r>
      <w:r w:rsidR="00BF33DC">
        <w:t>. T</w:t>
      </w:r>
      <w:r w:rsidRPr="000234A2">
        <w:t>he patient</w:t>
      </w:r>
      <w:r w:rsidR="00B03C27">
        <w:t xml:space="preserve"> showed </w:t>
      </w:r>
      <w:r w:rsidRPr="000234A2">
        <w:t xml:space="preserve">some </w:t>
      </w:r>
      <w:r w:rsidR="00B03C27">
        <w:t xml:space="preserve">clinical </w:t>
      </w:r>
      <w:r w:rsidRPr="000234A2">
        <w:t>improvem</w:t>
      </w:r>
      <w:r w:rsidR="000234A2" w:rsidRPr="000234A2">
        <w:t>ent and</w:t>
      </w:r>
      <w:r w:rsidRPr="000234A2">
        <w:t xml:space="preserve"> </w:t>
      </w:r>
      <w:r w:rsidR="00786FF5" w:rsidRPr="000234A2">
        <w:t xml:space="preserve">then </w:t>
      </w:r>
      <w:r w:rsidR="000234A2" w:rsidRPr="000234A2">
        <w:t xml:space="preserve">was </w:t>
      </w:r>
      <w:r w:rsidRPr="000234A2">
        <w:t>dischar</w:t>
      </w:r>
      <w:r w:rsidR="000234A2" w:rsidRPr="000234A2">
        <w:t>ged on antibiotics and steroids</w:t>
      </w:r>
      <w:r w:rsidR="00BF33DC">
        <w:t>.</w:t>
      </w:r>
    </w:p>
    <w:p w14:paraId="2A2E00E2" w14:textId="77777777" w:rsidR="00457083" w:rsidRPr="000234A2" w:rsidRDefault="00B03C27" w:rsidP="000234A2">
      <w:r>
        <w:t xml:space="preserve">A month later, </w:t>
      </w:r>
      <w:r w:rsidR="00457083" w:rsidRPr="000234A2">
        <w:t>the patient was re</w:t>
      </w:r>
      <w:r w:rsidR="000234A2" w:rsidRPr="000234A2">
        <w:t xml:space="preserve">-admitted due to slurred speech </w:t>
      </w:r>
      <w:r w:rsidR="00457083" w:rsidRPr="000234A2">
        <w:t>and difficulty writing. MRI</w:t>
      </w:r>
      <w:r w:rsidR="00786FF5" w:rsidRPr="000234A2">
        <w:t xml:space="preserve"> </w:t>
      </w:r>
      <w:r w:rsidR="00457083" w:rsidRPr="000234A2">
        <w:t xml:space="preserve">confirmed </w:t>
      </w:r>
      <w:r w:rsidR="00786FF5" w:rsidRPr="000234A2">
        <w:t xml:space="preserve">the </w:t>
      </w:r>
      <w:r w:rsidR="00457083" w:rsidRPr="000234A2">
        <w:t>persis</w:t>
      </w:r>
      <w:r w:rsidR="000234A2" w:rsidRPr="000234A2">
        <w:t xml:space="preserve">tence of the </w:t>
      </w:r>
      <w:r>
        <w:t xml:space="preserve">lesion </w:t>
      </w:r>
      <w:r w:rsidR="00786FF5" w:rsidRPr="000234A2">
        <w:t xml:space="preserve">as well as </w:t>
      </w:r>
      <w:r w:rsidR="00457083" w:rsidRPr="000234A2">
        <w:t xml:space="preserve">a new adjacent 1.5 x 0.7 </w:t>
      </w:r>
      <w:r w:rsidR="000234A2" w:rsidRPr="000234A2">
        <w:t>cm ring-enhancing lesion. T</w:t>
      </w:r>
      <w:r w:rsidR="00457083" w:rsidRPr="000234A2">
        <w:t xml:space="preserve">he patient underwent craniotomy with the </w:t>
      </w:r>
      <w:r w:rsidR="000234A2" w:rsidRPr="000234A2">
        <w:t xml:space="preserve">removal of the </w:t>
      </w:r>
      <w:r w:rsidR="00457083" w:rsidRPr="000234A2">
        <w:t>lesion. Histopathology</w:t>
      </w:r>
      <w:r w:rsidR="00786FF5" w:rsidRPr="000234A2">
        <w:t xml:space="preserve"> this time</w:t>
      </w:r>
      <w:r w:rsidR="00BF33DC">
        <w:t xml:space="preserve"> </w:t>
      </w:r>
      <w:r w:rsidR="00457083" w:rsidRPr="000234A2">
        <w:t>established the diagnosis of a primary CNS diff</w:t>
      </w:r>
      <w:bookmarkStart w:id="0" w:name="_GoBack"/>
      <w:bookmarkEnd w:id="0"/>
      <w:r w:rsidR="00457083" w:rsidRPr="000234A2">
        <w:t xml:space="preserve">use large B-cell lymphoma as part of PTLD. </w:t>
      </w:r>
    </w:p>
    <w:p w14:paraId="41E49985" w14:textId="77777777" w:rsidR="00457083" w:rsidRPr="000234A2" w:rsidRDefault="00457083" w:rsidP="000234A2">
      <w:r w:rsidRPr="000234A2">
        <w:t>After diagno</w:t>
      </w:r>
      <w:r w:rsidR="000234A2" w:rsidRPr="000234A2">
        <w:t xml:space="preserve">sing the patient with PTLD, </w:t>
      </w:r>
      <w:r w:rsidRPr="000234A2">
        <w:t>antibiotics were stopped</w:t>
      </w:r>
      <w:r w:rsidR="00846E38" w:rsidRPr="000234A2">
        <w:t xml:space="preserve"> and t</w:t>
      </w:r>
      <w:r w:rsidRPr="000234A2">
        <w:t xml:space="preserve">he patient was started on Rituximab and </w:t>
      </w:r>
      <w:r w:rsidR="00BF33DC">
        <w:t xml:space="preserve">Methotrexate. She underwent </w:t>
      </w:r>
      <w:r w:rsidRPr="000234A2">
        <w:t>a to</w:t>
      </w:r>
      <w:r w:rsidR="000234A2" w:rsidRPr="000234A2">
        <w:t xml:space="preserve">tal of 6 cycles </w:t>
      </w:r>
      <w:r w:rsidR="00BF33DC">
        <w:t>which ended in July 2017 with</w:t>
      </w:r>
      <w:r w:rsidRPr="000234A2">
        <w:t xml:space="preserve"> good clinical </w:t>
      </w:r>
      <w:r w:rsidR="000234A2" w:rsidRPr="000234A2">
        <w:t>response</w:t>
      </w:r>
      <w:r w:rsidR="00BF33DC">
        <w:t>.</w:t>
      </w:r>
    </w:p>
    <w:p w14:paraId="79E25EBA" w14:textId="77777777" w:rsidR="00457083" w:rsidRPr="000234A2" w:rsidRDefault="000234A2" w:rsidP="000234A2">
      <w:r w:rsidRPr="000234A2">
        <w:lastRenderedPageBreak/>
        <w:t xml:space="preserve">MRI imaging afterwards </w:t>
      </w:r>
      <w:r w:rsidR="00457083" w:rsidRPr="000234A2">
        <w:t>showed no change from previous exam suggesting no recurrence. A whole body PET scan f</w:t>
      </w:r>
      <w:r w:rsidR="00846E38" w:rsidRPr="000234A2">
        <w:t>rom cranium to thigh on August 2017</w:t>
      </w:r>
      <w:r>
        <w:t xml:space="preserve"> </w:t>
      </w:r>
      <w:r w:rsidR="00457083" w:rsidRPr="000234A2">
        <w:t xml:space="preserve">showed no evidence of residual/recurrent intracranial tumor activity. </w:t>
      </w:r>
    </w:p>
    <w:p w14:paraId="7C58F67C" w14:textId="77777777" w:rsidR="00457083" w:rsidRPr="000234A2" w:rsidRDefault="00846E38" w:rsidP="000234A2">
      <w:pPr>
        <w:autoSpaceDE w:val="0"/>
        <w:autoSpaceDN w:val="0"/>
        <w:adjustRightInd w:val="0"/>
        <w:spacing w:after="0"/>
        <w:jc w:val="both"/>
        <w:rPr>
          <w:rStyle w:val="h1"/>
          <w:b/>
          <w:bCs/>
        </w:rPr>
      </w:pPr>
      <w:r w:rsidRPr="000234A2">
        <w:rPr>
          <w:rStyle w:val="h1"/>
          <w:b/>
          <w:bCs/>
        </w:rPr>
        <w:t xml:space="preserve">Conclusion: </w:t>
      </w:r>
    </w:p>
    <w:p w14:paraId="7BF4E90E" w14:textId="77777777" w:rsidR="00457083" w:rsidRPr="00BF33DC" w:rsidRDefault="00457083" w:rsidP="00BF33DC">
      <w:pPr>
        <w:autoSpaceDE w:val="0"/>
        <w:autoSpaceDN w:val="0"/>
        <w:adjustRightInd w:val="0"/>
        <w:spacing w:after="0"/>
        <w:rPr>
          <w:rFonts w:cstheme="minorHAnsi"/>
        </w:rPr>
      </w:pPr>
      <w:r w:rsidRPr="000234A2">
        <w:rPr>
          <w:rFonts w:cstheme="minorHAnsi"/>
        </w:rPr>
        <w:t>Primary central nervous system post-transplant lymphoproliferative disease (CNS PTLD) is a serious complication after solid o</w:t>
      </w:r>
      <w:r w:rsidR="00B03C27">
        <w:rPr>
          <w:rFonts w:cstheme="minorHAnsi"/>
        </w:rPr>
        <w:t>rgan transplantation</w:t>
      </w:r>
      <w:r w:rsidR="000234A2">
        <w:rPr>
          <w:rFonts w:cstheme="minorHAnsi"/>
        </w:rPr>
        <w:t xml:space="preserve">. It’s </w:t>
      </w:r>
      <w:r w:rsidRPr="000234A2">
        <w:rPr>
          <w:rFonts w:cstheme="minorHAnsi"/>
        </w:rPr>
        <w:t>difficult to diagnose, frequently diagnosed too late and often refractory to treatment. A more aggressive screening</w:t>
      </w:r>
      <w:r w:rsidR="000234A2">
        <w:rPr>
          <w:rFonts w:cstheme="minorHAnsi"/>
        </w:rPr>
        <w:t xml:space="preserve"> and high suspicion</w:t>
      </w:r>
      <w:r w:rsidR="00B03C27">
        <w:rPr>
          <w:rFonts w:cstheme="minorHAnsi"/>
        </w:rPr>
        <w:t xml:space="preserve"> are</w:t>
      </w:r>
      <w:r w:rsidR="00BF33DC">
        <w:rPr>
          <w:rFonts w:cstheme="minorHAnsi"/>
        </w:rPr>
        <w:t xml:space="preserve"> </w:t>
      </w:r>
      <w:r w:rsidR="00B03C27">
        <w:rPr>
          <w:rFonts w:cstheme="minorHAnsi"/>
        </w:rPr>
        <w:t>necessary in patients even</w:t>
      </w:r>
      <w:r w:rsidRPr="000234A2">
        <w:rPr>
          <w:rFonts w:cstheme="minorHAnsi"/>
        </w:rPr>
        <w:t xml:space="preserve"> with mild CNS symptoms.</w:t>
      </w:r>
    </w:p>
    <w:p w14:paraId="7D9DC195" w14:textId="77777777" w:rsidR="00602DB2" w:rsidRDefault="00602DB2"/>
    <w:sectPr w:rsidR="00602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7083"/>
    <w:rsid w:val="000234A2"/>
    <w:rsid w:val="00164A51"/>
    <w:rsid w:val="00457083"/>
    <w:rsid w:val="00602DB2"/>
    <w:rsid w:val="00786FF5"/>
    <w:rsid w:val="00846E38"/>
    <w:rsid w:val="008E3ED3"/>
    <w:rsid w:val="00B03C27"/>
    <w:rsid w:val="00B468CF"/>
    <w:rsid w:val="00BF33DC"/>
    <w:rsid w:val="00D3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EAA1C"/>
  <w15:docId w15:val="{0DBF63ED-0060-43AD-8AE7-B739D375C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7083"/>
  </w:style>
  <w:style w:type="paragraph" w:styleId="Heading1">
    <w:name w:val="heading 1"/>
    <w:basedOn w:val="Normal"/>
    <w:next w:val="Normal"/>
    <w:link w:val="Heading1Char"/>
    <w:uiPriority w:val="9"/>
    <w:qFormat/>
    <w:rsid w:val="00D33A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57083"/>
    <w:rPr>
      <w:color w:val="0000FF"/>
      <w:u w:val="single"/>
    </w:rPr>
  </w:style>
  <w:style w:type="character" w:customStyle="1" w:styleId="headingendmark">
    <w:name w:val="headingendmark"/>
    <w:basedOn w:val="DefaultParagraphFont"/>
    <w:rsid w:val="00457083"/>
  </w:style>
  <w:style w:type="character" w:customStyle="1" w:styleId="h1">
    <w:name w:val="h1"/>
    <w:basedOn w:val="DefaultParagraphFont"/>
    <w:rsid w:val="00457083"/>
  </w:style>
  <w:style w:type="paragraph" w:customStyle="1" w:styleId="EndNoteBibliography">
    <w:name w:val="EndNote Bibliography"/>
    <w:basedOn w:val="Normal"/>
    <w:link w:val="EndNoteBibliographyChar"/>
    <w:rsid w:val="0045708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57083"/>
    <w:rPr>
      <w:rFonts w:ascii="Calibri" w:hAnsi="Calibri" w:cs="Calibri"/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D33A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FBA97-A97D-44D3-9CDD-A91E592FE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mohamed112</dc:creator>
  <cp:lastModifiedBy>Radowan Elnair</cp:lastModifiedBy>
  <cp:revision>2</cp:revision>
  <dcterms:created xsi:type="dcterms:W3CDTF">2018-05-27T20:32:00Z</dcterms:created>
  <dcterms:modified xsi:type="dcterms:W3CDTF">2018-05-27T20:32:00Z</dcterms:modified>
</cp:coreProperties>
</file>