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CCB" w:rsidRDefault="00371CCB" w:rsidP="00371CCB">
      <w:r>
        <w:t>The Anti-Phospholipid Syndrome (APS) as a mimicking syndrome of Multiple Sclerosis (MS).</w:t>
      </w:r>
    </w:p>
    <w:p w:rsidR="00371CCB" w:rsidRDefault="00371CCB" w:rsidP="00371CCB">
      <w:proofErr w:type="spellStart"/>
      <w:r>
        <w:t>Shahbeigi.S</w:t>
      </w:r>
      <w:proofErr w:type="spellEnd"/>
      <w:r>
        <w:t xml:space="preserve">, </w:t>
      </w:r>
      <w:proofErr w:type="spellStart"/>
      <w:r>
        <w:t>Karamolahi.S</w:t>
      </w:r>
      <w:proofErr w:type="spellEnd"/>
      <w:r>
        <w:t xml:space="preserve">, </w:t>
      </w:r>
      <w:proofErr w:type="spellStart"/>
      <w:r>
        <w:t>Akintas</w:t>
      </w:r>
      <w:proofErr w:type="spellEnd"/>
      <w:r>
        <w:t>…</w:t>
      </w:r>
    </w:p>
    <w:p w:rsidR="00371CCB" w:rsidRDefault="00371CCB" w:rsidP="00371CCB">
      <w:r>
        <w:t>Abstract</w:t>
      </w:r>
    </w:p>
    <w:p w:rsidR="00371CCB" w:rsidRDefault="00371CCB" w:rsidP="00371CCB">
      <w:r>
        <w:t>The Anti-Phospholipid Syndrome (APS)  is  defined by the occurrence of venous and arterial thrombosis ,and multiple, recurrent fetal losses, frequently accompanied by a moderate thrombocytopenia, in the presence of anti-phospholipid antibodies (</w:t>
      </w:r>
      <w:proofErr w:type="spellStart"/>
      <w:r>
        <w:t>aPL</w:t>
      </w:r>
      <w:proofErr w:type="spellEnd"/>
      <w:r>
        <w:t>), namely lupus anticoagulant(La), anti-</w:t>
      </w:r>
      <w:proofErr w:type="spellStart"/>
      <w:r>
        <w:t>cardiolipin</w:t>
      </w:r>
      <w:proofErr w:type="spellEnd"/>
      <w:r>
        <w:t xml:space="preserve"> antibodies(</w:t>
      </w:r>
      <w:proofErr w:type="spellStart"/>
      <w:r>
        <w:t>acl</w:t>
      </w:r>
      <w:proofErr w:type="spellEnd"/>
      <w:r>
        <w:t xml:space="preserve">), or anti-beta 2 glycoprotein I antibodies. </w:t>
      </w:r>
    </w:p>
    <w:p w:rsidR="00371CCB" w:rsidRDefault="00371CCB" w:rsidP="00371CCB">
      <w:r>
        <w:t>The reported manifestations of APS syndrome are cerebral ischemic events, epilepsy, dementia, chorea, MS like syndrome, transverse myelitis and ocular symptoms.</w:t>
      </w:r>
    </w:p>
    <w:p w:rsidR="00371CCB" w:rsidRDefault="00371CCB" w:rsidP="00371CCB">
      <w:r>
        <w:t xml:space="preserve">Some manifestations that are reported in the patients with APS can mimic MS, such as myelitis, balance and sensory problems that may occur in association with </w:t>
      </w:r>
      <w:proofErr w:type="spellStart"/>
      <w:r>
        <w:t>aPL</w:t>
      </w:r>
      <w:proofErr w:type="spellEnd"/>
      <w:r>
        <w:t>, thus leading to mistaken diagnosis of MS.</w:t>
      </w:r>
    </w:p>
    <w:p w:rsidR="00371CCB" w:rsidRDefault="00371CCB" w:rsidP="00371CCB">
      <w:r>
        <w:t>On the imaging studies lesions distribution can also be helpful, since subcortical lesions predominant in APS however the periventricular ones, especially corpus callosum lesions are more common in MS.</w:t>
      </w:r>
    </w:p>
    <w:p w:rsidR="00371CCB" w:rsidRDefault="00371CCB" w:rsidP="00371CCB">
      <w:r>
        <w:t>We are going to describe 2 patients with different neurological manifestation whom diagnosed as APS and compare the MRI findings in these patients with the MRI findings in the patients with MS.</w:t>
      </w:r>
    </w:p>
    <w:p w:rsidR="00371CCB" w:rsidRDefault="00371CCB" w:rsidP="00371CCB">
      <w:r>
        <w:t>The first patient is a 58 years old woman with the right side sensory deficit accompanied by migraine headache with the MRI findings of transverse myelitis and dissemination in space on the brain MRI with the misdiagnosis of MS.</w:t>
      </w:r>
    </w:p>
    <w:p w:rsidR="00371CCB" w:rsidRDefault="00371CCB">
      <w:r>
        <w:t>The second patient is a 54 years old man with multiple TIA attacks and a history CVA with the MRI findings of subcortical and periventricular hyper-signal foci.</w:t>
      </w:r>
      <w:bookmarkStart w:id="0" w:name="_GoBack"/>
      <w:bookmarkEnd w:id="0"/>
    </w:p>
    <w:sectPr w:rsidR="00371C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CB"/>
    <w:rsid w:val="00371CCB"/>
    <w:rsid w:val="00E30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1D895A1-AB94-904B-9EE9-BF50EC06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0912 361 5237</dc:creator>
  <cp:keywords/>
  <dc:description/>
  <cp:lastModifiedBy>0912 361 5237</cp:lastModifiedBy>
  <cp:revision>2</cp:revision>
  <dcterms:created xsi:type="dcterms:W3CDTF">2018-02-24T14:51:00Z</dcterms:created>
  <dcterms:modified xsi:type="dcterms:W3CDTF">2018-02-24T14:51:00Z</dcterms:modified>
</cp:coreProperties>
</file>