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4C" w:rsidRPr="0005164C" w:rsidRDefault="0005164C" w:rsidP="00466E41">
      <w:pPr>
        <w:pStyle w:val="Author"/>
        <w:jc w:val="both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ED4A1B" w:rsidRPr="00246843" w:rsidRDefault="00B22C8E" w:rsidP="00ED4A1B">
      <w:pPr>
        <w:jc w:val="both"/>
        <w:rPr>
          <w:bCs/>
          <w:sz w:val="28"/>
          <w:szCs w:val="28"/>
          <w:vertAlign w:val="superscript"/>
        </w:rPr>
      </w:pPr>
      <w:r>
        <w:rPr>
          <w:b/>
          <w:bCs/>
          <w:sz w:val="28"/>
          <w:szCs w:val="28"/>
        </w:rPr>
        <w:lastRenderedPageBreak/>
        <w:t>Genomics</w:t>
      </w:r>
      <w:r w:rsidR="00ED4A1B" w:rsidRPr="00246843">
        <w:rPr>
          <w:b/>
          <w:bCs/>
          <w:sz w:val="28"/>
          <w:szCs w:val="28"/>
        </w:rPr>
        <w:t xml:space="preserve"> of </w:t>
      </w:r>
      <w:r w:rsidR="004D66BD" w:rsidRPr="00246843">
        <w:rPr>
          <w:b/>
          <w:bCs/>
          <w:i/>
          <w:sz w:val="28"/>
          <w:szCs w:val="28"/>
        </w:rPr>
        <w:t>OLIG</w:t>
      </w:r>
      <w:r w:rsidR="00ED4A1B" w:rsidRPr="00246843">
        <w:rPr>
          <w:b/>
          <w:bCs/>
          <w:sz w:val="28"/>
          <w:szCs w:val="28"/>
        </w:rPr>
        <w:t xml:space="preserve"> </w:t>
      </w:r>
      <w:r w:rsidR="00ED4A1B" w:rsidRPr="00246843">
        <w:rPr>
          <w:b/>
          <w:bCs/>
          <w:i/>
          <w:sz w:val="28"/>
          <w:szCs w:val="28"/>
        </w:rPr>
        <w:t>family</w:t>
      </w:r>
      <w:r w:rsidR="00ED4A1B" w:rsidRPr="00246843">
        <w:rPr>
          <w:b/>
          <w:bCs/>
          <w:sz w:val="28"/>
          <w:szCs w:val="28"/>
        </w:rPr>
        <w:t xml:space="preserve"> of </w:t>
      </w:r>
      <w:r w:rsidR="00ED4A1B" w:rsidRPr="00246843">
        <w:rPr>
          <w:b/>
          <w:bCs/>
          <w:i/>
          <w:sz w:val="28"/>
          <w:szCs w:val="28"/>
        </w:rPr>
        <w:t>bHLH transcription factor</w:t>
      </w:r>
      <w:r w:rsidR="00ED4A1B" w:rsidRPr="00246843">
        <w:rPr>
          <w:bCs/>
          <w:sz w:val="28"/>
          <w:szCs w:val="28"/>
        </w:rPr>
        <w:t xml:space="preserve"> 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ED4A1B" w:rsidRPr="00FD69C6" w:rsidRDefault="00ED4A1B" w:rsidP="00ED4A1B">
      <w:pPr>
        <w:spacing w:line="360" w:lineRule="auto"/>
        <w:jc w:val="both"/>
        <w:rPr>
          <w:b/>
          <w:i/>
          <w:sz w:val="24"/>
          <w:szCs w:val="24"/>
          <w:vertAlign w:val="superscript"/>
        </w:rPr>
      </w:pPr>
      <w:r w:rsidRPr="00FD69C6">
        <w:rPr>
          <w:b/>
          <w:bCs/>
          <w:i/>
          <w:sz w:val="24"/>
          <w:szCs w:val="24"/>
        </w:rPr>
        <w:t>Shouhartha Choudhury</w:t>
      </w:r>
      <w:r w:rsidRPr="00FD69C6">
        <w:rPr>
          <w:b/>
          <w:bCs/>
          <w:i/>
          <w:sz w:val="24"/>
          <w:szCs w:val="24"/>
          <w:vertAlign w:val="superscript"/>
        </w:rPr>
        <w:t>1</w:t>
      </w:r>
      <w:r w:rsidRPr="00FD69C6">
        <w:rPr>
          <w:b/>
          <w:i/>
          <w:sz w:val="24"/>
          <w:szCs w:val="24"/>
        </w:rPr>
        <w:t xml:space="preserve"> </w:t>
      </w:r>
      <w:r w:rsidRPr="00FD69C6">
        <w:rPr>
          <w:b/>
          <w:i/>
          <w:color w:val="000000"/>
          <w:sz w:val="24"/>
          <w:szCs w:val="24"/>
        </w:rPr>
        <w:t>Prosenjit Paul</w:t>
      </w:r>
      <w:r w:rsidRPr="00FD69C6">
        <w:rPr>
          <w:b/>
          <w:i/>
          <w:color w:val="000000"/>
          <w:sz w:val="24"/>
          <w:szCs w:val="24"/>
          <w:vertAlign w:val="superscript"/>
        </w:rPr>
        <w:t xml:space="preserve">2 </w:t>
      </w:r>
      <w:r w:rsidRPr="00FD69C6">
        <w:rPr>
          <w:b/>
          <w:i/>
          <w:sz w:val="24"/>
          <w:szCs w:val="24"/>
        </w:rPr>
        <w:t>and, Supriyo Chakraborty</w:t>
      </w:r>
      <w:r w:rsidRPr="00FD69C6">
        <w:rPr>
          <w:b/>
          <w:i/>
          <w:sz w:val="24"/>
          <w:szCs w:val="24"/>
          <w:vertAlign w:val="superscript"/>
        </w:rPr>
        <w:t>3</w:t>
      </w:r>
      <w:r>
        <w:rPr>
          <w:b/>
          <w:i/>
          <w:sz w:val="24"/>
          <w:szCs w:val="24"/>
          <w:vertAlign w:val="superscript"/>
        </w:rPr>
        <w:t>*</w:t>
      </w:r>
    </w:p>
    <w:p w:rsidR="003C0794" w:rsidRPr="00594457" w:rsidRDefault="003C0794" w:rsidP="00594457">
      <w:pPr>
        <w:shd w:val="clear" w:color="auto" w:fill="FFFFFF"/>
        <w:spacing w:line="276" w:lineRule="auto"/>
        <w:jc w:val="both"/>
        <w:rPr>
          <w:sz w:val="24"/>
          <w:szCs w:val="24"/>
          <w:lang w:val="en-IN" w:eastAsia="en-IN"/>
        </w:rPr>
      </w:pPr>
      <w:r w:rsidRPr="00594457">
        <w:rPr>
          <w:sz w:val="24"/>
          <w:szCs w:val="24"/>
          <w:vertAlign w:val="superscript"/>
          <w:lang w:val="en-IN" w:eastAsia="en-IN"/>
        </w:rPr>
        <w:t>1</w:t>
      </w:r>
      <w:bookmarkStart w:id="0" w:name="a1"/>
      <w:bookmarkEnd w:id="0"/>
      <w:r w:rsidRPr="00594457">
        <w:rPr>
          <w:sz w:val="24"/>
          <w:szCs w:val="24"/>
          <w:lang w:val="en-IN" w:eastAsia="en-IN"/>
        </w:rPr>
        <w:t xml:space="preserve">Department of </w:t>
      </w:r>
      <w:r w:rsidR="00ED4A1B" w:rsidRPr="00594457">
        <w:rPr>
          <w:sz w:val="24"/>
          <w:szCs w:val="24"/>
          <w:lang w:val="en-IN" w:eastAsia="en-IN"/>
        </w:rPr>
        <w:t>Biotechnology, Assam University, Silchar-788011</w:t>
      </w:r>
    </w:p>
    <w:p w:rsidR="003C0794" w:rsidRPr="00594457" w:rsidRDefault="003C0794" w:rsidP="00594457">
      <w:pPr>
        <w:shd w:val="clear" w:color="auto" w:fill="FFFFFF"/>
        <w:spacing w:line="276" w:lineRule="auto"/>
        <w:jc w:val="both"/>
        <w:rPr>
          <w:sz w:val="24"/>
          <w:szCs w:val="24"/>
          <w:lang w:val="en-IN" w:eastAsia="en-IN"/>
        </w:rPr>
      </w:pPr>
      <w:r w:rsidRPr="00594457">
        <w:rPr>
          <w:sz w:val="24"/>
          <w:szCs w:val="24"/>
          <w:vertAlign w:val="superscript"/>
          <w:lang w:val="en-IN" w:eastAsia="en-IN"/>
        </w:rPr>
        <w:t>2</w:t>
      </w:r>
      <w:bookmarkStart w:id="1" w:name="a2"/>
      <w:bookmarkEnd w:id="1"/>
      <w:r w:rsidR="00ED4A1B" w:rsidRPr="00594457">
        <w:rPr>
          <w:sz w:val="24"/>
          <w:szCs w:val="24"/>
          <w:lang w:val="en-IN" w:eastAsia="en-IN"/>
        </w:rPr>
        <w:t>School of Life Sciences, Assam University, Silchar-788011</w:t>
      </w:r>
    </w:p>
    <w:p w:rsidR="008A55B5" w:rsidRPr="00351E9B" w:rsidRDefault="008A55B5">
      <w:pPr>
        <w:rPr>
          <w:rFonts w:eastAsia="MS Mincho"/>
          <w:sz w:val="19"/>
          <w:szCs w:val="19"/>
        </w:rPr>
      </w:pP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ED4A1B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>Keywords:</w:t>
      </w:r>
      <w:r w:rsidR="008B62E5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8B62E5" w:rsidRPr="00246843">
        <w:rPr>
          <w:bCs w:val="0"/>
          <w:iCs w:val="0"/>
          <w:noProof w:val="0"/>
          <w:sz w:val="19"/>
          <w:szCs w:val="19"/>
          <w:lang w:val="en-IN" w:eastAsia="en-IN"/>
        </w:rPr>
        <w:t>OLIG2, OLIG Family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</w:t>
      </w:r>
      <w:r w:rsidR="00ED4A1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ED4A1B" w:rsidRPr="00246843">
        <w:rPr>
          <w:bCs w:val="0"/>
          <w:iCs w:val="0"/>
          <w:noProof w:val="0"/>
          <w:sz w:val="19"/>
          <w:szCs w:val="19"/>
          <w:lang w:val="en-IN" w:eastAsia="en-IN"/>
        </w:rPr>
        <w:t>bHLH transcription factor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</w:t>
      </w:r>
      <w:r w:rsidRPr="009D49B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Pr="00246843">
        <w:rPr>
          <w:bCs w:val="0"/>
          <w:iCs w:val="0"/>
          <w:noProof w:val="0"/>
          <w:sz w:val="19"/>
          <w:szCs w:val="19"/>
          <w:lang w:val="en-IN" w:eastAsia="en-IN"/>
        </w:rPr>
        <w:t>Gene expression</w:t>
      </w:r>
      <w:r w:rsidR="00ED4A1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</w:p>
    <w:p w:rsidR="008A55B5" w:rsidRPr="0005164C" w:rsidRDefault="003C0794" w:rsidP="004B1918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:rsidR="008B62E5" w:rsidRPr="0069343C" w:rsidRDefault="00883A50" w:rsidP="008B62E5">
      <w:pPr>
        <w:jc w:val="both"/>
        <w:rPr>
          <w:rFonts w:eastAsiaTheme="minorHAnsi"/>
          <w:lang w:val="en-IN"/>
        </w:rPr>
      </w:pPr>
      <w:r w:rsidRPr="00883A50">
        <w:rPr>
          <w:sz w:val="19"/>
          <w:szCs w:val="19"/>
          <w:lang w:val="en-IN" w:eastAsia="en-IN"/>
        </w:rPr>
        <w:t xml:space="preserve">The present study investigated </w:t>
      </w:r>
      <w:r w:rsidR="008B62E5" w:rsidRPr="00F35788">
        <w:rPr>
          <w:rFonts w:eastAsiaTheme="minorHAnsi"/>
          <w:i/>
          <w:lang w:val="en-IN"/>
        </w:rPr>
        <w:t xml:space="preserve">OLIG (Oligodendrocyte lineage gene) </w:t>
      </w:r>
      <w:r w:rsidR="008B62E5" w:rsidRPr="00F35788">
        <w:rPr>
          <w:rFonts w:eastAsiaTheme="minorHAnsi"/>
          <w:lang w:val="en-IN"/>
        </w:rPr>
        <w:t>induce differentiation of</w:t>
      </w:r>
      <w:r w:rsidR="008B62E5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 xml:space="preserve">neural progenitors </w:t>
      </w:r>
      <w:r w:rsidR="008B62E5">
        <w:rPr>
          <w:rFonts w:eastAsiaTheme="minorHAnsi"/>
          <w:lang w:val="en-IN"/>
        </w:rPr>
        <w:t>and express</w:t>
      </w:r>
      <w:r w:rsidR="008B62E5" w:rsidRPr="00F35788">
        <w:rPr>
          <w:rFonts w:eastAsiaTheme="minorHAnsi"/>
          <w:lang w:val="en-IN"/>
        </w:rPr>
        <w:t xml:space="preserve"> </w:t>
      </w:r>
      <w:r w:rsidR="008B62E5">
        <w:rPr>
          <w:rFonts w:eastAsiaTheme="minorHAnsi"/>
          <w:lang w:val="en-IN"/>
        </w:rPr>
        <w:t xml:space="preserve">oligodendrocyte and </w:t>
      </w:r>
      <w:r w:rsidR="008B62E5" w:rsidRPr="00F35788">
        <w:rPr>
          <w:rFonts w:eastAsiaTheme="minorHAnsi"/>
          <w:lang w:val="en-IN"/>
        </w:rPr>
        <w:t xml:space="preserve">putative immature progenitor cells </w:t>
      </w:r>
      <w:r w:rsidR="0069343C">
        <w:rPr>
          <w:rFonts w:eastAsiaTheme="minorHAnsi"/>
          <w:lang w:val="en-IN"/>
        </w:rPr>
        <w:t xml:space="preserve">in </w:t>
      </w:r>
      <w:r w:rsidR="008B62E5" w:rsidRPr="00F35788">
        <w:rPr>
          <w:rFonts w:eastAsiaTheme="minorHAnsi"/>
          <w:lang w:val="en-IN"/>
        </w:rPr>
        <w:t xml:space="preserve">adult </w:t>
      </w:r>
      <w:r w:rsidR="008B62E5" w:rsidRPr="00231074">
        <w:rPr>
          <w:rFonts w:eastAsiaTheme="minorHAnsi"/>
          <w:i/>
          <w:lang w:val="en-IN"/>
        </w:rPr>
        <w:t>central nervous system.</w:t>
      </w:r>
      <w:r w:rsidR="004D66BD">
        <w:t xml:space="preserve"> </w:t>
      </w:r>
      <w:r w:rsidR="008B62E5" w:rsidRPr="00F35788">
        <w:rPr>
          <w:rFonts w:eastAsiaTheme="minorHAnsi"/>
          <w:lang w:val="en-IN"/>
        </w:rPr>
        <w:t xml:space="preserve">The murine </w:t>
      </w:r>
      <w:r w:rsidR="008B62E5" w:rsidRPr="00F35788">
        <w:rPr>
          <w:rFonts w:eastAsiaTheme="minorHAnsi"/>
          <w:i/>
          <w:lang w:val="en-IN"/>
        </w:rPr>
        <w:t>bHLH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6D3851">
        <w:rPr>
          <w:rFonts w:eastAsiaTheme="minorHAnsi"/>
          <w:i/>
          <w:lang w:val="en-IN"/>
        </w:rPr>
        <w:t>transcription factors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iCs/>
          <w:lang w:val="en-IN"/>
        </w:rPr>
        <w:t xml:space="preserve">OLIG1 </w:t>
      </w:r>
      <w:r w:rsidR="008B62E5" w:rsidRPr="00F35788">
        <w:rPr>
          <w:rFonts w:eastAsiaTheme="minorHAnsi"/>
          <w:lang w:val="en-IN"/>
        </w:rPr>
        <w:t xml:space="preserve">and </w:t>
      </w:r>
      <w:r w:rsidR="008B62E5" w:rsidRPr="00F35788">
        <w:rPr>
          <w:rFonts w:eastAsiaTheme="minorHAnsi"/>
          <w:i/>
          <w:iCs/>
          <w:lang w:val="en-IN"/>
        </w:rPr>
        <w:t>OLIG2</w:t>
      </w:r>
      <w:r w:rsidR="008B62E5" w:rsidRPr="00F35788">
        <w:rPr>
          <w:rFonts w:eastAsiaTheme="minorHAnsi"/>
          <w:iCs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are neural progenito</w:t>
      </w:r>
      <w:r w:rsidR="004D66BD">
        <w:rPr>
          <w:rFonts w:eastAsiaTheme="minorHAnsi"/>
          <w:lang w:val="en-IN"/>
        </w:rPr>
        <w:t xml:space="preserve">rs and essential for </w:t>
      </w:r>
      <w:r w:rsidR="008B62E5">
        <w:rPr>
          <w:rFonts w:eastAsiaTheme="minorHAnsi"/>
          <w:lang w:val="en-IN"/>
        </w:rPr>
        <w:t xml:space="preserve">oligodendrocyte development </w:t>
      </w:r>
      <w:r w:rsidR="008B62E5" w:rsidRPr="00F35788">
        <w:rPr>
          <w:rFonts w:eastAsiaTheme="minorHAnsi"/>
          <w:lang w:val="en-IN"/>
        </w:rPr>
        <w:t>found to</w:t>
      </w:r>
      <w:r w:rsidR="0004349A">
        <w:rPr>
          <w:rFonts w:eastAsiaTheme="minorHAnsi"/>
          <w:lang w:val="en-IN"/>
        </w:rPr>
        <w:t xml:space="preserve"> </w:t>
      </w:r>
      <w:r w:rsidR="008B62E5" w:rsidRPr="00F35788">
        <w:rPr>
          <w:rStyle w:val="plainlinks"/>
          <w:rFonts w:eastAsia="MS Mincho"/>
        </w:rPr>
        <w:t>chromosome 21</w:t>
      </w:r>
      <w:r w:rsidR="008B62E5" w:rsidRPr="00F35788">
        <w:rPr>
          <w:rFonts w:eastAsiaTheme="minorHAnsi"/>
          <w:lang w:val="en-IN"/>
        </w:rPr>
        <w:t xml:space="preserve">. </w:t>
      </w:r>
      <w:r w:rsidR="008B62E5" w:rsidRPr="00F35788">
        <w:rPr>
          <w:rFonts w:eastAsiaTheme="minorHAnsi"/>
          <w:i/>
          <w:iCs/>
          <w:lang w:val="en-IN"/>
        </w:rPr>
        <w:t xml:space="preserve">OLIG1 </w:t>
      </w:r>
      <w:r w:rsidR="008B62E5" w:rsidRPr="00F35788">
        <w:rPr>
          <w:rFonts w:eastAsiaTheme="minorHAnsi"/>
          <w:lang w:val="en-IN"/>
        </w:rPr>
        <w:t xml:space="preserve">participate oligodendrogenesis and </w:t>
      </w:r>
      <w:r w:rsidR="008B62E5" w:rsidRPr="00F35788">
        <w:rPr>
          <w:rFonts w:eastAsiaTheme="minorHAnsi"/>
          <w:i/>
          <w:iCs/>
          <w:lang w:val="en-IN"/>
        </w:rPr>
        <w:t xml:space="preserve">OLIG2 </w:t>
      </w:r>
      <w:r w:rsidR="008B62E5">
        <w:rPr>
          <w:rFonts w:eastAsiaTheme="minorHAnsi"/>
          <w:lang w:val="en-IN"/>
        </w:rPr>
        <w:t>express</w:t>
      </w:r>
      <w:r w:rsidR="008B62E5" w:rsidRPr="00F35788">
        <w:rPr>
          <w:rFonts w:eastAsiaTheme="minorHAnsi"/>
          <w:lang w:val="en-IN"/>
        </w:rPr>
        <w:t xml:space="preserve"> in</w:t>
      </w:r>
      <w:r w:rsidR="008B62E5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immature neuron and multipotential glia in</w:t>
      </w:r>
      <w:r w:rsidR="0069343C">
        <w:rPr>
          <w:rFonts w:eastAsiaTheme="minorHAnsi"/>
          <w:lang w:val="en-IN"/>
        </w:rPr>
        <w:t xml:space="preserve"> the</w:t>
      </w:r>
      <w:r w:rsidR="004D66BD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embryonic olfacto</w:t>
      </w:r>
      <w:r w:rsidR="008B62E5">
        <w:rPr>
          <w:rFonts w:eastAsiaTheme="minorHAnsi"/>
          <w:lang w:val="en-IN"/>
        </w:rPr>
        <w:t>ry neurons</w:t>
      </w:r>
      <w:r w:rsidR="008B62E5" w:rsidRPr="00F35788">
        <w:rPr>
          <w:rFonts w:eastAsiaTheme="minorHAnsi"/>
          <w:lang w:val="en-IN"/>
        </w:rPr>
        <w:t>.</w:t>
      </w:r>
      <w:r w:rsidR="004D66BD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lang w:val="en-IN"/>
        </w:rPr>
        <w:t>OLIG2</w:t>
      </w:r>
      <w:r w:rsidR="0069343C">
        <w:rPr>
          <w:rFonts w:eastAsiaTheme="minorHAnsi"/>
          <w:i/>
          <w:lang w:val="en-IN"/>
        </w:rPr>
        <w:t xml:space="preserve"> </w:t>
      </w:r>
      <w:r w:rsidR="0069343C" w:rsidRPr="0069343C">
        <w:rPr>
          <w:rFonts w:eastAsiaTheme="minorHAnsi"/>
          <w:lang w:val="en-IN"/>
        </w:rPr>
        <w:t>a</w:t>
      </w:r>
      <w:r w:rsidR="008B62E5" w:rsidRPr="0069343C">
        <w:rPr>
          <w:rFonts w:eastAsiaTheme="minorHAnsi"/>
          <w:lang w:val="en-IN"/>
        </w:rPr>
        <w:t xml:space="preserve"> m</w:t>
      </w:r>
      <w:r w:rsidR="008B62E5" w:rsidRPr="00F35788">
        <w:rPr>
          <w:rFonts w:eastAsiaTheme="minorHAnsi"/>
          <w:lang w:val="en-IN"/>
        </w:rPr>
        <w:t>arker of diffuse glioma</w:t>
      </w:r>
      <w:r w:rsidR="004D66BD">
        <w:rPr>
          <w:rFonts w:eastAsiaTheme="minorHAnsi"/>
          <w:lang w:val="en-IN"/>
        </w:rPr>
        <w:t xml:space="preserve"> and</w:t>
      </w:r>
      <w:r w:rsidR="008B62E5" w:rsidRPr="00F35788">
        <w:rPr>
          <w:rFonts w:eastAsiaTheme="minorHAnsi"/>
          <w:lang w:val="en-IN"/>
        </w:rPr>
        <w:t xml:space="preserve"> faithfully restricted to</w:t>
      </w:r>
      <w:r w:rsidR="004D66BD">
        <w:rPr>
          <w:rFonts w:eastAsiaTheme="minorHAnsi"/>
          <w:lang w:val="en-IN"/>
        </w:rPr>
        <w:t xml:space="preserve"> the</w:t>
      </w:r>
      <w:r w:rsidR="008B62E5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normal oligodendroglia in</w:t>
      </w:r>
      <w:r w:rsidR="0069343C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human brain</w:t>
      </w:r>
      <w:r w:rsidR="008B62E5">
        <w:rPr>
          <w:rFonts w:eastAsiaTheme="minorHAnsi"/>
          <w:lang w:val="en-IN"/>
        </w:rPr>
        <w:t>.</w:t>
      </w:r>
      <w:r w:rsidR="0069343C">
        <w:t xml:space="preserve"> </w:t>
      </w:r>
      <w:r w:rsidR="004D66BD">
        <w:rPr>
          <w:rFonts w:eastAsiaTheme="minorHAnsi"/>
          <w:lang w:val="en-IN"/>
        </w:rPr>
        <w:t>In rodents,</w:t>
      </w:r>
      <w:r w:rsidR="008B62E5" w:rsidRPr="00F35788">
        <w:rPr>
          <w:rFonts w:eastAsiaTheme="minorHAnsi"/>
          <w:lang w:val="en-IN"/>
        </w:rPr>
        <w:t xml:space="preserve"> expression heterogeneity demonstrated </w:t>
      </w:r>
      <w:r w:rsidR="008B62E5" w:rsidRPr="00F35788">
        <w:rPr>
          <w:rFonts w:eastAsiaTheme="minorHAnsi"/>
          <w:i/>
          <w:lang w:val="en-IN"/>
        </w:rPr>
        <w:t>OLIG1</w:t>
      </w:r>
      <w:r w:rsidR="008B62E5" w:rsidRPr="00F35788">
        <w:rPr>
          <w:rFonts w:eastAsiaTheme="minorHAnsi"/>
          <w:lang w:val="en-IN"/>
        </w:rPr>
        <w:t xml:space="preserve"> and </w:t>
      </w:r>
      <w:r w:rsidR="008B62E5" w:rsidRPr="00F35788">
        <w:rPr>
          <w:rFonts w:eastAsiaTheme="minorHAnsi"/>
          <w:i/>
          <w:lang w:val="en-IN"/>
        </w:rPr>
        <w:t>OLIG2</w:t>
      </w:r>
      <w:r w:rsidR="008B62E5" w:rsidRPr="00F35788">
        <w:rPr>
          <w:rFonts w:eastAsiaTheme="minorHAnsi"/>
          <w:lang w:val="en-IN"/>
        </w:rPr>
        <w:t xml:space="preserve"> characteristics of various glial tumors. </w:t>
      </w:r>
      <w:r w:rsidR="008B62E5" w:rsidRPr="00F35788">
        <w:rPr>
          <w:bCs/>
          <w:i/>
        </w:rPr>
        <w:t>OLIG3</w:t>
      </w:r>
      <w:r w:rsidR="008B62E5" w:rsidRPr="00F35788">
        <w:rPr>
          <w:bCs/>
        </w:rPr>
        <w:t xml:space="preserve"> is a third </w:t>
      </w:r>
      <w:r w:rsidR="008B62E5">
        <w:rPr>
          <w:bCs/>
        </w:rPr>
        <w:t>gene</w:t>
      </w:r>
      <w:r w:rsidR="008B62E5" w:rsidRPr="00F35788">
        <w:rPr>
          <w:bCs/>
        </w:rPr>
        <w:t xml:space="preserve"> of </w:t>
      </w:r>
      <w:r w:rsidR="008B62E5" w:rsidRPr="00F35788">
        <w:rPr>
          <w:bCs/>
          <w:i/>
        </w:rPr>
        <w:t>OLIG</w:t>
      </w:r>
      <w:r w:rsidR="008B62E5" w:rsidRPr="00F35788">
        <w:rPr>
          <w:bCs/>
        </w:rPr>
        <w:t xml:space="preserve"> </w:t>
      </w:r>
      <w:r w:rsidR="008B62E5" w:rsidRPr="00F35788">
        <w:rPr>
          <w:bCs/>
          <w:i/>
        </w:rPr>
        <w:t xml:space="preserve">family </w:t>
      </w:r>
      <w:r w:rsidR="008B62E5" w:rsidRPr="00F35788">
        <w:rPr>
          <w:bCs/>
        </w:rPr>
        <w:t xml:space="preserve">detected in the dorsal neural tube in midbrain, hindbrain, and spinal cord. </w:t>
      </w:r>
      <w:r w:rsidR="008B62E5" w:rsidRPr="00F35788">
        <w:rPr>
          <w:rFonts w:eastAsiaTheme="minorHAnsi"/>
          <w:lang w:val="en-IN"/>
        </w:rPr>
        <w:t xml:space="preserve">In this study, we </w:t>
      </w:r>
      <w:r w:rsidR="008B62E5" w:rsidRPr="00F35788">
        <w:t>curated literature-derived</w:t>
      </w:r>
      <w:r w:rsidR="008B62E5" w:rsidRPr="00F35788">
        <w:rPr>
          <w:rFonts w:eastAsiaTheme="minorHAnsi"/>
          <w:lang w:val="en-IN"/>
        </w:rPr>
        <w:t xml:space="preserve"> information of</w:t>
      </w:r>
      <w:r w:rsidR="0069343C">
        <w:rPr>
          <w:rFonts w:eastAsiaTheme="minorHAnsi"/>
          <w:lang w:val="en-IN"/>
        </w:rPr>
        <w:t xml:space="preserve"> the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lang w:val="en-IN"/>
        </w:rPr>
        <w:t xml:space="preserve">OLIG </w:t>
      </w:r>
      <w:r w:rsidR="0004349A">
        <w:rPr>
          <w:rFonts w:eastAsiaTheme="minorHAnsi"/>
          <w:i/>
          <w:lang w:val="en-IN"/>
        </w:rPr>
        <w:t>family</w:t>
      </w:r>
      <w:r w:rsidR="008B62E5" w:rsidRPr="00F35788">
        <w:rPr>
          <w:rFonts w:eastAsiaTheme="minorHAnsi"/>
          <w:i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 xml:space="preserve">and their specific </w:t>
      </w:r>
      <w:r w:rsidR="008B62E5" w:rsidRPr="00F35788">
        <w:rPr>
          <w:rFonts w:eastAsiaTheme="minorHAnsi"/>
          <w:i/>
          <w:lang w:val="en-IN"/>
        </w:rPr>
        <w:t>bHLH domain</w:t>
      </w:r>
      <w:r w:rsidR="008B62E5" w:rsidRPr="00F35788">
        <w:rPr>
          <w:rFonts w:eastAsiaTheme="minorHAnsi"/>
          <w:lang w:val="en-IN"/>
        </w:rPr>
        <w:t xml:space="preserve"> </w:t>
      </w:r>
      <w:r w:rsidR="004D66BD">
        <w:t>recorded in genomic data</w:t>
      </w:r>
      <w:r w:rsidR="0004349A">
        <w:t xml:space="preserve">. </w:t>
      </w:r>
      <w:r w:rsidR="008B62E5" w:rsidRPr="00F35788">
        <w:rPr>
          <w:bCs/>
        </w:rPr>
        <w:t xml:space="preserve">We </w:t>
      </w:r>
      <w:r w:rsidR="008B62E5">
        <w:rPr>
          <w:bCs/>
        </w:rPr>
        <w:t>accumulate</w:t>
      </w:r>
      <w:r w:rsidR="008B62E5" w:rsidRPr="00F35788">
        <w:rPr>
          <w:bCs/>
        </w:rPr>
        <w:t xml:space="preserve"> </w:t>
      </w:r>
      <w:r w:rsidR="008B62E5">
        <w:rPr>
          <w:bCs/>
        </w:rPr>
        <w:t>eukaryotic</w:t>
      </w:r>
      <w:r w:rsidR="008B62E5" w:rsidRPr="00F35788">
        <w:rPr>
          <w:bCs/>
        </w:rPr>
        <w:t xml:space="preserve"> organism genome </w:t>
      </w:r>
      <w:r w:rsidR="008B62E5" w:rsidRPr="00F35788">
        <w:rPr>
          <w:bCs/>
          <w:i/>
        </w:rPr>
        <w:t>i.e.</w:t>
      </w:r>
      <w:r w:rsidR="008B62E5" w:rsidRPr="00F35788">
        <w:rPr>
          <w:bCs/>
        </w:rPr>
        <w:t xml:space="preserve"> </w:t>
      </w:r>
      <w:r w:rsidR="008B62E5" w:rsidRPr="00F35788">
        <w:rPr>
          <w:bCs/>
          <w:i/>
        </w:rPr>
        <w:t xml:space="preserve">Homo sapiens </w:t>
      </w:r>
      <w:r w:rsidR="008B62E5" w:rsidRPr="00F35788">
        <w:rPr>
          <w:bCs/>
        </w:rPr>
        <w:t>and</w:t>
      </w:r>
      <w:r w:rsidR="008B62E5" w:rsidRPr="00F35788">
        <w:rPr>
          <w:bCs/>
          <w:i/>
        </w:rPr>
        <w:t xml:space="preserve"> Mus musculus</w:t>
      </w:r>
      <w:r w:rsidR="0069343C">
        <w:rPr>
          <w:bCs/>
          <w:i/>
        </w:rPr>
        <w:t xml:space="preserve"> </w:t>
      </w:r>
      <w:r w:rsidR="0069343C" w:rsidRPr="0069343C">
        <w:rPr>
          <w:bCs/>
        </w:rPr>
        <w:t xml:space="preserve">and </w:t>
      </w:r>
      <w:r w:rsidR="008B62E5" w:rsidRPr="00F35788">
        <w:rPr>
          <w:bCs/>
        </w:rPr>
        <w:t>performed comparative and functional analysis.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bCs/>
        </w:rPr>
        <w:t>Th</w:t>
      </w:r>
      <w:r w:rsidR="008B62E5">
        <w:rPr>
          <w:bCs/>
        </w:rPr>
        <w:t xml:space="preserve">e complete </w:t>
      </w:r>
      <w:r w:rsidR="008B62E5" w:rsidRPr="006D5FE4">
        <w:rPr>
          <w:bCs/>
          <w:i/>
        </w:rPr>
        <w:t>bHLH transcription factor</w:t>
      </w:r>
      <w:r w:rsidR="008B62E5">
        <w:rPr>
          <w:bCs/>
        </w:rPr>
        <w:t xml:space="preserve"> data</w:t>
      </w:r>
      <w:r w:rsidR="008B62E5" w:rsidRPr="00F35788">
        <w:rPr>
          <w:bCs/>
        </w:rPr>
        <w:t xml:space="preserve"> analysis</w:t>
      </w:r>
      <w:r w:rsidR="008B62E5">
        <w:rPr>
          <w:bCs/>
        </w:rPr>
        <w:t xml:space="preserve"> </w:t>
      </w:r>
      <w:r w:rsidR="008B62E5" w:rsidRPr="00F35788">
        <w:rPr>
          <w:bCs/>
        </w:rPr>
        <w:t xml:space="preserve">suggested </w:t>
      </w:r>
      <w:r w:rsidR="008B62E5" w:rsidRPr="00F35788">
        <w:rPr>
          <w:rFonts w:eastAsiaTheme="minorHAnsi"/>
          <w:lang w:val="en-IN"/>
        </w:rPr>
        <w:t>number of</w:t>
      </w:r>
      <w:r w:rsidR="008B62E5">
        <w:rPr>
          <w:rFonts w:eastAsiaTheme="minorHAnsi"/>
          <w:lang w:val="en-IN"/>
        </w:rPr>
        <w:t xml:space="preserve"> encoded</w:t>
      </w:r>
      <w:r w:rsidR="008B62E5" w:rsidRPr="00F35788">
        <w:rPr>
          <w:rFonts w:eastAsiaTheme="minorHAnsi"/>
          <w:lang w:val="en-IN"/>
        </w:rPr>
        <w:t xml:space="preserve"> genes and</w:t>
      </w:r>
      <w:r w:rsidR="008B62E5">
        <w:rPr>
          <w:rFonts w:eastAsiaTheme="minorHAnsi"/>
          <w:lang w:val="en-IN"/>
        </w:rPr>
        <w:t xml:space="preserve"> their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BA526E">
        <w:rPr>
          <w:rFonts w:eastAsiaTheme="minorHAnsi"/>
          <w:i/>
          <w:lang w:val="en-IN"/>
        </w:rPr>
        <w:t>domain,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lang w:val="en-IN"/>
        </w:rPr>
        <w:t>motifs</w:t>
      </w:r>
      <w:r w:rsidR="008B62E5" w:rsidRPr="00F35788">
        <w:rPr>
          <w:rFonts w:eastAsiaTheme="minorHAnsi"/>
          <w:lang w:val="en-IN"/>
        </w:rPr>
        <w:t xml:space="preserve">, </w:t>
      </w:r>
      <w:r w:rsidR="008B62E5" w:rsidRPr="00F35788">
        <w:rPr>
          <w:rFonts w:eastAsiaTheme="minorHAnsi"/>
          <w:i/>
          <w:lang w:val="en-IN"/>
        </w:rPr>
        <w:t xml:space="preserve">phylogeny, chromosome location </w:t>
      </w:r>
      <w:r w:rsidR="008B62E5" w:rsidRPr="00F35788">
        <w:rPr>
          <w:rFonts w:eastAsiaTheme="minorHAnsi"/>
          <w:lang w:val="en-IN"/>
        </w:rPr>
        <w:t>and</w:t>
      </w:r>
      <w:r w:rsidR="008B62E5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lang w:val="en-IN"/>
        </w:rPr>
        <w:t>expression</w:t>
      </w:r>
      <w:r w:rsidR="008B62E5" w:rsidRPr="00F35788">
        <w:rPr>
          <w:rFonts w:eastAsiaTheme="minorHAnsi"/>
          <w:lang w:val="en-IN"/>
        </w:rPr>
        <w:t xml:space="preserve">. </w:t>
      </w:r>
      <w:r w:rsidR="008B62E5" w:rsidRPr="00F35788">
        <w:rPr>
          <w:bCs/>
        </w:rPr>
        <w:t xml:space="preserve">In this study, we </w:t>
      </w:r>
      <w:r w:rsidR="008B62E5">
        <w:rPr>
          <w:bCs/>
        </w:rPr>
        <w:t>performed</w:t>
      </w:r>
      <w:r w:rsidR="008B62E5" w:rsidRPr="00F35788">
        <w:rPr>
          <w:bCs/>
        </w:rPr>
        <w:t xml:space="preserve"> bioinformatics and computational techniques to</w:t>
      </w:r>
      <w:r w:rsidR="008B62E5">
        <w:rPr>
          <w:bCs/>
        </w:rPr>
        <w:t xml:space="preserve"> the</w:t>
      </w:r>
      <w:r w:rsidR="008B62E5" w:rsidRPr="00F35788">
        <w:rPr>
          <w:bCs/>
        </w:rPr>
        <w:t xml:space="preserve"> current knowledge of </w:t>
      </w:r>
      <w:r w:rsidR="008B62E5" w:rsidRPr="00F35788">
        <w:rPr>
          <w:rFonts w:eastAsiaTheme="minorHAnsi"/>
          <w:i/>
          <w:iCs/>
          <w:lang w:val="en-IN"/>
        </w:rPr>
        <w:t xml:space="preserve">OLIG </w:t>
      </w:r>
      <w:r w:rsidR="008B62E5" w:rsidRPr="00F35788">
        <w:rPr>
          <w:rFonts w:eastAsiaTheme="minorHAnsi"/>
          <w:i/>
          <w:lang w:val="en-IN"/>
        </w:rPr>
        <w:t>family</w:t>
      </w:r>
      <w:r w:rsidR="008B62E5" w:rsidRPr="00F35788">
        <w:rPr>
          <w:rFonts w:eastAsiaTheme="minorHAnsi"/>
          <w:lang w:val="en-IN"/>
        </w:rPr>
        <w:t xml:space="preserve"> of </w:t>
      </w:r>
      <w:r w:rsidR="008B62E5" w:rsidRPr="00F35788">
        <w:rPr>
          <w:rFonts w:eastAsiaTheme="minorHAnsi"/>
          <w:i/>
          <w:lang w:val="en-IN"/>
        </w:rPr>
        <w:t>bHLH</w:t>
      </w:r>
      <w:r w:rsidR="008B62E5" w:rsidRPr="00F35788">
        <w:rPr>
          <w:rFonts w:eastAsiaTheme="minorHAnsi"/>
          <w:lang w:val="en-IN"/>
        </w:rPr>
        <w:t xml:space="preserve"> transcription factor </w:t>
      </w:r>
      <w:r w:rsidR="008B62E5" w:rsidRPr="00F35788">
        <w:rPr>
          <w:bCs/>
        </w:rPr>
        <w:t xml:space="preserve">in </w:t>
      </w:r>
      <w:r w:rsidR="008B62E5" w:rsidRPr="00F35788">
        <w:rPr>
          <w:bCs/>
          <w:i/>
        </w:rPr>
        <w:t>eukaryote</w:t>
      </w:r>
      <w:r w:rsidR="008B62E5">
        <w:rPr>
          <w:bCs/>
          <w:i/>
        </w:rPr>
        <w:t>s.</w:t>
      </w:r>
    </w:p>
    <w:p w:rsidR="008B62E5" w:rsidRDefault="008B62E5" w:rsidP="008B62E5">
      <w:pPr>
        <w:autoSpaceDE w:val="0"/>
        <w:autoSpaceDN w:val="0"/>
        <w:adjustRightInd w:val="0"/>
        <w:jc w:val="both"/>
        <w:rPr>
          <w:sz w:val="19"/>
          <w:szCs w:val="19"/>
          <w:lang w:val="en-IN" w:eastAsia="en-IN"/>
        </w:rPr>
      </w:pPr>
    </w:p>
    <w:p w:rsidR="00D11F7D" w:rsidRPr="0005164C" w:rsidRDefault="00D11F7D" w:rsidP="008B62E5">
      <w:pPr>
        <w:jc w:val="both"/>
        <w:rPr>
          <w:b/>
          <w:sz w:val="19"/>
          <w:szCs w:val="19"/>
        </w:rPr>
      </w:pPr>
    </w:p>
    <w:p w:rsidR="00861508" w:rsidRPr="0005164C" w:rsidRDefault="00861508" w:rsidP="00861508">
      <w:pPr>
        <w:rPr>
          <w:sz w:val="19"/>
          <w:szCs w:val="19"/>
        </w:rPr>
      </w:pPr>
    </w:p>
    <w:p w:rsidR="003C0794" w:rsidRPr="0005164C" w:rsidRDefault="008B62E5" w:rsidP="003C0794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2781300" cy="1819275"/>
            <wp:effectExtent l="19050" t="0" r="0" b="0"/>
            <wp:docPr id="3" name="Picture 3" descr="C:\Users\dell\Desktop\Nov-Dec\New folder\800px-Oligodendrocy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esktop\Nov-Dec\New folder\800px-Oligodendrocyte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554" w:rsidRDefault="00FB5554" w:rsidP="004B1918">
      <w:pPr>
        <w:pStyle w:val="BodyText"/>
        <w:ind w:firstLine="0"/>
        <w:jc w:val="left"/>
        <w:rPr>
          <w:sz w:val="19"/>
          <w:szCs w:val="19"/>
        </w:rPr>
      </w:pPr>
    </w:p>
    <w:p w:rsidR="00FB5554" w:rsidRDefault="00FB5554" w:rsidP="004B1918">
      <w:pPr>
        <w:pStyle w:val="BodyText"/>
        <w:ind w:firstLine="0"/>
        <w:jc w:val="left"/>
        <w:rPr>
          <w:sz w:val="19"/>
          <w:szCs w:val="19"/>
        </w:rPr>
      </w:pPr>
    </w:p>
    <w:p w:rsidR="003C0794" w:rsidRPr="0005164C" w:rsidRDefault="00466E41" w:rsidP="004B1918">
      <w:pPr>
        <w:pStyle w:val="BodyText"/>
        <w:ind w:firstLine="0"/>
        <w:jc w:val="left"/>
        <w:rPr>
          <w:b/>
          <w:sz w:val="19"/>
          <w:szCs w:val="19"/>
        </w:rPr>
      </w:pPr>
      <w:r>
        <w:rPr>
          <w:b/>
          <w:sz w:val="19"/>
          <w:szCs w:val="19"/>
        </w:rPr>
        <w:t>Reference</w:t>
      </w:r>
    </w:p>
    <w:p w:rsidR="008B62E5" w:rsidRPr="008B62E5" w:rsidRDefault="008B62E5" w:rsidP="008B62E5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bookmarkStart w:id="2" w:name="2"/>
      <w:bookmarkEnd w:id="2"/>
      <w:r w:rsidRPr="008B62E5">
        <w:rPr>
          <w:rFonts w:ascii="Times New Roman" w:hAnsi="Times New Roman"/>
          <w:sz w:val="20"/>
          <w:szCs w:val="20"/>
        </w:rPr>
        <w:t xml:space="preserve">Diamond, M.C., et al., </w:t>
      </w:r>
      <w:r w:rsidRPr="008B62E5">
        <w:rPr>
          <w:rFonts w:ascii="Times New Roman" w:hAnsi="Times New Roman"/>
          <w:i/>
          <w:sz w:val="20"/>
          <w:szCs w:val="20"/>
        </w:rPr>
        <w:t>On the brain of a scientist: Albert Einstein.</w:t>
      </w:r>
      <w:r w:rsidRPr="008B62E5">
        <w:rPr>
          <w:rFonts w:ascii="Times New Roman" w:hAnsi="Times New Roman"/>
          <w:sz w:val="20"/>
          <w:szCs w:val="20"/>
        </w:rPr>
        <w:t xml:space="preserve"> Experimental neurology, 1985. </w:t>
      </w:r>
      <w:r w:rsidRPr="008B62E5">
        <w:rPr>
          <w:rFonts w:ascii="Times New Roman" w:hAnsi="Times New Roman"/>
          <w:b/>
          <w:sz w:val="20"/>
          <w:szCs w:val="20"/>
        </w:rPr>
        <w:t>88</w:t>
      </w:r>
      <w:r w:rsidRPr="008B62E5">
        <w:rPr>
          <w:rFonts w:ascii="Times New Roman" w:hAnsi="Times New Roman"/>
          <w:sz w:val="20"/>
          <w:szCs w:val="20"/>
        </w:rPr>
        <w:t>(1): p. 198-204.</w:t>
      </w:r>
    </w:p>
    <w:p w:rsidR="008B62E5" w:rsidRPr="008B62E5" w:rsidRDefault="008B62E5" w:rsidP="008B62E5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r w:rsidRPr="008B62E5">
        <w:rPr>
          <w:rFonts w:ascii="Times New Roman" w:hAnsi="Times New Roman"/>
          <w:sz w:val="20"/>
          <w:szCs w:val="20"/>
        </w:rPr>
        <w:t xml:space="preserve">Lu, Q.R., et al., </w:t>
      </w:r>
      <w:r w:rsidRPr="008B62E5">
        <w:rPr>
          <w:rFonts w:ascii="Times New Roman" w:hAnsi="Times New Roman"/>
          <w:i/>
          <w:sz w:val="20"/>
          <w:szCs w:val="20"/>
        </w:rPr>
        <w:t>Oligodendrocyte lineage genes (OLIG) as molecular markers for human glial brain tumors.</w:t>
      </w:r>
      <w:r w:rsidRPr="008B62E5">
        <w:rPr>
          <w:rFonts w:ascii="Times New Roman" w:hAnsi="Times New Roman"/>
          <w:sz w:val="20"/>
          <w:szCs w:val="20"/>
        </w:rPr>
        <w:t xml:space="preserve"> Proceedings of the National Academy of Sciences, 2001. </w:t>
      </w:r>
      <w:r w:rsidRPr="008B62E5">
        <w:rPr>
          <w:rFonts w:ascii="Times New Roman" w:hAnsi="Times New Roman"/>
          <w:b/>
          <w:sz w:val="20"/>
          <w:szCs w:val="20"/>
        </w:rPr>
        <w:t>98</w:t>
      </w:r>
      <w:r w:rsidRPr="008B62E5">
        <w:rPr>
          <w:rFonts w:ascii="Times New Roman" w:hAnsi="Times New Roman"/>
          <w:sz w:val="20"/>
          <w:szCs w:val="20"/>
        </w:rPr>
        <w:t>(19): p. 10851-10856.</w:t>
      </w:r>
    </w:p>
    <w:p w:rsidR="008B62E5" w:rsidRPr="008B62E5" w:rsidRDefault="008B62E5" w:rsidP="008B62E5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r w:rsidRPr="008B62E5">
        <w:rPr>
          <w:rFonts w:ascii="Times New Roman" w:hAnsi="Times New Roman"/>
          <w:sz w:val="20"/>
          <w:szCs w:val="20"/>
        </w:rPr>
        <w:t xml:space="preserve">Marie, Y., et al., </w:t>
      </w:r>
      <w:r w:rsidRPr="008B62E5">
        <w:rPr>
          <w:rFonts w:ascii="Times New Roman" w:hAnsi="Times New Roman"/>
          <w:i/>
          <w:sz w:val="20"/>
          <w:szCs w:val="20"/>
        </w:rPr>
        <w:t>OLIG2 as a specific marker of oligodendroglial tumour cells.</w:t>
      </w:r>
      <w:r w:rsidRPr="008B62E5">
        <w:rPr>
          <w:rFonts w:ascii="Times New Roman" w:hAnsi="Times New Roman"/>
          <w:sz w:val="20"/>
          <w:szCs w:val="20"/>
        </w:rPr>
        <w:t xml:space="preserve"> The Lancet, 2001. </w:t>
      </w:r>
      <w:r w:rsidRPr="008B62E5">
        <w:rPr>
          <w:rFonts w:ascii="Times New Roman" w:hAnsi="Times New Roman"/>
          <w:b/>
          <w:sz w:val="20"/>
          <w:szCs w:val="20"/>
        </w:rPr>
        <w:t>358</w:t>
      </w:r>
      <w:r w:rsidRPr="008B62E5">
        <w:rPr>
          <w:rFonts w:ascii="Times New Roman" w:hAnsi="Times New Roman"/>
          <w:sz w:val="20"/>
          <w:szCs w:val="20"/>
        </w:rPr>
        <w:t>(9278): p. 298-300.</w:t>
      </w:r>
    </w:p>
    <w:p w:rsidR="004B1918" w:rsidRPr="008B62E5" w:rsidRDefault="004B1918" w:rsidP="008B62E5">
      <w:pPr>
        <w:pStyle w:val="EndNoteBibliography"/>
        <w:spacing w:after="0"/>
        <w:rPr>
          <w:rFonts w:ascii="Times New Roman" w:hAnsi="Times New Roman"/>
          <w:sz w:val="20"/>
          <w:szCs w:val="20"/>
        </w:rPr>
      </w:pPr>
    </w:p>
    <w:p w:rsidR="00861508" w:rsidRPr="0005164C" w:rsidRDefault="004B1918" w:rsidP="004B1918">
      <w:p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>
        <w:rPr>
          <w:b/>
          <w:sz w:val="19"/>
          <w:szCs w:val="19"/>
          <w:lang w:val="en-IN" w:eastAsia="en-IN"/>
        </w:rPr>
        <w:t>Biography</w:t>
      </w:r>
    </w:p>
    <w:p w:rsidR="00D11F7D" w:rsidRDefault="00D11F7D" w:rsidP="00861508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Shouhartha Choudhury has </w:t>
      </w:r>
      <w:r w:rsidR="00791E91">
        <w:rPr>
          <w:sz w:val="19"/>
          <w:szCs w:val="19"/>
        </w:rPr>
        <w:t>completed his</w:t>
      </w:r>
      <w:r>
        <w:rPr>
          <w:sz w:val="19"/>
          <w:szCs w:val="19"/>
        </w:rPr>
        <w:t xml:space="preserve"> B.Tech and M.Tech in Bioinformatics from India and </w:t>
      </w:r>
      <w:r w:rsidR="00791E91">
        <w:rPr>
          <w:sz w:val="19"/>
          <w:szCs w:val="19"/>
        </w:rPr>
        <w:t>now pu</w:t>
      </w:r>
      <w:r w:rsidR="00FB5554">
        <w:rPr>
          <w:sz w:val="19"/>
          <w:szCs w:val="19"/>
        </w:rPr>
        <w:t>rsuing integrated pre-Ph.D. from</w:t>
      </w:r>
      <w:r w:rsidR="00791E91">
        <w:rPr>
          <w:sz w:val="19"/>
          <w:szCs w:val="19"/>
        </w:rPr>
        <w:t xml:space="preserve"> School of Life Sciences, Department of Biotechnology, Assam University, Silchar-788011. He submitted four research reports entitled (a) Genome-wide</w:t>
      </w:r>
      <w:r w:rsidR="002F4829">
        <w:rPr>
          <w:sz w:val="19"/>
          <w:szCs w:val="19"/>
        </w:rPr>
        <w:t xml:space="preserve"> analysis of AP2/ERF Family in p</w:t>
      </w:r>
      <w:r w:rsidR="00791E91">
        <w:rPr>
          <w:sz w:val="19"/>
          <w:szCs w:val="19"/>
        </w:rPr>
        <w:t>lants, (b) Comparative Genomics: Novel: BCL-2 Family, (c) Genomics of OLIG Family of bHLH transcription factor and, (d) Genome-wide analysis of NeuroD Family of bHLH transcription factor  in Assam University</w:t>
      </w:r>
      <w:r w:rsidR="00F84624">
        <w:rPr>
          <w:sz w:val="19"/>
          <w:szCs w:val="19"/>
        </w:rPr>
        <w:t>,</w:t>
      </w:r>
      <w:r w:rsidR="00791E91">
        <w:rPr>
          <w:sz w:val="19"/>
          <w:szCs w:val="19"/>
        </w:rPr>
        <w:t xml:space="preserve"> for short communication</w:t>
      </w:r>
    </w:p>
    <w:p w:rsidR="00791E91" w:rsidRDefault="00791E91" w:rsidP="00861508">
      <w:pPr>
        <w:jc w:val="both"/>
        <w:rPr>
          <w:sz w:val="19"/>
          <w:szCs w:val="19"/>
        </w:rPr>
      </w:pPr>
    </w:p>
    <w:p w:rsidR="00861508" w:rsidRPr="0005164C" w:rsidRDefault="00861508" w:rsidP="00861508">
      <w:pPr>
        <w:jc w:val="both"/>
        <w:rPr>
          <w:rFonts w:eastAsia="MS PGothic"/>
          <w:b/>
          <w:sz w:val="19"/>
          <w:szCs w:val="19"/>
        </w:rPr>
      </w:pPr>
    </w:p>
    <w:p w:rsidR="00272C82" w:rsidRPr="0005164C" w:rsidRDefault="00F84624" w:rsidP="004B1918">
      <w:pPr>
        <w:autoSpaceDE w:val="0"/>
        <w:autoSpaceDN w:val="0"/>
        <w:adjustRightInd w:val="0"/>
        <w:jc w:val="both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>Author</w:t>
      </w:r>
      <w:r w:rsidR="00861508" w:rsidRPr="0005164C">
        <w:rPr>
          <w:b/>
          <w:sz w:val="19"/>
          <w:szCs w:val="19"/>
          <w:lang w:val="en-NZ"/>
        </w:rPr>
        <w:t xml:space="preserve"> details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F84624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828675" cy="1057275"/>
            <wp:effectExtent l="19050" t="0" r="9525" b="0"/>
            <wp:docPr id="4" name="Picture 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ate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F84624">
        <w:rPr>
          <w:sz w:val="19"/>
          <w:szCs w:val="19"/>
          <w:lang w:val="en-NZ"/>
        </w:rPr>
        <w:t xml:space="preserve"> +91-9954411181</w:t>
      </w:r>
      <w:r w:rsidRPr="0005164C">
        <w:rPr>
          <w:sz w:val="19"/>
          <w:szCs w:val="19"/>
          <w:lang w:val="en-NZ"/>
        </w:rPr>
        <w:br/>
        <w:t>Twitter account:</w:t>
      </w:r>
      <w:r w:rsidR="00F84624">
        <w:rPr>
          <w:sz w:val="19"/>
          <w:szCs w:val="19"/>
          <w:lang w:val="en-NZ"/>
        </w:rPr>
        <w:t xml:space="preserve"> Shouhartha Choudhury</w:t>
      </w:r>
      <w:r w:rsidRPr="0005164C">
        <w:rPr>
          <w:sz w:val="19"/>
          <w:szCs w:val="19"/>
          <w:lang w:val="en-NZ"/>
        </w:rPr>
        <w:br/>
        <w:t>Linked In account: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41295D">
        <w:rPr>
          <w:sz w:val="19"/>
          <w:szCs w:val="19"/>
          <w:lang w:val="en-NZ"/>
        </w:rPr>
        <w:t xml:space="preserve"> </w:t>
      </w:r>
      <w:r w:rsidRPr="0005164C">
        <w:rPr>
          <w:sz w:val="19"/>
          <w:szCs w:val="19"/>
          <w:lang w:val="en-NZ"/>
        </w:rPr>
        <w:br/>
        <w:t xml:space="preserve">Category: (Oral </w:t>
      </w:r>
      <w:r w:rsidR="00F84624">
        <w:rPr>
          <w:sz w:val="19"/>
          <w:szCs w:val="19"/>
          <w:lang w:val="en-NZ"/>
        </w:rPr>
        <w:t>and p</w:t>
      </w:r>
      <w:r w:rsidRPr="0005164C">
        <w:rPr>
          <w:sz w:val="19"/>
          <w:szCs w:val="19"/>
          <w:lang w:val="en-NZ"/>
        </w:rPr>
        <w:t>oster presentation)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47D21714"/>
    <w:multiLevelType w:val="hybridMultilevel"/>
    <w:tmpl w:val="260AC2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1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10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2150A"/>
    <w:rsid w:val="0004349A"/>
    <w:rsid w:val="0004390D"/>
    <w:rsid w:val="0005164C"/>
    <w:rsid w:val="000B4641"/>
    <w:rsid w:val="0010711E"/>
    <w:rsid w:val="00127EDD"/>
    <w:rsid w:val="001F39C7"/>
    <w:rsid w:val="002043C0"/>
    <w:rsid w:val="00230CA7"/>
    <w:rsid w:val="00246843"/>
    <w:rsid w:val="00272C82"/>
    <w:rsid w:val="00276735"/>
    <w:rsid w:val="002864A3"/>
    <w:rsid w:val="002B3B81"/>
    <w:rsid w:val="002F4829"/>
    <w:rsid w:val="00351E9B"/>
    <w:rsid w:val="003A47B5"/>
    <w:rsid w:val="003A59A6"/>
    <w:rsid w:val="003C0794"/>
    <w:rsid w:val="004059FE"/>
    <w:rsid w:val="0041295D"/>
    <w:rsid w:val="004227FF"/>
    <w:rsid w:val="004445B3"/>
    <w:rsid w:val="00466E41"/>
    <w:rsid w:val="004B1918"/>
    <w:rsid w:val="004D66BD"/>
    <w:rsid w:val="00511416"/>
    <w:rsid w:val="00594457"/>
    <w:rsid w:val="00594F6F"/>
    <w:rsid w:val="005B520E"/>
    <w:rsid w:val="005B535B"/>
    <w:rsid w:val="005F7164"/>
    <w:rsid w:val="006108A4"/>
    <w:rsid w:val="006361D1"/>
    <w:rsid w:val="00657426"/>
    <w:rsid w:val="00663E31"/>
    <w:rsid w:val="0069343C"/>
    <w:rsid w:val="006C4648"/>
    <w:rsid w:val="006E13E2"/>
    <w:rsid w:val="006F30AC"/>
    <w:rsid w:val="0072064C"/>
    <w:rsid w:val="007442B3"/>
    <w:rsid w:val="00753F7B"/>
    <w:rsid w:val="0078398E"/>
    <w:rsid w:val="00787C5A"/>
    <w:rsid w:val="007919DE"/>
    <w:rsid w:val="00791E91"/>
    <w:rsid w:val="007C0308"/>
    <w:rsid w:val="008014D2"/>
    <w:rsid w:val="008054BC"/>
    <w:rsid w:val="00812538"/>
    <w:rsid w:val="00841147"/>
    <w:rsid w:val="00861508"/>
    <w:rsid w:val="00883A50"/>
    <w:rsid w:val="008A0051"/>
    <w:rsid w:val="008A55B5"/>
    <w:rsid w:val="008A75C8"/>
    <w:rsid w:val="008B62E5"/>
    <w:rsid w:val="008B6F7C"/>
    <w:rsid w:val="008C7699"/>
    <w:rsid w:val="00907876"/>
    <w:rsid w:val="0097508D"/>
    <w:rsid w:val="00985F3C"/>
    <w:rsid w:val="009B6028"/>
    <w:rsid w:val="009D49B8"/>
    <w:rsid w:val="00A00F74"/>
    <w:rsid w:val="00A510F7"/>
    <w:rsid w:val="00AC6519"/>
    <w:rsid w:val="00B22C8E"/>
    <w:rsid w:val="00CA6BA4"/>
    <w:rsid w:val="00CB1404"/>
    <w:rsid w:val="00CB66E6"/>
    <w:rsid w:val="00D11F7D"/>
    <w:rsid w:val="00D319E1"/>
    <w:rsid w:val="00D9156D"/>
    <w:rsid w:val="00E177DC"/>
    <w:rsid w:val="00E91219"/>
    <w:rsid w:val="00E918C4"/>
    <w:rsid w:val="00EA506F"/>
    <w:rsid w:val="00ED4A1B"/>
    <w:rsid w:val="00EE4362"/>
    <w:rsid w:val="00EF18D7"/>
    <w:rsid w:val="00EF1E8A"/>
    <w:rsid w:val="00EF3A1A"/>
    <w:rsid w:val="00F84624"/>
    <w:rsid w:val="00FB5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rsid w:val="006F30AC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sid w:val="006F30AC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rsid w:val="006F30AC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rsid w:val="006F30AC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6F30AC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6F30AC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sid w:val="006F30AC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6F30AC"/>
    <w:rPr>
      <w:i/>
      <w:iCs/>
      <w:sz w:val="15"/>
      <w:szCs w:val="15"/>
    </w:rPr>
  </w:style>
  <w:style w:type="paragraph" w:customStyle="1" w:styleId="tablecopy">
    <w:name w:val="table copy"/>
    <w:uiPriority w:val="99"/>
    <w:rsid w:val="006F30AC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6F30AC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A1B"/>
    <w:rPr>
      <w:rFonts w:ascii="Tahoma" w:hAnsi="Tahoma" w:cs="Tahoma"/>
      <w:sz w:val="16"/>
      <w:szCs w:val="16"/>
      <w:lang w:val="en-US" w:eastAsia="en-US"/>
    </w:rPr>
  </w:style>
  <w:style w:type="character" w:customStyle="1" w:styleId="mim-text-font">
    <w:name w:val="mim-text-font"/>
    <w:basedOn w:val="DefaultParagraphFont"/>
    <w:rsid w:val="00ED4A1B"/>
  </w:style>
  <w:style w:type="paragraph" w:customStyle="1" w:styleId="EndNoteBibliography">
    <w:name w:val="EndNote Bibliography"/>
    <w:basedOn w:val="Normal"/>
    <w:link w:val="EndNoteBibliographyChar"/>
    <w:rsid w:val="00F84624"/>
    <w:pPr>
      <w:spacing w:after="200"/>
      <w:jc w:val="left"/>
    </w:pPr>
    <w:rPr>
      <w:rFonts w:ascii="Calibr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F84624"/>
    <w:rPr>
      <w:noProof/>
      <w:sz w:val="22"/>
      <w:szCs w:val="22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4B1918"/>
    <w:rPr>
      <w:i/>
      <w:iCs/>
    </w:rPr>
  </w:style>
  <w:style w:type="character" w:customStyle="1" w:styleId="cs1-lock-free">
    <w:name w:val="cs1-lock-free"/>
    <w:basedOn w:val="DefaultParagraphFont"/>
    <w:rsid w:val="004B1918"/>
  </w:style>
  <w:style w:type="character" w:customStyle="1" w:styleId="plainlinks">
    <w:name w:val="plainlinks"/>
    <w:basedOn w:val="DefaultParagraphFont"/>
    <w:rsid w:val="008B62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2956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dell</cp:lastModifiedBy>
  <cp:revision>29</cp:revision>
  <dcterms:created xsi:type="dcterms:W3CDTF">2018-12-14T10:25:00Z</dcterms:created>
  <dcterms:modified xsi:type="dcterms:W3CDTF">2018-12-15T07:42:00Z</dcterms:modified>
</cp:coreProperties>
</file>