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FFA" w:rsidRDefault="00240FFA" w:rsidP="00240FFA">
      <w:pPr>
        <w:spacing w:before="120" w:after="12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Assessing the</w:t>
      </w:r>
      <w:r w:rsidRPr="001B71F6">
        <w:rPr>
          <w:rFonts w:asciiTheme="majorBidi" w:hAnsiTheme="majorBidi" w:cstheme="majorBidi"/>
          <w:b/>
          <w:bCs/>
          <w:sz w:val="24"/>
          <w:szCs w:val="24"/>
        </w:rPr>
        <w:t xml:space="preserve"> expression pattern</w:t>
      </w:r>
      <w:r>
        <w:rPr>
          <w:rFonts w:asciiTheme="majorBidi" w:hAnsiTheme="majorBidi" w:cstheme="majorBidi"/>
          <w:b/>
          <w:bCs/>
          <w:sz w:val="24"/>
          <w:szCs w:val="24"/>
        </w:rPr>
        <w:t>s of MMP-9</w:t>
      </w:r>
      <w:r w:rsidRPr="001B71F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in</w:t>
      </w:r>
      <w:r w:rsidRPr="001B71F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neurodegenerative </w:t>
      </w:r>
      <w:r w:rsidRPr="001B71F6">
        <w:rPr>
          <w:rFonts w:asciiTheme="majorBidi" w:hAnsiTheme="majorBidi" w:cstheme="majorBidi"/>
          <w:b/>
          <w:bCs/>
          <w:sz w:val="24"/>
          <w:szCs w:val="24"/>
        </w:rPr>
        <w:t>patients</w:t>
      </w:r>
    </w:p>
    <w:p w:rsidR="00240FFA" w:rsidRPr="00571755" w:rsidRDefault="00240FFA" w:rsidP="00240FFA">
      <w:pPr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571755">
        <w:rPr>
          <w:rFonts w:asciiTheme="majorBidi" w:hAnsiTheme="majorBidi" w:cstheme="majorBidi"/>
          <w:sz w:val="24"/>
          <w:szCs w:val="24"/>
        </w:rPr>
        <w:t>Ghulam Md Ashraf</w:t>
      </w:r>
    </w:p>
    <w:p w:rsidR="00240FFA" w:rsidRPr="00DB7E65" w:rsidRDefault="00240FFA" w:rsidP="00240FFA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Associate Professor, </w:t>
      </w:r>
      <w:r w:rsidRPr="00DB7E65">
        <w:rPr>
          <w:rFonts w:ascii="Times New Roman" w:eastAsia="Times New Roman" w:hAnsi="Times New Roman" w:cs="Times New Roman"/>
          <w:color w:val="000000"/>
          <w:sz w:val="24"/>
          <w:szCs w:val="24"/>
        </w:rPr>
        <w:t>King Fahd Medical Research Center,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DB7E65">
        <w:rPr>
          <w:rFonts w:ascii="Times New Roman" w:eastAsia="Times New Roman" w:hAnsi="Times New Roman" w:cs="Times New Roman"/>
          <w:color w:val="000000"/>
          <w:sz w:val="24"/>
          <w:szCs w:val="24"/>
        </w:rPr>
        <w:t>King Abdula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ziz University, P.O. Box 80216, </w:t>
      </w:r>
      <w:r w:rsidRPr="00DB7E65">
        <w:rPr>
          <w:rFonts w:ascii="Times New Roman" w:eastAsia="Times New Roman" w:hAnsi="Times New Roman" w:cs="Times New Roman"/>
          <w:color w:val="000000"/>
          <w:sz w:val="24"/>
          <w:szCs w:val="24"/>
        </w:rPr>
        <w:t>Jeddah 21589, Saudi Arabia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F6242D">
        <w:rPr>
          <w:rFonts w:ascii="Times New Roman" w:eastAsia="Times New Roman" w:hAnsi="Times New Roman" w:cs="Times New Roman"/>
          <w:color w:val="000000"/>
          <w:sz w:val="24"/>
          <w:szCs w:val="24"/>
        </w:rPr>
        <w:t>Email: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ashraf.gm@gmail.com; Contact no.: +966596738355</w:t>
      </w:r>
    </w:p>
    <w:p w:rsidR="00240FFA" w:rsidRDefault="00240FFA" w:rsidP="00240FFA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72E6E">
        <w:rPr>
          <w:rFonts w:asciiTheme="majorBidi" w:hAnsiTheme="majorBidi" w:cstheme="majorBidi"/>
          <w:b/>
          <w:bCs/>
          <w:sz w:val="24"/>
          <w:szCs w:val="24"/>
        </w:rPr>
        <w:t>Abstract: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B71F6">
        <w:rPr>
          <w:rFonts w:asciiTheme="majorBidi" w:hAnsiTheme="majorBidi" w:cstheme="majorBidi"/>
          <w:sz w:val="24"/>
          <w:szCs w:val="24"/>
        </w:rPr>
        <w:t xml:space="preserve">Recent researches have shown </w:t>
      </w:r>
      <w:r>
        <w:rPr>
          <w:rFonts w:asciiTheme="majorBidi" w:hAnsiTheme="majorBidi" w:cstheme="majorBidi"/>
          <w:sz w:val="24"/>
          <w:szCs w:val="24"/>
        </w:rPr>
        <w:t>neurological proteins</w:t>
      </w:r>
      <w:r w:rsidRPr="001B71F6">
        <w:rPr>
          <w:rFonts w:asciiTheme="majorBidi" w:hAnsiTheme="majorBidi" w:cstheme="majorBidi"/>
          <w:sz w:val="24"/>
          <w:szCs w:val="24"/>
        </w:rPr>
        <w:t xml:space="preserve"> to exhibit altered expression in patients suffering from neurodegenerative patients</w:t>
      </w:r>
      <w:r>
        <w:rPr>
          <w:rFonts w:asciiTheme="majorBidi" w:hAnsiTheme="majorBidi" w:cstheme="majorBidi"/>
          <w:sz w:val="24"/>
          <w:szCs w:val="24"/>
        </w:rPr>
        <w:t xml:space="preserve"> (NDDs) like </w:t>
      </w:r>
      <w:r w:rsidRPr="001B71F6">
        <w:rPr>
          <w:rFonts w:asciiTheme="majorBidi" w:hAnsiTheme="majorBidi" w:cstheme="majorBidi"/>
          <w:sz w:val="24"/>
          <w:szCs w:val="24"/>
        </w:rPr>
        <w:t>Alzheimer’s Disease</w:t>
      </w:r>
      <w:r>
        <w:rPr>
          <w:rFonts w:asciiTheme="majorBidi" w:hAnsiTheme="majorBidi" w:cstheme="majorBidi"/>
          <w:sz w:val="24"/>
          <w:szCs w:val="24"/>
        </w:rPr>
        <w:t xml:space="preserve"> (AD), Parkinson’s disorder (PD), vascular dementia (VaD) and</w:t>
      </w:r>
      <w:r w:rsidRPr="001B71F6">
        <w:rPr>
          <w:rFonts w:asciiTheme="majorBidi" w:hAnsiTheme="majorBidi" w:cstheme="majorBidi"/>
          <w:sz w:val="24"/>
          <w:szCs w:val="24"/>
        </w:rPr>
        <w:t xml:space="preserve"> amyotrophic lateral sclerosis</w:t>
      </w:r>
      <w:r>
        <w:rPr>
          <w:rFonts w:asciiTheme="majorBidi" w:hAnsiTheme="majorBidi" w:cstheme="majorBidi"/>
          <w:sz w:val="24"/>
          <w:szCs w:val="24"/>
        </w:rPr>
        <w:t xml:space="preserve"> (ALS)</w:t>
      </w:r>
      <w:r w:rsidRPr="001B71F6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B71F6">
        <w:rPr>
          <w:rFonts w:asciiTheme="majorBidi" w:hAnsiTheme="majorBidi" w:cstheme="majorBidi"/>
          <w:sz w:val="24"/>
          <w:szCs w:val="24"/>
        </w:rPr>
        <w:t>Serum and cerebrospinal fluid (CSF) of</w:t>
      </w:r>
      <w:r>
        <w:rPr>
          <w:rFonts w:asciiTheme="majorBidi" w:hAnsiTheme="majorBidi" w:cstheme="majorBidi"/>
          <w:sz w:val="24"/>
          <w:szCs w:val="24"/>
        </w:rPr>
        <w:t xml:space="preserve"> various</w:t>
      </w:r>
      <w:r w:rsidRPr="001B71F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NDD patients were collected, and the expression matrix metalloproteinase-9 (MMP-9) was investigated</w:t>
      </w:r>
      <w:r w:rsidRPr="001B71F6">
        <w:rPr>
          <w:rFonts w:asciiTheme="majorBidi" w:hAnsiTheme="majorBidi" w:cstheme="majorBidi"/>
          <w:sz w:val="24"/>
          <w:szCs w:val="24"/>
        </w:rPr>
        <w:t>. Quantitative ELISA measure</w:t>
      </w:r>
      <w:r>
        <w:rPr>
          <w:rFonts w:asciiTheme="majorBidi" w:hAnsiTheme="majorBidi" w:cstheme="majorBidi"/>
          <w:sz w:val="24"/>
          <w:szCs w:val="24"/>
        </w:rPr>
        <w:t>d</w:t>
      </w:r>
      <w:r w:rsidRPr="001B71F6">
        <w:rPr>
          <w:rFonts w:asciiTheme="majorBidi" w:hAnsiTheme="majorBidi" w:cstheme="majorBidi"/>
          <w:sz w:val="24"/>
          <w:szCs w:val="24"/>
        </w:rPr>
        <w:t xml:space="preserve"> the concentration of </w:t>
      </w:r>
      <w:r>
        <w:rPr>
          <w:rFonts w:asciiTheme="majorBidi" w:hAnsiTheme="majorBidi" w:cstheme="majorBidi"/>
          <w:sz w:val="24"/>
          <w:szCs w:val="24"/>
        </w:rPr>
        <w:t>MMP-9</w:t>
      </w:r>
      <w:r w:rsidRPr="001B71F6">
        <w:rPr>
          <w:rFonts w:asciiTheme="majorBidi" w:hAnsiTheme="majorBidi" w:cstheme="majorBidi"/>
          <w:sz w:val="24"/>
          <w:szCs w:val="24"/>
        </w:rPr>
        <w:t>, and a comparative analysis</w:t>
      </w:r>
      <w:r>
        <w:rPr>
          <w:rFonts w:asciiTheme="majorBidi" w:hAnsiTheme="majorBidi" w:cstheme="majorBidi"/>
          <w:sz w:val="24"/>
          <w:szCs w:val="24"/>
        </w:rPr>
        <w:t xml:space="preserve"> using other tools</w:t>
      </w:r>
      <w:r w:rsidRPr="001B71F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was </w:t>
      </w:r>
      <w:r w:rsidRPr="001B71F6">
        <w:rPr>
          <w:rFonts w:asciiTheme="majorBidi" w:hAnsiTheme="majorBidi" w:cstheme="majorBidi"/>
          <w:sz w:val="24"/>
          <w:szCs w:val="24"/>
        </w:rPr>
        <w:t>done to understand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B71F6">
        <w:rPr>
          <w:rFonts w:asciiTheme="majorBidi" w:hAnsiTheme="majorBidi" w:cstheme="majorBidi"/>
          <w:sz w:val="24"/>
          <w:szCs w:val="24"/>
        </w:rPr>
        <w:t>expression pattern.</w:t>
      </w:r>
      <w:r>
        <w:rPr>
          <w:rFonts w:asciiTheme="majorBidi" w:hAnsiTheme="majorBidi" w:cstheme="majorBidi"/>
          <w:sz w:val="24"/>
          <w:szCs w:val="24"/>
        </w:rPr>
        <w:t xml:space="preserve"> A detailed statistical analyses was done to understand a definitive pattern.</w:t>
      </w:r>
      <w:r w:rsidRPr="001B71F6">
        <w:rPr>
          <w:rFonts w:asciiTheme="majorBidi" w:hAnsiTheme="majorBidi" w:cstheme="majorBidi"/>
          <w:sz w:val="24"/>
          <w:szCs w:val="24"/>
        </w:rPr>
        <w:t xml:space="preserve"> The findings of this work provide</w:t>
      </w:r>
      <w:r>
        <w:rPr>
          <w:rFonts w:asciiTheme="majorBidi" w:hAnsiTheme="majorBidi" w:cstheme="majorBidi"/>
          <w:sz w:val="24"/>
          <w:szCs w:val="24"/>
        </w:rPr>
        <w:t>d</w:t>
      </w:r>
      <w:r w:rsidRPr="001B71F6">
        <w:rPr>
          <w:rFonts w:asciiTheme="majorBidi" w:hAnsiTheme="majorBidi" w:cstheme="majorBidi"/>
          <w:sz w:val="24"/>
          <w:szCs w:val="24"/>
        </w:rPr>
        <w:t xml:space="preserve"> a definitive pattern of expression</w:t>
      </w:r>
      <w:r>
        <w:rPr>
          <w:rFonts w:asciiTheme="majorBidi" w:hAnsiTheme="majorBidi" w:cstheme="majorBidi"/>
          <w:sz w:val="24"/>
          <w:szCs w:val="24"/>
        </w:rPr>
        <w:t xml:space="preserve"> of MMP-9</w:t>
      </w:r>
      <w:r w:rsidRPr="001B71F6">
        <w:rPr>
          <w:rFonts w:asciiTheme="majorBidi" w:hAnsiTheme="majorBidi" w:cstheme="majorBidi"/>
          <w:sz w:val="24"/>
          <w:szCs w:val="24"/>
        </w:rPr>
        <w:t xml:space="preserve"> in </w:t>
      </w:r>
      <w:r>
        <w:rPr>
          <w:rFonts w:asciiTheme="majorBidi" w:hAnsiTheme="majorBidi" w:cstheme="majorBidi"/>
          <w:sz w:val="24"/>
          <w:szCs w:val="24"/>
        </w:rPr>
        <w:t>NDDs</w:t>
      </w:r>
      <w:r w:rsidRPr="001B71F6">
        <w:rPr>
          <w:rFonts w:asciiTheme="majorBidi" w:hAnsiTheme="majorBidi" w:cstheme="majorBidi"/>
          <w:sz w:val="24"/>
          <w:szCs w:val="24"/>
        </w:rPr>
        <w:t xml:space="preserve">, which in turn </w:t>
      </w:r>
      <w:r>
        <w:rPr>
          <w:rFonts w:asciiTheme="majorBidi" w:hAnsiTheme="majorBidi" w:cstheme="majorBidi"/>
          <w:sz w:val="24"/>
          <w:szCs w:val="24"/>
        </w:rPr>
        <w:t>proclaim</w:t>
      </w:r>
      <w:r w:rsidRPr="001B71F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their role</w:t>
      </w:r>
      <w:r w:rsidRPr="001B71F6">
        <w:rPr>
          <w:rFonts w:asciiTheme="majorBidi" w:hAnsiTheme="majorBidi" w:cstheme="majorBidi"/>
          <w:sz w:val="24"/>
          <w:szCs w:val="24"/>
        </w:rPr>
        <w:t xml:space="preserve"> as potential biomarker</w:t>
      </w:r>
      <w:r>
        <w:rPr>
          <w:rFonts w:asciiTheme="majorBidi" w:hAnsiTheme="majorBidi" w:cstheme="majorBidi"/>
          <w:sz w:val="24"/>
          <w:szCs w:val="24"/>
        </w:rPr>
        <w:t>s to monitor the progression of the NDDs</w:t>
      </w:r>
      <w:r w:rsidRPr="001B71F6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These insights will in turn help in designing new and more promising therapeutics strategies for the NDDs.</w:t>
      </w:r>
    </w:p>
    <w:p w:rsidR="00240FFA" w:rsidRPr="00F72E6E" w:rsidRDefault="00240FFA" w:rsidP="00240FFA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72E6E">
        <w:rPr>
          <w:rFonts w:asciiTheme="majorBidi" w:hAnsiTheme="majorBidi" w:cstheme="majorBidi"/>
          <w:b/>
          <w:bCs/>
          <w:sz w:val="24"/>
          <w:szCs w:val="24"/>
        </w:rPr>
        <w:t>Keywords: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1B71F6">
        <w:rPr>
          <w:rFonts w:asciiTheme="majorBidi" w:hAnsiTheme="majorBidi" w:cstheme="majorBidi"/>
          <w:sz w:val="24"/>
          <w:szCs w:val="24"/>
        </w:rPr>
        <w:t>Alzheimer’s Disease</w:t>
      </w:r>
      <w:r>
        <w:rPr>
          <w:rFonts w:asciiTheme="majorBidi" w:hAnsiTheme="majorBidi" w:cstheme="majorBidi"/>
          <w:sz w:val="24"/>
          <w:szCs w:val="24"/>
        </w:rPr>
        <w:t xml:space="preserve">, matrix metalloproteinases, </w:t>
      </w:r>
      <w:r w:rsidRPr="001B71F6">
        <w:rPr>
          <w:rFonts w:asciiTheme="majorBidi" w:hAnsiTheme="majorBidi" w:cstheme="majorBidi"/>
          <w:sz w:val="24"/>
          <w:szCs w:val="24"/>
        </w:rPr>
        <w:t>neurodegenerative patients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240FFA" w:rsidRPr="001B71F6" w:rsidRDefault="00240FFA" w:rsidP="00240FFA">
      <w:pPr>
        <w:spacing w:before="120" w:after="12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2C49F3" w:rsidRDefault="002C49F3"/>
    <w:sectPr w:rsidR="002C49F3" w:rsidSect="002C49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240FFA"/>
    <w:rsid w:val="00005DDB"/>
    <w:rsid w:val="00240FFA"/>
    <w:rsid w:val="002C49F3"/>
    <w:rsid w:val="002F309F"/>
    <w:rsid w:val="00843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F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00059442</dc:creator>
  <cp:keywords/>
  <dc:description/>
  <cp:lastModifiedBy>00059442</cp:lastModifiedBy>
  <cp:revision>2</cp:revision>
  <dcterms:created xsi:type="dcterms:W3CDTF">2018-09-25T07:44:00Z</dcterms:created>
  <dcterms:modified xsi:type="dcterms:W3CDTF">2018-09-25T07:44:00Z</dcterms:modified>
</cp:coreProperties>
</file>