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2C5AC" w14:textId="7B5C46F9" w:rsidR="00940FBA" w:rsidRPr="007728C2" w:rsidRDefault="00940FBA" w:rsidP="00940FBA">
      <w:pPr>
        <w:shd w:val="clear" w:color="auto" w:fill="FFFFFF"/>
        <w:spacing w:after="0" w:line="240" w:lineRule="auto"/>
        <w:outlineLvl w:val="0"/>
        <w:rPr>
          <w:rFonts w:ascii="Arial" w:eastAsia="Times New Roman" w:hAnsi="Arial" w:cs="Arial"/>
          <w:b/>
          <w:bCs/>
          <w:color w:val="111111"/>
          <w:kern w:val="36"/>
          <w:sz w:val="24"/>
          <w:szCs w:val="24"/>
        </w:rPr>
      </w:pPr>
      <w:r w:rsidRPr="00940FBA">
        <w:rPr>
          <w:rFonts w:ascii="Arial" w:eastAsia="Times New Roman" w:hAnsi="Arial" w:cs="Arial"/>
          <w:b/>
          <w:bCs/>
          <w:color w:val="111111"/>
          <w:kern w:val="36"/>
          <w:sz w:val="24"/>
          <w:szCs w:val="24"/>
        </w:rPr>
        <w:t>Acute hydrocephalus: An atypical and rare presentation of herpes simplex viral encephalitis in adolescents</w:t>
      </w:r>
    </w:p>
    <w:p w14:paraId="1E1BC149" w14:textId="77777777" w:rsidR="00940FBA" w:rsidRPr="007728C2" w:rsidRDefault="00940FBA" w:rsidP="00940FBA">
      <w:pPr>
        <w:shd w:val="clear" w:color="auto" w:fill="FFFFFF"/>
        <w:spacing w:after="0" w:line="240" w:lineRule="auto"/>
        <w:outlineLvl w:val="0"/>
        <w:rPr>
          <w:rFonts w:ascii="Arial" w:eastAsia="Times New Roman" w:hAnsi="Arial" w:cs="Arial"/>
          <w:b/>
          <w:bCs/>
          <w:color w:val="111111"/>
          <w:kern w:val="36"/>
          <w:sz w:val="24"/>
          <w:szCs w:val="24"/>
        </w:rPr>
      </w:pPr>
    </w:p>
    <w:p w14:paraId="240C7CF6" w14:textId="16AA78DA" w:rsidR="00940FBA" w:rsidRPr="00940FBA" w:rsidRDefault="00940FBA" w:rsidP="00940FBA">
      <w:pPr>
        <w:shd w:val="clear" w:color="auto" w:fill="FFFFFF"/>
        <w:spacing w:after="0" w:line="240" w:lineRule="auto"/>
        <w:outlineLvl w:val="0"/>
        <w:rPr>
          <w:rFonts w:ascii="Arial" w:eastAsia="Times New Roman" w:hAnsi="Arial" w:cs="Arial"/>
          <w:color w:val="111111"/>
          <w:kern w:val="36"/>
          <w:sz w:val="24"/>
          <w:szCs w:val="24"/>
        </w:rPr>
      </w:pPr>
      <w:r>
        <w:rPr>
          <w:rFonts w:ascii="Arial" w:eastAsia="Times New Roman" w:hAnsi="Arial" w:cs="Arial"/>
          <w:color w:val="111111"/>
          <w:kern w:val="36"/>
          <w:sz w:val="24"/>
          <w:szCs w:val="24"/>
        </w:rPr>
        <w:t>Sandeep Bhardwaj</w:t>
      </w:r>
    </w:p>
    <w:p w14:paraId="358C1752" w14:textId="77777777" w:rsidR="00940FBA" w:rsidRDefault="00940FBA">
      <w:pPr>
        <w:rPr>
          <w:rFonts w:ascii="Arial" w:hAnsi="Arial" w:cs="Arial"/>
          <w:color w:val="333333"/>
          <w:sz w:val="21"/>
          <w:szCs w:val="21"/>
          <w:shd w:val="clear" w:color="auto" w:fill="FFFFFF"/>
        </w:rPr>
      </w:pPr>
    </w:p>
    <w:p w14:paraId="103D3573" w14:textId="5D3AD862" w:rsidR="00001FB5" w:rsidRDefault="00001FB5">
      <w:pPr>
        <w:rPr>
          <w:rFonts w:ascii="Arial" w:hAnsi="Arial" w:cs="Arial"/>
          <w:color w:val="333333"/>
          <w:sz w:val="21"/>
          <w:szCs w:val="21"/>
          <w:shd w:val="clear" w:color="auto" w:fill="FFFFFF"/>
        </w:rPr>
      </w:pPr>
      <w:r>
        <w:rPr>
          <w:rFonts w:ascii="Arial" w:hAnsi="Arial" w:cs="Arial"/>
          <w:color w:val="333333"/>
          <w:sz w:val="21"/>
          <w:szCs w:val="21"/>
          <w:shd w:val="clear" w:color="auto" w:fill="FFFFFF"/>
        </w:rPr>
        <w:t>Background</w:t>
      </w:r>
      <w:proofErr w:type="gramStart"/>
      <w:r>
        <w:rPr>
          <w:rFonts w:ascii="Arial" w:hAnsi="Arial" w:cs="Arial"/>
          <w:color w:val="333333"/>
          <w:sz w:val="21"/>
          <w:szCs w:val="21"/>
          <w:shd w:val="clear" w:color="auto" w:fill="FFFFFF"/>
        </w:rPr>
        <w:t>-  Viral</w:t>
      </w:r>
      <w:proofErr w:type="gramEnd"/>
      <w:r>
        <w:rPr>
          <w:rFonts w:ascii="Arial" w:hAnsi="Arial" w:cs="Arial"/>
          <w:color w:val="333333"/>
          <w:sz w:val="21"/>
          <w:szCs w:val="21"/>
          <w:shd w:val="clear" w:color="auto" w:fill="FFFFFF"/>
        </w:rPr>
        <w:t xml:space="preserve"> encephalitis is a most lethal clinical syndrome associated with severe morbidity and mortality. Viral encephalitis presenting with acute hydrocephalus is a very rare presentation with few cases documented in literature so far.</w:t>
      </w:r>
    </w:p>
    <w:p w14:paraId="29153BEB" w14:textId="462BA019" w:rsidR="00001FB5" w:rsidRDefault="00001FB5">
      <w:pPr>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Case - Author reported a case of </w:t>
      </w:r>
      <w:proofErr w:type="gramStart"/>
      <w:r>
        <w:rPr>
          <w:rFonts w:ascii="Arial" w:hAnsi="Arial" w:cs="Arial"/>
          <w:color w:val="333333"/>
          <w:sz w:val="21"/>
          <w:szCs w:val="21"/>
          <w:shd w:val="clear" w:color="auto" w:fill="FFFFFF"/>
        </w:rPr>
        <w:t>23 year</w:t>
      </w:r>
      <w:proofErr w:type="gramEnd"/>
      <w:r>
        <w:rPr>
          <w:rFonts w:ascii="Arial" w:hAnsi="Arial" w:cs="Arial"/>
          <w:color w:val="333333"/>
          <w:sz w:val="21"/>
          <w:szCs w:val="21"/>
          <w:shd w:val="clear" w:color="auto" w:fill="FFFFFF"/>
        </w:rPr>
        <w:t xml:space="preserve"> male with history of fever, headache and altered sensorium with GCS (11/15). On evaluation with MRI (Magnetic resonance imaging) brain, there was dilated bilateral lateral and third ventricle suggestive features of acute hydrocephalus. Ventriculoperitoneal (VP) shunt was done in view of obstructive hydrocephalus. CSF was sent for routine and PCR (polymerase chain reaction) examination for common viruses. However, patient did not improve clinically and neurologically following VP Shunt and GCS dropped to 7/15 (E2V2M3). Patient was further evaluated with MRI brain, which was suggestive of florid radiological features of viral encephalitis. Meanwhile PCR results too came positive for HSV-1 confirming diagnosis of viral encephalitis. </w:t>
      </w:r>
    </w:p>
    <w:p w14:paraId="5409C9D5" w14:textId="24EAF660" w:rsidR="00001FB5" w:rsidRDefault="00001FB5">
      <w:pPr>
        <w:rPr>
          <w:rFonts w:ascii="Arial" w:hAnsi="Arial" w:cs="Arial"/>
          <w:color w:val="333333"/>
          <w:sz w:val="21"/>
          <w:szCs w:val="21"/>
          <w:shd w:val="clear" w:color="auto" w:fill="FFFFFF"/>
        </w:rPr>
      </w:pPr>
      <w:r>
        <w:rPr>
          <w:rFonts w:ascii="Arial" w:hAnsi="Arial" w:cs="Arial"/>
          <w:color w:val="333333"/>
          <w:sz w:val="21"/>
          <w:szCs w:val="21"/>
          <w:shd w:val="clear" w:color="auto" w:fill="FFFFFF"/>
        </w:rPr>
        <w:t>Conclusion - Acute hydrocephalus can be a rare presentation of viral encephalitis in adolescents and should be further evaluated with repeat imaging and CSF for common viral PCR to rule out viral encephalitis as in our case.</w:t>
      </w:r>
    </w:p>
    <w:p w14:paraId="64FA76AC" w14:textId="77A78E5B" w:rsidR="00940FBA" w:rsidRDefault="00940FBA">
      <w:pPr>
        <w:rPr>
          <w:rFonts w:ascii="Arial" w:hAnsi="Arial" w:cs="Arial"/>
          <w:color w:val="333333"/>
          <w:sz w:val="21"/>
          <w:szCs w:val="21"/>
          <w:shd w:val="clear" w:color="auto" w:fill="FFFFFF"/>
        </w:rPr>
      </w:pPr>
    </w:p>
    <w:p w14:paraId="720D2C25" w14:textId="0EAED312" w:rsidR="00940FBA" w:rsidRDefault="00940FBA">
      <w:r w:rsidRPr="00940FBA">
        <w:lastRenderedPageBreak/>
        <w:drawing>
          <wp:inline distT="0" distB="0" distL="0" distR="0" wp14:anchorId="7AD3E77B" wp14:editId="1BEEED43">
            <wp:extent cx="5943600" cy="5925185"/>
            <wp:effectExtent l="0" t="0" r="0" b="0"/>
            <wp:docPr id="1" name="Picture 1" descr="a) MRI brain flair axial image suggestive of dilatation of bilateral lateral ventricles and third ventricle with normal appearing fourth ventricle with periventricular ooze. b, c) MRI brain T2 axial image suggestive of dialted ventricles. d) Post operative scan suggestive of moderate dilated ventricles with VP shunt in s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RI brain flair axial image suggestive of dilatation of bilateral lateral ventricles and third ventricle with normal appearing fourth ventricle with periventricular ooze. b, c) MRI brain T2 axial image suggestive of dialted ventricles. d) Post operative scan suggestive of moderate dilated ventricles with VP shunt in sit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925185"/>
                    </a:xfrm>
                    <a:prstGeom prst="rect">
                      <a:avLst/>
                    </a:prstGeom>
                    <a:noFill/>
                    <a:ln>
                      <a:noFill/>
                    </a:ln>
                  </pic:spPr>
                </pic:pic>
              </a:graphicData>
            </a:graphic>
          </wp:inline>
        </w:drawing>
      </w:r>
    </w:p>
    <w:p w14:paraId="695CC1E3" w14:textId="77777777" w:rsidR="00940FBA" w:rsidRPr="00940FBA" w:rsidRDefault="00940FBA" w:rsidP="00940FBA">
      <w:pPr>
        <w:shd w:val="clear" w:color="auto" w:fill="FFFFFF"/>
        <w:spacing w:after="0" w:line="240" w:lineRule="auto"/>
        <w:outlineLvl w:val="0"/>
        <w:rPr>
          <w:rFonts w:ascii="Arial" w:eastAsia="Times New Roman" w:hAnsi="Arial" w:cs="Arial"/>
          <w:color w:val="111111"/>
          <w:kern w:val="36"/>
        </w:rPr>
      </w:pPr>
      <w:r w:rsidRPr="00940FBA">
        <w:rPr>
          <w:rFonts w:ascii="Arial" w:eastAsia="Times New Roman" w:hAnsi="Arial" w:cs="Arial"/>
          <w:color w:val="111111"/>
          <w:kern w:val="36"/>
        </w:rPr>
        <w:t xml:space="preserve">a) MRI brain flair axial image suggestive of dilatation of bilateral lateral ventricles and third ventricle with normal appearing fourth ventricle with periventricular ooze. b, c) MRI brain T2 axial image suggestive of </w:t>
      </w:r>
      <w:proofErr w:type="spellStart"/>
      <w:r w:rsidRPr="00940FBA">
        <w:rPr>
          <w:rFonts w:ascii="Arial" w:eastAsia="Times New Roman" w:hAnsi="Arial" w:cs="Arial"/>
          <w:color w:val="111111"/>
          <w:kern w:val="36"/>
        </w:rPr>
        <w:t>dialted</w:t>
      </w:r>
      <w:proofErr w:type="spellEnd"/>
      <w:r w:rsidRPr="00940FBA">
        <w:rPr>
          <w:rFonts w:ascii="Arial" w:eastAsia="Times New Roman" w:hAnsi="Arial" w:cs="Arial"/>
          <w:color w:val="111111"/>
          <w:kern w:val="36"/>
        </w:rPr>
        <w:t xml:space="preserve"> ventricles. d) </w:t>
      </w:r>
      <w:proofErr w:type="spellStart"/>
      <w:r w:rsidRPr="00940FBA">
        <w:rPr>
          <w:rFonts w:ascii="Arial" w:eastAsia="Times New Roman" w:hAnsi="Arial" w:cs="Arial"/>
          <w:color w:val="111111"/>
          <w:kern w:val="36"/>
        </w:rPr>
        <w:t>Post operative</w:t>
      </w:r>
      <w:proofErr w:type="spellEnd"/>
      <w:r w:rsidRPr="00940FBA">
        <w:rPr>
          <w:rFonts w:ascii="Arial" w:eastAsia="Times New Roman" w:hAnsi="Arial" w:cs="Arial"/>
          <w:color w:val="111111"/>
          <w:kern w:val="36"/>
        </w:rPr>
        <w:t xml:space="preserve"> scan suggestive of moderate dilated ventricles with VP shunt in situ.</w:t>
      </w:r>
    </w:p>
    <w:p w14:paraId="63E4242A" w14:textId="0251914E" w:rsidR="00940FBA" w:rsidRDefault="00940FBA"/>
    <w:p w14:paraId="0E3FFE9C" w14:textId="2C101B66" w:rsidR="00940FBA" w:rsidRDefault="00940FBA">
      <w:r>
        <w:t xml:space="preserve">Recent publications </w:t>
      </w:r>
    </w:p>
    <w:p w14:paraId="57EA81D7" w14:textId="77777777" w:rsidR="00940FBA" w:rsidRPr="00940FBA" w:rsidRDefault="00940FBA" w:rsidP="00940FBA">
      <w:pPr>
        <w:numPr>
          <w:ilvl w:val="0"/>
          <w:numId w:val="2"/>
        </w:numPr>
        <w:shd w:val="clear" w:color="auto" w:fill="333333"/>
        <w:spacing w:before="100" w:beforeAutospacing="1" w:after="240" w:line="330" w:lineRule="atLeast"/>
        <w:rPr>
          <w:rFonts w:ascii="Arial" w:eastAsia="Times New Roman" w:hAnsi="Arial" w:cs="Arial"/>
          <w:b/>
          <w:bCs/>
          <w:i/>
          <w:iCs/>
          <w:color w:val="FFFFFF" w:themeColor="background1"/>
          <w:sz w:val="24"/>
          <w:szCs w:val="24"/>
          <w:u w:val="single"/>
        </w:rPr>
      </w:pPr>
      <w:r w:rsidRPr="00940FBA">
        <w:rPr>
          <w:rFonts w:ascii="Arial" w:eastAsia="Times New Roman" w:hAnsi="Arial" w:cs="Arial"/>
          <w:b/>
          <w:bCs/>
          <w:i/>
          <w:iCs/>
          <w:color w:val="FFFFFF" w:themeColor="background1"/>
          <w:sz w:val="24"/>
          <w:szCs w:val="24"/>
          <w:u w:val="single"/>
        </w:rPr>
        <w:t xml:space="preserve">Sinha VD, Bhardwaj S, Purohit D, Chopra S. Unusual extrusion of distal end of </w:t>
      </w:r>
      <w:proofErr w:type="spellStart"/>
      <w:r w:rsidRPr="00940FBA">
        <w:rPr>
          <w:rFonts w:ascii="Arial" w:eastAsia="Times New Roman" w:hAnsi="Arial" w:cs="Arial"/>
          <w:b/>
          <w:bCs/>
          <w:i/>
          <w:iCs/>
          <w:color w:val="FFFFFF" w:themeColor="background1"/>
          <w:sz w:val="24"/>
          <w:szCs w:val="24"/>
          <w:u w:val="single"/>
        </w:rPr>
        <w:t>ventriculo</w:t>
      </w:r>
      <w:proofErr w:type="spellEnd"/>
      <w:r w:rsidRPr="00940FBA">
        <w:rPr>
          <w:rFonts w:ascii="Arial" w:eastAsia="Times New Roman" w:hAnsi="Arial" w:cs="Arial"/>
          <w:b/>
          <w:bCs/>
          <w:i/>
          <w:iCs/>
          <w:color w:val="FFFFFF" w:themeColor="background1"/>
          <w:sz w:val="24"/>
          <w:szCs w:val="24"/>
          <w:u w:val="single"/>
        </w:rPr>
        <w:t xml:space="preserve">-peritoneal shunt: Case series with literature review. Interdisciplinary Neurosurgery: Advanced techniques and Case Management </w:t>
      </w:r>
      <w:proofErr w:type="gramStart"/>
      <w:r w:rsidRPr="00940FBA">
        <w:rPr>
          <w:rFonts w:ascii="Arial" w:eastAsia="Times New Roman" w:hAnsi="Arial" w:cs="Arial"/>
          <w:b/>
          <w:bCs/>
          <w:i/>
          <w:iCs/>
          <w:color w:val="FFFFFF" w:themeColor="background1"/>
          <w:sz w:val="24"/>
          <w:szCs w:val="24"/>
          <w:u w:val="single"/>
        </w:rPr>
        <w:t>2021;24:101026</w:t>
      </w:r>
      <w:proofErr w:type="gramEnd"/>
    </w:p>
    <w:p w14:paraId="5A840306" w14:textId="77777777" w:rsidR="00940FBA" w:rsidRPr="00940FBA" w:rsidRDefault="00940FBA" w:rsidP="00940FBA">
      <w:pPr>
        <w:numPr>
          <w:ilvl w:val="0"/>
          <w:numId w:val="2"/>
        </w:numPr>
        <w:shd w:val="clear" w:color="auto" w:fill="333333"/>
        <w:spacing w:before="100" w:beforeAutospacing="1" w:after="240" w:line="330" w:lineRule="atLeast"/>
        <w:rPr>
          <w:rFonts w:ascii="Arial" w:eastAsia="Times New Roman" w:hAnsi="Arial" w:cs="Arial"/>
          <w:b/>
          <w:bCs/>
          <w:i/>
          <w:iCs/>
          <w:color w:val="FFFFFF" w:themeColor="background1"/>
          <w:sz w:val="24"/>
          <w:szCs w:val="24"/>
          <w:u w:val="single"/>
        </w:rPr>
      </w:pPr>
      <w:r w:rsidRPr="00940FBA">
        <w:rPr>
          <w:rFonts w:ascii="Arial" w:eastAsia="Times New Roman" w:hAnsi="Arial" w:cs="Arial"/>
          <w:b/>
          <w:bCs/>
          <w:i/>
          <w:iCs/>
          <w:color w:val="FFFFFF" w:themeColor="background1"/>
          <w:sz w:val="24"/>
          <w:szCs w:val="24"/>
          <w:u w:val="single"/>
        </w:rPr>
        <w:lastRenderedPageBreak/>
        <w:t xml:space="preserve">Bhardwaj S, </w:t>
      </w:r>
      <w:proofErr w:type="spellStart"/>
      <w:r w:rsidRPr="00940FBA">
        <w:rPr>
          <w:rFonts w:ascii="Arial" w:eastAsia="Times New Roman" w:hAnsi="Arial" w:cs="Arial"/>
          <w:b/>
          <w:bCs/>
          <w:i/>
          <w:iCs/>
          <w:color w:val="FFFFFF" w:themeColor="background1"/>
          <w:sz w:val="24"/>
          <w:szCs w:val="24"/>
          <w:u w:val="single"/>
        </w:rPr>
        <w:t>Chaurasiya</w:t>
      </w:r>
      <w:proofErr w:type="spellEnd"/>
      <w:r w:rsidRPr="00940FBA">
        <w:rPr>
          <w:rFonts w:ascii="Arial" w:eastAsia="Times New Roman" w:hAnsi="Arial" w:cs="Arial"/>
          <w:b/>
          <w:bCs/>
          <w:i/>
          <w:iCs/>
          <w:color w:val="FFFFFF" w:themeColor="background1"/>
          <w:sz w:val="24"/>
          <w:szCs w:val="24"/>
          <w:u w:val="single"/>
        </w:rPr>
        <w:t xml:space="preserve"> M. Can visual complaints be only symptom in slit ventricle </w:t>
      </w:r>
      <w:proofErr w:type="gramStart"/>
      <w:r w:rsidRPr="00940FBA">
        <w:rPr>
          <w:rFonts w:ascii="Arial" w:eastAsia="Times New Roman" w:hAnsi="Arial" w:cs="Arial"/>
          <w:b/>
          <w:bCs/>
          <w:i/>
          <w:iCs/>
          <w:color w:val="FFFFFF" w:themeColor="background1"/>
          <w:sz w:val="24"/>
          <w:szCs w:val="24"/>
          <w:u w:val="single"/>
        </w:rPr>
        <w:t>syndrome ?</w:t>
      </w:r>
      <w:proofErr w:type="gramEnd"/>
      <w:r w:rsidRPr="00940FBA">
        <w:rPr>
          <w:rFonts w:ascii="Arial" w:eastAsia="Times New Roman" w:hAnsi="Arial" w:cs="Arial"/>
          <w:b/>
          <w:bCs/>
          <w:i/>
          <w:iCs/>
          <w:color w:val="FFFFFF" w:themeColor="background1"/>
          <w:sz w:val="24"/>
          <w:szCs w:val="24"/>
          <w:u w:val="single"/>
        </w:rPr>
        <w:t xml:space="preserve"> A difficult diagnosis to be made. Acta Scientific Neurology 2020;4(1)</w:t>
      </w:r>
    </w:p>
    <w:p w14:paraId="1574E8EE" w14:textId="77777777" w:rsidR="00940FBA" w:rsidRPr="00940FBA" w:rsidRDefault="00940FBA" w:rsidP="00940FBA">
      <w:pPr>
        <w:numPr>
          <w:ilvl w:val="0"/>
          <w:numId w:val="2"/>
        </w:numPr>
        <w:shd w:val="clear" w:color="auto" w:fill="333333"/>
        <w:spacing w:before="100" w:beforeAutospacing="1" w:after="0" w:line="330" w:lineRule="atLeast"/>
        <w:rPr>
          <w:rFonts w:ascii="Arial" w:eastAsia="Times New Roman" w:hAnsi="Arial" w:cs="Arial"/>
          <w:b/>
          <w:bCs/>
          <w:i/>
          <w:iCs/>
          <w:color w:val="FFFFFF" w:themeColor="background1"/>
          <w:sz w:val="24"/>
          <w:szCs w:val="24"/>
          <w:u w:val="single"/>
        </w:rPr>
      </w:pPr>
      <w:r w:rsidRPr="00940FBA">
        <w:rPr>
          <w:rFonts w:ascii="Arial" w:eastAsia="Times New Roman" w:hAnsi="Arial" w:cs="Arial"/>
          <w:b/>
          <w:bCs/>
          <w:i/>
          <w:iCs/>
          <w:color w:val="FFFFFF" w:themeColor="background1"/>
          <w:sz w:val="24"/>
          <w:szCs w:val="24"/>
          <w:u w:val="single"/>
        </w:rPr>
        <w:t xml:space="preserve">Bhardwaj S, </w:t>
      </w:r>
      <w:proofErr w:type="spellStart"/>
      <w:r w:rsidRPr="00940FBA">
        <w:rPr>
          <w:rFonts w:ascii="Arial" w:eastAsia="Times New Roman" w:hAnsi="Arial" w:cs="Arial"/>
          <w:b/>
          <w:bCs/>
          <w:i/>
          <w:iCs/>
          <w:color w:val="FFFFFF" w:themeColor="background1"/>
          <w:sz w:val="24"/>
          <w:szCs w:val="24"/>
          <w:u w:val="single"/>
        </w:rPr>
        <w:t>Vij</w:t>
      </w:r>
      <w:proofErr w:type="spellEnd"/>
      <w:r w:rsidRPr="00940FBA">
        <w:rPr>
          <w:rFonts w:ascii="Arial" w:eastAsia="Times New Roman" w:hAnsi="Arial" w:cs="Arial"/>
          <w:b/>
          <w:bCs/>
          <w:i/>
          <w:iCs/>
          <w:color w:val="FFFFFF" w:themeColor="background1"/>
          <w:sz w:val="24"/>
          <w:szCs w:val="24"/>
          <w:u w:val="single"/>
        </w:rPr>
        <w:t xml:space="preserve"> M. Acute hydrocephalus: An atypical and rare presentation of herpes simplex viral encephalitis in adolescents. Interdisciplinary </w:t>
      </w:r>
      <w:proofErr w:type="gramStart"/>
      <w:r w:rsidRPr="00940FBA">
        <w:rPr>
          <w:rFonts w:ascii="Arial" w:eastAsia="Times New Roman" w:hAnsi="Arial" w:cs="Arial"/>
          <w:b/>
          <w:bCs/>
          <w:i/>
          <w:iCs/>
          <w:color w:val="FFFFFF" w:themeColor="background1"/>
          <w:sz w:val="24"/>
          <w:szCs w:val="24"/>
          <w:u w:val="single"/>
        </w:rPr>
        <w:t>Neurosurgery :</w:t>
      </w:r>
      <w:proofErr w:type="gramEnd"/>
      <w:r w:rsidRPr="00940FBA">
        <w:rPr>
          <w:rFonts w:ascii="Arial" w:eastAsia="Times New Roman" w:hAnsi="Arial" w:cs="Arial"/>
          <w:b/>
          <w:bCs/>
          <w:i/>
          <w:iCs/>
          <w:color w:val="FFFFFF" w:themeColor="background1"/>
          <w:sz w:val="24"/>
          <w:szCs w:val="24"/>
          <w:u w:val="single"/>
        </w:rPr>
        <w:t xml:space="preserve"> Advanced techniques and Case Management 2021;24:101015</w:t>
      </w:r>
    </w:p>
    <w:p w14:paraId="23397C88" w14:textId="77777777" w:rsidR="00940FBA" w:rsidRPr="00940FBA" w:rsidRDefault="00940FBA" w:rsidP="00940FBA">
      <w:pPr>
        <w:numPr>
          <w:ilvl w:val="0"/>
          <w:numId w:val="2"/>
        </w:numPr>
        <w:shd w:val="clear" w:color="auto" w:fill="333333"/>
        <w:spacing w:before="100" w:beforeAutospacing="1" w:after="240" w:line="330" w:lineRule="atLeast"/>
        <w:rPr>
          <w:rFonts w:ascii="Arial" w:eastAsia="Times New Roman" w:hAnsi="Arial" w:cs="Arial"/>
          <w:b/>
          <w:bCs/>
          <w:i/>
          <w:iCs/>
          <w:color w:val="FFFFFF" w:themeColor="background1"/>
          <w:sz w:val="24"/>
          <w:szCs w:val="24"/>
          <w:u w:val="single"/>
        </w:rPr>
      </w:pPr>
      <w:r w:rsidRPr="00940FBA">
        <w:rPr>
          <w:rFonts w:ascii="Arial" w:eastAsia="Times New Roman" w:hAnsi="Arial" w:cs="Arial"/>
          <w:b/>
          <w:bCs/>
          <w:i/>
          <w:iCs/>
          <w:color w:val="FFFFFF" w:themeColor="background1"/>
          <w:sz w:val="24"/>
          <w:szCs w:val="24"/>
          <w:u w:val="single"/>
        </w:rPr>
        <w:t xml:space="preserve">Bhardwaj S, </w:t>
      </w:r>
      <w:proofErr w:type="spellStart"/>
      <w:r w:rsidRPr="00940FBA">
        <w:rPr>
          <w:rFonts w:ascii="Arial" w:eastAsia="Times New Roman" w:hAnsi="Arial" w:cs="Arial"/>
          <w:b/>
          <w:bCs/>
          <w:i/>
          <w:iCs/>
          <w:color w:val="FFFFFF" w:themeColor="background1"/>
          <w:sz w:val="24"/>
          <w:szCs w:val="24"/>
          <w:u w:val="single"/>
        </w:rPr>
        <w:t>Bansil</w:t>
      </w:r>
      <w:proofErr w:type="spellEnd"/>
      <w:r w:rsidRPr="00940FBA">
        <w:rPr>
          <w:rFonts w:ascii="Arial" w:eastAsia="Times New Roman" w:hAnsi="Arial" w:cs="Arial"/>
          <w:b/>
          <w:bCs/>
          <w:i/>
          <w:iCs/>
          <w:color w:val="FFFFFF" w:themeColor="background1"/>
          <w:sz w:val="24"/>
          <w:szCs w:val="24"/>
          <w:u w:val="single"/>
        </w:rPr>
        <w:t xml:space="preserve"> R. Sharing experience of Telemedicine for Neurosurgery Management during Covid 19 Pandemic. IJSR 2020;9(6):538-539.</w:t>
      </w:r>
    </w:p>
    <w:p w14:paraId="6F6B2B85" w14:textId="77777777" w:rsidR="00940FBA" w:rsidRPr="00940FBA" w:rsidRDefault="00940FBA" w:rsidP="00940FBA">
      <w:pPr>
        <w:numPr>
          <w:ilvl w:val="0"/>
          <w:numId w:val="2"/>
        </w:numPr>
        <w:shd w:val="clear" w:color="auto" w:fill="333333"/>
        <w:spacing w:before="100" w:beforeAutospacing="1" w:after="240" w:line="330" w:lineRule="atLeast"/>
        <w:rPr>
          <w:rFonts w:ascii="Arial" w:eastAsia="Times New Roman" w:hAnsi="Arial" w:cs="Arial"/>
          <w:b/>
          <w:bCs/>
          <w:i/>
          <w:iCs/>
          <w:color w:val="FFFFFF" w:themeColor="background1"/>
          <w:sz w:val="24"/>
          <w:szCs w:val="24"/>
          <w:u w:val="single"/>
        </w:rPr>
      </w:pPr>
      <w:r w:rsidRPr="00940FBA">
        <w:rPr>
          <w:rFonts w:ascii="Arial" w:eastAsia="Times New Roman" w:hAnsi="Arial" w:cs="Arial"/>
          <w:b/>
          <w:bCs/>
          <w:i/>
          <w:iCs/>
          <w:color w:val="FFFFFF" w:themeColor="background1"/>
          <w:sz w:val="24"/>
          <w:szCs w:val="24"/>
          <w:u w:val="single"/>
        </w:rPr>
        <w:t xml:space="preserve">Bhardwaj S, Sinha VD, </w:t>
      </w:r>
      <w:proofErr w:type="spellStart"/>
      <w:r w:rsidRPr="00940FBA">
        <w:rPr>
          <w:rFonts w:ascii="Arial" w:eastAsia="Times New Roman" w:hAnsi="Arial" w:cs="Arial"/>
          <w:b/>
          <w:bCs/>
          <w:i/>
          <w:iCs/>
          <w:color w:val="FFFFFF" w:themeColor="background1"/>
          <w:sz w:val="24"/>
          <w:szCs w:val="24"/>
          <w:u w:val="single"/>
        </w:rPr>
        <w:t>Shekhawat</w:t>
      </w:r>
      <w:proofErr w:type="spellEnd"/>
      <w:r w:rsidRPr="00940FBA">
        <w:rPr>
          <w:rFonts w:ascii="Arial" w:eastAsia="Times New Roman" w:hAnsi="Arial" w:cs="Arial"/>
          <w:b/>
          <w:bCs/>
          <w:i/>
          <w:iCs/>
          <w:color w:val="FFFFFF" w:themeColor="background1"/>
          <w:sz w:val="24"/>
          <w:szCs w:val="24"/>
          <w:u w:val="single"/>
        </w:rPr>
        <w:t xml:space="preserve"> JS, Gora </w:t>
      </w:r>
      <w:proofErr w:type="gramStart"/>
      <w:r w:rsidRPr="00940FBA">
        <w:rPr>
          <w:rFonts w:ascii="Arial" w:eastAsia="Times New Roman" w:hAnsi="Arial" w:cs="Arial"/>
          <w:b/>
          <w:bCs/>
          <w:i/>
          <w:iCs/>
          <w:color w:val="FFFFFF" w:themeColor="background1"/>
          <w:sz w:val="24"/>
          <w:szCs w:val="24"/>
          <w:u w:val="single"/>
        </w:rPr>
        <w:t>NK .Large</w:t>
      </w:r>
      <w:proofErr w:type="gramEnd"/>
      <w:r w:rsidRPr="00940FBA">
        <w:rPr>
          <w:rFonts w:ascii="Arial" w:eastAsia="Times New Roman" w:hAnsi="Arial" w:cs="Arial"/>
          <w:b/>
          <w:bCs/>
          <w:i/>
          <w:iCs/>
          <w:color w:val="FFFFFF" w:themeColor="background1"/>
          <w:sz w:val="24"/>
          <w:szCs w:val="24"/>
          <w:u w:val="single"/>
        </w:rPr>
        <w:t xml:space="preserve"> chronic calcified subdural hematoma with empyema – A long term complication following shunt surgery. J </w:t>
      </w:r>
      <w:proofErr w:type="spellStart"/>
      <w:r w:rsidRPr="00940FBA">
        <w:rPr>
          <w:rFonts w:ascii="Arial" w:eastAsia="Times New Roman" w:hAnsi="Arial" w:cs="Arial"/>
          <w:b/>
          <w:bCs/>
          <w:i/>
          <w:iCs/>
          <w:color w:val="FFFFFF" w:themeColor="background1"/>
          <w:sz w:val="24"/>
          <w:szCs w:val="24"/>
          <w:u w:val="single"/>
        </w:rPr>
        <w:t>Neurosci</w:t>
      </w:r>
      <w:proofErr w:type="spellEnd"/>
      <w:r w:rsidRPr="00940FBA">
        <w:rPr>
          <w:rFonts w:ascii="Arial" w:eastAsia="Times New Roman" w:hAnsi="Arial" w:cs="Arial"/>
          <w:b/>
          <w:bCs/>
          <w:i/>
          <w:iCs/>
          <w:color w:val="FFFFFF" w:themeColor="background1"/>
          <w:sz w:val="24"/>
          <w:szCs w:val="24"/>
          <w:u w:val="single"/>
        </w:rPr>
        <w:t xml:space="preserve"> Rural </w:t>
      </w:r>
      <w:proofErr w:type="spellStart"/>
      <w:r w:rsidRPr="00940FBA">
        <w:rPr>
          <w:rFonts w:ascii="Arial" w:eastAsia="Times New Roman" w:hAnsi="Arial" w:cs="Arial"/>
          <w:b/>
          <w:bCs/>
          <w:i/>
          <w:iCs/>
          <w:color w:val="FFFFFF" w:themeColor="background1"/>
          <w:sz w:val="24"/>
          <w:szCs w:val="24"/>
          <w:u w:val="single"/>
        </w:rPr>
        <w:t>Pract</w:t>
      </w:r>
      <w:proofErr w:type="spellEnd"/>
      <w:r w:rsidRPr="00940FBA">
        <w:rPr>
          <w:rFonts w:ascii="Arial" w:eastAsia="Times New Roman" w:hAnsi="Arial" w:cs="Arial"/>
          <w:b/>
          <w:bCs/>
          <w:i/>
          <w:iCs/>
          <w:color w:val="FFFFFF" w:themeColor="background1"/>
          <w:sz w:val="24"/>
          <w:szCs w:val="24"/>
          <w:u w:val="single"/>
        </w:rPr>
        <w:t xml:space="preserve"> 2020</w:t>
      </w:r>
    </w:p>
    <w:p w14:paraId="00F7D5CD" w14:textId="6BABE6E4" w:rsidR="00940FBA" w:rsidRPr="007728C2" w:rsidRDefault="00940FBA" w:rsidP="00940FBA">
      <w:pPr>
        <w:pStyle w:val="ListParagraph"/>
        <w:rPr>
          <w:b/>
          <w:bCs/>
          <w:i/>
          <w:iCs/>
          <w:color w:val="FFFFFF" w:themeColor="background1"/>
          <w:u w:val="single"/>
        </w:rPr>
      </w:pPr>
    </w:p>
    <w:p w14:paraId="39D922D1" w14:textId="779303EE" w:rsidR="007728C2" w:rsidRPr="007728C2" w:rsidRDefault="007728C2" w:rsidP="00940FBA">
      <w:pPr>
        <w:pStyle w:val="ListParagraph"/>
        <w:rPr>
          <w:b/>
          <w:bCs/>
          <w:i/>
          <w:iCs/>
          <w:color w:val="FFFFFF" w:themeColor="background1"/>
          <w:u w:val="single"/>
        </w:rPr>
      </w:pPr>
      <w:r>
        <w:rPr>
          <w:b/>
          <w:bCs/>
          <w:i/>
          <w:iCs/>
          <w:color w:val="FFFFFF" w:themeColor="background1"/>
          <w:u w:val="single"/>
        </w:rPr>
        <w:t>a</w:t>
      </w:r>
    </w:p>
    <w:p w14:paraId="1C538E3C" w14:textId="1E1C87CB" w:rsidR="007728C2" w:rsidRPr="000038F3" w:rsidRDefault="007728C2" w:rsidP="00940FBA">
      <w:pPr>
        <w:pStyle w:val="ListParagraph"/>
        <w:rPr>
          <w:color w:val="FFFFFF" w:themeColor="background1"/>
          <w:u w:val="single"/>
        </w:rPr>
      </w:pPr>
      <w:r w:rsidRPr="007728C2">
        <w:rPr>
          <w:b/>
          <w:bCs/>
          <w:i/>
          <w:iCs/>
          <w:color w:val="FFFFFF" w:themeColor="background1"/>
          <w:u w:val="single"/>
        </w:rPr>
        <w:t xml:space="preserve"> </w:t>
      </w:r>
      <w:proofErr w:type="spellStart"/>
      <w:r w:rsidRPr="007728C2">
        <w:rPr>
          <w:rFonts w:ascii="Arial" w:hAnsi="Arial" w:cs="Arial"/>
          <w:b/>
          <w:bCs/>
          <w:i/>
          <w:iCs/>
          <w:color w:val="FFFFFF" w:themeColor="background1"/>
          <w:u w:val="single"/>
          <w:shd w:val="clear" w:color="auto" w:fill="333333"/>
        </w:rPr>
        <w:t>Dr</w:t>
      </w:r>
      <w:proofErr w:type="spellEnd"/>
      <w:r w:rsidRPr="007728C2">
        <w:rPr>
          <w:rFonts w:ascii="Arial" w:hAnsi="Arial" w:cs="Arial"/>
          <w:b/>
          <w:bCs/>
          <w:i/>
          <w:iCs/>
          <w:color w:val="FFFFFF" w:themeColor="background1"/>
          <w:u w:val="single"/>
          <w:shd w:val="clear" w:color="auto" w:fill="333333"/>
        </w:rPr>
        <w:t xml:space="preserve"> Sandeep Bhardwaj is well accomplished neurosurgeon with 14 years of surgical experience with super-specialization in field of brain and spine </w:t>
      </w:r>
      <w:proofErr w:type="spellStart"/>
      <w:proofErr w:type="gramStart"/>
      <w:r w:rsidRPr="007728C2">
        <w:rPr>
          <w:rFonts w:ascii="Arial" w:hAnsi="Arial" w:cs="Arial"/>
          <w:b/>
          <w:bCs/>
          <w:i/>
          <w:iCs/>
          <w:color w:val="FFFFFF" w:themeColor="background1"/>
          <w:u w:val="single"/>
          <w:shd w:val="clear" w:color="auto" w:fill="333333"/>
        </w:rPr>
        <w:t>surgery.He</w:t>
      </w:r>
      <w:proofErr w:type="spellEnd"/>
      <w:proofErr w:type="gramEnd"/>
      <w:r w:rsidRPr="007728C2">
        <w:rPr>
          <w:rFonts w:ascii="Arial" w:hAnsi="Arial" w:cs="Arial"/>
          <w:b/>
          <w:bCs/>
          <w:i/>
          <w:iCs/>
          <w:color w:val="FFFFFF" w:themeColor="background1"/>
          <w:u w:val="single"/>
          <w:shd w:val="clear" w:color="auto" w:fill="333333"/>
        </w:rPr>
        <w:t xml:space="preserve"> has been widely acknowledged for his versatile surgical skills and patient centric approach.</w:t>
      </w:r>
      <w:r w:rsidRPr="007728C2">
        <w:rPr>
          <w:rFonts w:ascii="Arial" w:hAnsi="Arial" w:cs="Arial"/>
          <w:b/>
          <w:bCs/>
          <w:i/>
          <w:iCs/>
          <w:color w:val="FFFFFF" w:themeColor="background1"/>
          <w:u w:val="single"/>
          <w:shd w:val="clear" w:color="auto" w:fill="333333"/>
        </w:rPr>
        <w:t xml:space="preserve"> He has more than 10 publications and various under process of publications in various reputed international journals. He is one of youngest neurosurgeons </w:t>
      </w:r>
      <w:proofErr w:type="gramStart"/>
      <w:r w:rsidRPr="007728C2">
        <w:rPr>
          <w:rFonts w:ascii="Arial" w:hAnsi="Arial" w:cs="Arial"/>
          <w:b/>
          <w:bCs/>
          <w:i/>
          <w:iCs/>
          <w:color w:val="FFFFFF" w:themeColor="background1"/>
          <w:u w:val="single"/>
          <w:shd w:val="clear" w:color="auto" w:fill="333333"/>
        </w:rPr>
        <w:t>to  achieve</w:t>
      </w:r>
      <w:proofErr w:type="gramEnd"/>
      <w:r w:rsidRPr="007728C2">
        <w:rPr>
          <w:rFonts w:ascii="Arial" w:hAnsi="Arial" w:cs="Arial"/>
          <w:b/>
          <w:bCs/>
          <w:i/>
          <w:iCs/>
          <w:color w:val="FFFFFF" w:themeColor="background1"/>
          <w:u w:val="single"/>
          <w:shd w:val="clear" w:color="auto" w:fill="333333"/>
        </w:rPr>
        <w:t xml:space="preserve"> and has passion for further research in field of neurosurgery.</w:t>
      </w:r>
    </w:p>
    <w:sectPr w:rsidR="007728C2" w:rsidRPr="00003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626B9"/>
    <w:multiLevelType w:val="hybridMultilevel"/>
    <w:tmpl w:val="02AAB23E"/>
    <w:lvl w:ilvl="0" w:tplc="04090011">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3BF321F0"/>
    <w:multiLevelType w:val="multilevel"/>
    <w:tmpl w:val="6F1C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DD4D77"/>
    <w:multiLevelType w:val="multilevel"/>
    <w:tmpl w:val="329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FB5"/>
    <w:rsid w:val="00001FB5"/>
    <w:rsid w:val="000038F3"/>
    <w:rsid w:val="007728C2"/>
    <w:rsid w:val="00940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88FCB"/>
  <w15:chartTrackingRefBased/>
  <w15:docId w15:val="{A5C9784B-AC53-46CB-8A96-51C5617A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79497">
      <w:bodyDiv w:val="1"/>
      <w:marLeft w:val="0"/>
      <w:marRight w:val="0"/>
      <w:marTop w:val="0"/>
      <w:marBottom w:val="0"/>
      <w:divBdr>
        <w:top w:val="none" w:sz="0" w:space="0" w:color="auto"/>
        <w:left w:val="none" w:sz="0" w:space="0" w:color="auto"/>
        <w:bottom w:val="none" w:sz="0" w:space="0" w:color="auto"/>
        <w:right w:val="none" w:sz="0" w:space="0" w:color="auto"/>
      </w:divBdr>
    </w:div>
    <w:div w:id="476455492">
      <w:bodyDiv w:val="1"/>
      <w:marLeft w:val="0"/>
      <w:marRight w:val="0"/>
      <w:marTop w:val="0"/>
      <w:marBottom w:val="0"/>
      <w:divBdr>
        <w:top w:val="none" w:sz="0" w:space="0" w:color="auto"/>
        <w:left w:val="none" w:sz="0" w:space="0" w:color="auto"/>
        <w:bottom w:val="none" w:sz="0" w:space="0" w:color="auto"/>
        <w:right w:val="none" w:sz="0" w:space="0" w:color="auto"/>
      </w:divBdr>
    </w:div>
    <w:div w:id="1195576731">
      <w:bodyDiv w:val="1"/>
      <w:marLeft w:val="0"/>
      <w:marRight w:val="0"/>
      <w:marTop w:val="0"/>
      <w:marBottom w:val="0"/>
      <w:divBdr>
        <w:top w:val="none" w:sz="0" w:space="0" w:color="auto"/>
        <w:left w:val="none" w:sz="0" w:space="0" w:color="auto"/>
        <w:bottom w:val="none" w:sz="0" w:space="0" w:color="auto"/>
        <w:right w:val="none" w:sz="0" w:space="0" w:color="auto"/>
      </w:divBdr>
    </w:div>
    <w:div w:id="124953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 BHARDWAJ</dc:creator>
  <cp:keywords/>
  <dc:description/>
  <cp:lastModifiedBy>SANDEEP BHARDWAJ</cp:lastModifiedBy>
  <cp:revision>4</cp:revision>
  <dcterms:created xsi:type="dcterms:W3CDTF">2021-04-18T15:48:00Z</dcterms:created>
  <dcterms:modified xsi:type="dcterms:W3CDTF">2021-04-18T16:55:00Z</dcterms:modified>
</cp:coreProperties>
</file>