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64A44" w:rsidRDefault="00264A44" w:rsidP="00405B97">
      <w:r>
        <w:t>RENAL TRANSPLANT QUALITY OF LIFE &amp; IMMUNOSUPPRESSIVE THERAPY SUPERIORITY: LIVING DONOR VS CADAVERIC</w:t>
      </w:r>
    </w:p>
    <w:p w:rsidR="00264A44" w:rsidRDefault="00520F07" w:rsidP="00520F07">
      <w:pPr>
        <w:rPr>
          <w:vertAlign w:val="superscript"/>
        </w:rPr>
      </w:pPr>
      <w:r>
        <w:t xml:space="preserve">Tarek Abdul </w:t>
      </w:r>
      <w:proofErr w:type="spellStart"/>
      <w:r>
        <w:t>Ghaneem</w:t>
      </w:r>
      <w:proofErr w:type="spellEnd"/>
      <w:r>
        <w:t xml:space="preserve"> AlAnaam</w:t>
      </w:r>
      <w:r>
        <w:rPr>
          <w:vertAlign w:val="superscript"/>
        </w:rPr>
        <w:t>1</w:t>
      </w:r>
      <w:r>
        <w:t xml:space="preserve">, </w:t>
      </w:r>
      <w:proofErr w:type="spellStart"/>
      <w:r>
        <w:t>Ibtihal</w:t>
      </w:r>
      <w:proofErr w:type="spellEnd"/>
      <w:r>
        <w:t xml:space="preserve"> Mustafa Alsheikh</w:t>
      </w:r>
      <w:r>
        <w:rPr>
          <w:vertAlign w:val="superscript"/>
        </w:rPr>
        <w:t>1</w:t>
      </w:r>
      <w:r>
        <w:t xml:space="preserve">, </w:t>
      </w:r>
      <w:proofErr w:type="spellStart"/>
      <w:r>
        <w:t>Fariha</w:t>
      </w:r>
      <w:proofErr w:type="spellEnd"/>
      <w:r>
        <w:t xml:space="preserve"> Eshrat</w:t>
      </w:r>
      <w:r>
        <w:rPr>
          <w:vertAlign w:val="superscript"/>
        </w:rPr>
        <w:t>1</w:t>
      </w:r>
      <w:r>
        <w:t>, Abdul Nassar Alabadi</w:t>
      </w:r>
      <w:r>
        <w:rPr>
          <w:vertAlign w:val="superscript"/>
        </w:rPr>
        <w:t>1</w:t>
      </w:r>
      <w:r>
        <w:t>, Dina Ali AlAmoudi</w:t>
      </w:r>
      <w:r>
        <w:rPr>
          <w:vertAlign w:val="superscript"/>
        </w:rPr>
        <w:t>1</w:t>
      </w:r>
      <w:r>
        <w:t xml:space="preserve">, </w:t>
      </w:r>
      <w:proofErr w:type="spellStart"/>
      <w:r>
        <w:t>Louay</w:t>
      </w:r>
      <w:proofErr w:type="spellEnd"/>
      <w:r>
        <w:t xml:space="preserve"> Abdullah Alghamdi</w:t>
      </w:r>
      <w:r>
        <w:rPr>
          <w:vertAlign w:val="superscript"/>
        </w:rPr>
        <w:t>1</w:t>
      </w:r>
    </w:p>
    <w:p w:rsidR="00520F07" w:rsidRPr="00520F07" w:rsidRDefault="00520F07" w:rsidP="00520F07">
      <w:pPr>
        <w:rPr>
          <w:vertAlign w:val="superscript"/>
        </w:rPr>
      </w:pPr>
      <w:r>
        <w:rPr>
          <w:vertAlign w:val="superscript"/>
        </w:rPr>
        <w:t>1: King Faisal Specialist Hospital and Research Center, Riyadh, Saudi Arabia</w:t>
      </w:r>
      <w:bookmarkStart w:id="0" w:name="_GoBack"/>
      <w:bookmarkEnd w:id="0"/>
    </w:p>
    <w:p w:rsidR="00405B97" w:rsidRDefault="000374AA" w:rsidP="00405B97">
      <w:r>
        <w:t xml:space="preserve">Introduction: One in four Saudis are diabetic, with chronic kidney disease being a leading cause of mortality in </w:t>
      </w:r>
      <w:r>
        <w:rPr>
          <w:rtl/>
        </w:rPr>
        <w:t>‏</w:t>
      </w:r>
      <w:r>
        <w:t xml:space="preserve">the population. Nearly a thousand renal transplants are performed in the Kingdom annually, over half of them are done </w:t>
      </w:r>
      <w:r w:rsidR="003B445F">
        <w:t xml:space="preserve">at our institute, </w:t>
      </w:r>
      <w:r>
        <w:t xml:space="preserve">the King Faisal Specialist </w:t>
      </w:r>
      <w:r w:rsidR="003B445F">
        <w:t xml:space="preserve">Hospital and Research Center. </w:t>
      </w:r>
      <w:r w:rsidR="00405B97">
        <w:t xml:space="preserve">Medical management and surgical techniques have advanced greatly over recent </w:t>
      </w:r>
      <w:proofErr w:type="gramStart"/>
      <w:r w:rsidR="00405B97">
        <w:t>years</w:t>
      </w:r>
      <w:proofErr w:type="gramEnd"/>
      <w:r w:rsidR="00405B97">
        <w:t xml:space="preserve"> but no large-scale recent study exists comparing the major classes of immunosuppressive medications and the difference in complications, renal function and quality of life in living donor vs cadaveric renal transplants.</w:t>
      </w:r>
    </w:p>
    <w:p w:rsidR="00405B97" w:rsidRDefault="00405B97" w:rsidP="00405B97">
      <w:r>
        <w:t>Methodology: We present a</w:t>
      </w:r>
      <w:r w:rsidR="006D6E75">
        <w:t xml:space="preserve"> cross-sectional </w:t>
      </w:r>
      <w:r>
        <w:t xml:space="preserve">study following up 752 transplant patients, we aimed to find if any significant differences existed between cadaveric and living donor renal transplants with relation to immune complications, renal function and patient quality of life. Patients with </w:t>
      </w:r>
      <w:r w:rsidR="006D6E75">
        <w:t xml:space="preserve">ventricular ejection fraction less than 55% were excluded to avoid potential confounder. A standardized quality of life questionnaire was presented to physicians, along with questions covering immunosuppressive medication side effects, which were administered during the patient follow up. Patients living donor vs cadaveric transplant status, current eGFR status were noted. Patients were stratified </w:t>
      </w:r>
      <w:r w:rsidR="00A973A5">
        <w:t xml:space="preserve">by calcineurin inhibitor, </w:t>
      </w:r>
      <w:proofErr w:type="spellStart"/>
      <w:r w:rsidR="00A973A5">
        <w:t>mTor</w:t>
      </w:r>
      <w:proofErr w:type="spellEnd"/>
      <w:r w:rsidR="00A973A5">
        <w:t xml:space="preserve"> inhibitor, steroid and antiproliferative medication use. Most patients were on combination therapy, and thus combination therapy groups were evaluated as calcineurin inhibitor + steroids, </w:t>
      </w:r>
      <w:proofErr w:type="spellStart"/>
      <w:r w:rsidR="00A973A5">
        <w:t>mTor</w:t>
      </w:r>
      <w:proofErr w:type="spellEnd"/>
      <w:r w:rsidR="00A973A5">
        <w:t xml:space="preserve"> inhibitor + steroids and other. </w:t>
      </w:r>
    </w:p>
    <w:p w:rsidR="00A973A5" w:rsidRDefault="00A973A5" w:rsidP="00405B97">
      <w:r>
        <w:t xml:space="preserve">Results: </w:t>
      </w:r>
      <w:r w:rsidR="00D549F2">
        <w:t xml:space="preserve">84% of our patients were living donor transplanted. </w:t>
      </w:r>
      <w:r>
        <w:t>Living donor vs cadaveric transplant eGFR was compared by T-test, statistically significant difference (p&lt;0.05) was noted. ANOVA for eGFR noted significant difference (p&lt;0.05) between certain treatment regimens and combinations but not others.</w:t>
      </w:r>
      <w:r w:rsidR="00D549F2">
        <w:t xml:space="preserve"> Chi-square analysis of patient quality of life was done to compare different medication regimens </w:t>
      </w:r>
      <w:proofErr w:type="gramStart"/>
      <w:r w:rsidR="00D549F2">
        <w:t>and also</w:t>
      </w:r>
      <w:proofErr w:type="gramEnd"/>
      <w:r w:rsidR="00D549F2">
        <w:t xml:space="preserve"> between living donor vs cadaveric transplant. </w:t>
      </w:r>
    </w:p>
    <w:p w:rsidR="00D549F2" w:rsidRDefault="00D549F2" w:rsidP="00405B97">
      <w:r>
        <w:t xml:space="preserve">Conclusion: Living donor transplants are significantly superior to cadaveric transplants in relation to quality of life and renal function. Combination immunosuppressive therapy are significantly superior to single medication regimens, with no statistical significance between calcineurin and </w:t>
      </w:r>
      <w:proofErr w:type="spellStart"/>
      <w:r>
        <w:t>mTor</w:t>
      </w:r>
      <w:proofErr w:type="spellEnd"/>
      <w:r>
        <w:t xml:space="preserve"> inhibitor (alone or with prednisone), </w:t>
      </w:r>
      <w:proofErr w:type="gramStart"/>
      <w:r w:rsidR="00264A44">
        <w:t>with regard to</w:t>
      </w:r>
      <w:proofErr w:type="gramEnd"/>
      <w:r w:rsidR="00264A44">
        <w:t xml:space="preserve"> maintaining renal function. Combination therapy is more significantly effective in improving quality of life of cadaveric transplant than living donor transplant patients.</w:t>
      </w:r>
    </w:p>
    <w:p w:rsidR="00264A44" w:rsidRDefault="00264A44" w:rsidP="00405B97"/>
    <w:p w:rsidR="00264A44" w:rsidRDefault="00264A44" w:rsidP="00405B97">
      <w:r>
        <w:t>NOTE: This paper is in the process of publishing, publication will be available September.</w:t>
      </w:r>
    </w:p>
    <w:p w:rsidR="00405B97" w:rsidRDefault="00405B97" w:rsidP="00405B97"/>
    <w:sectPr w:rsidR="00405B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4AA"/>
    <w:rsid w:val="000374AA"/>
    <w:rsid w:val="00264A44"/>
    <w:rsid w:val="0032388D"/>
    <w:rsid w:val="003B445F"/>
    <w:rsid w:val="00405B97"/>
    <w:rsid w:val="00520F07"/>
    <w:rsid w:val="006D6E75"/>
    <w:rsid w:val="006F0047"/>
    <w:rsid w:val="00A973A5"/>
    <w:rsid w:val="00AA7CEE"/>
    <w:rsid w:val="00D000C4"/>
    <w:rsid w:val="00D549F2"/>
    <w:rsid w:val="00E47D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23DD9"/>
  <w15:chartTrackingRefBased/>
  <w15:docId w15:val="{3D0C4800-22ED-4026-BC0E-C25A9C9CB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122</TotalTime>
  <Pages>1</Pages>
  <Words>440</Words>
  <Characters>2512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Laptop</dc:creator>
  <cp:keywords/>
  <dc:description/>
  <cp:lastModifiedBy>Laptop</cp:lastModifiedBy>
  <cp:revision>1</cp:revision>
  <dcterms:created xsi:type="dcterms:W3CDTF">2019-07-01T13:26:00Z</dcterms:created>
  <dcterms:modified xsi:type="dcterms:W3CDTF">2019-07-01T15:28:00Z</dcterms:modified>
</cp:coreProperties>
</file>