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6114EF" w14:textId="5429AB8F" w:rsidR="002D0F5F" w:rsidRPr="00C07BF6" w:rsidRDefault="002D0F5F" w:rsidP="00583093">
      <w:pPr>
        <w:spacing w:line="360" w:lineRule="auto"/>
        <w:jc w:val="both"/>
        <w:rPr>
          <w:rFonts w:cstheme="minorHAnsi"/>
          <w:bCs/>
          <w:sz w:val="24"/>
          <w:szCs w:val="24"/>
        </w:rPr>
      </w:pPr>
      <w:bookmarkStart w:id="0" w:name="_Hlk76384077"/>
      <w:r w:rsidRPr="00C07BF6">
        <w:rPr>
          <w:rFonts w:cstheme="minorHAnsi"/>
          <w:bCs/>
          <w:sz w:val="24"/>
          <w:szCs w:val="24"/>
        </w:rPr>
        <w:t xml:space="preserve">Vitamin C in the Prevention of </w:t>
      </w:r>
      <w:r w:rsidR="00E57625" w:rsidRPr="00C07BF6">
        <w:rPr>
          <w:rFonts w:cstheme="minorHAnsi"/>
          <w:bCs/>
          <w:sz w:val="24"/>
          <w:szCs w:val="24"/>
        </w:rPr>
        <w:t>c</w:t>
      </w:r>
      <w:r w:rsidRPr="00C07BF6">
        <w:rPr>
          <w:rFonts w:cstheme="minorHAnsi"/>
          <w:bCs/>
          <w:sz w:val="24"/>
          <w:szCs w:val="24"/>
        </w:rPr>
        <w:t>ontras</w:t>
      </w:r>
      <w:r w:rsidR="00E57625" w:rsidRPr="00C07BF6">
        <w:rPr>
          <w:rFonts w:cstheme="minorHAnsi"/>
          <w:bCs/>
          <w:sz w:val="24"/>
          <w:szCs w:val="24"/>
        </w:rPr>
        <w:t>t-</w:t>
      </w:r>
      <w:r w:rsidRPr="00C07BF6">
        <w:rPr>
          <w:rFonts w:cstheme="minorHAnsi"/>
          <w:bCs/>
          <w:sz w:val="24"/>
          <w:szCs w:val="24"/>
        </w:rPr>
        <w:t xml:space="preserve">Induced Nephropathy among </w:t>
      </w:r>
      <w:r w:rsidR="00CD33F3" w:rsidRPr="00C07BF6">
        <w:rPr>
          <w:rFonts w:cstheme="minorHAnsi"/>
          <w:bCs/>
          <w:sz w:val="24"/>
          <w:szCs w:val="24"/>
        </w:rPr>
        <w:t>high-risk</w:t>
      </w:r>
      <w:r w:rsidRPr="00C07BF6">
        <w:rPr>
          <w:rFonts w:cstheme="minorHAnsi"/>
          <w:bCs/>
          <w:sz w:val="24"/>
          <w:szCs w:val="24"/>
        </w:rPr>
        <w:t xml:space="preserve"> patients undergoing coronary angiogram: A Meta-Analysis </w:t>
      </w:r>
    </w:p>
    <w:p w14:paraId="375B0BFB" w14:textId="77777777" w:rsidR="003A1AB2" w:rsidRPr="00C07BF6" w:rsidRDefault="00372B1C" w:rsidP="00583093">
      <w:pPr>
        <w:spacing w:line="360" w:lineRule="auto"/>
        <w:jc w:val="both"/>
        <w:rPr>
          <w:rFonts w:cstheme="minorHAnsi"/>
          <w:b/>
          <w:bCs/>
          <w:sz w:val="24"/>
          <w:szCs w:val="24"/>
        </w:rPr>
      </w:pPr>
      <w:r w:rsidRPr="00C07BF6">
        <w:rPr>
          <w:rFonts w:cstheme="minorHAnsi"/>
          <w:b/>
          <w:bCs/>
          <w:sz w:val="24"/>
          <w:szCs w:val="24"/>
        </w:rPr>
        <w:t>Abstract</w:t>
      </w:r>
    </w:p>
    <w:p w14:paraId="3AE75C53" w14:textId="5A27C862" w:rsidR="00A93682" w:rsidRPr="00C07BF6" w:rsidRDefault="002D0F5F" w:rsidP="00036823">
      <w:pPr>
        <w:spacing w:line="360" w:lineRule="auto"/>
        <w:jc w:val="both"/>
        <w:rPr>
          <w:rFonts w:cstheme="minorHAnsi"/>
          <w:bCs/>
          <w:color w:val="000000"/>
          <w:sz w:val="24"/>
          <w:szCs w:val="24"/>
          <w:shd w:val="clear" w:color="auto" w:fill="FFFFFF"/>
        </w:rPr>
      </w:pPr>
      <w:r w:rsidRPr="00C07BF6">
        <w:rPr>
          <w:rFonts w:cstheme="minorHAnsi"/>
          <w:bCs/>
          <w:sz w:val="24"/>
          <w:szCs w:val="24"/>
        </w:rPr>
        <w:t>Background: Contrast</w:t>
      </w:r>
      <w:r w:rsidR="00E57625" w:rsidRPr="00C07BF6">
        <w:rPr>
          <w:rFonts w:cstheme="minorHAnsi"/>
          <w:bCs/>
          <w:sz w:val="24"/>
          <w:szCs w:val="24"/>
        </w:rPr>
        <w:t>-</w:t>
      </w:r>
      <w:r w:rsidRPr="00C07BF6">
        <w:rPr>
          <w:rFonts w:cstheme="minorHAnsi"/>
          <w:bCs/>
          <w:sz w:val="24"/>
          <w:szCs w:val="24"/>
        </w:rPr>
        <w:t xml:space="preserve">Induced nephropathy (CIN) is one of the leading </w:t>
      </w:r>
      <w:r w:rsidR="005C4989" w:rsidRPr="00C07BF6">
        <w:rPr>
          <w:rFonts w:cstheme="minorHAnsi"/>
          <w:bCs/>
          <w:sz w:val="24"/>
          <w:szCs w:val="24"/>
        </w:rPr>
        <w:t>causes</w:t>
      </w:r>
      <w:r w:rsidRPr="00C07BF6">
        <w:rPr>
          <w:rFonts w:cstheme="minorHAnsi"/>
          <w:bCs/>
          <w:sz w:val="24"/>
          <w:szCs w:val="24"/>
        </w:rPr>
        <w:t xml:space="preserve"> of acute kidney injury. The most common procedures associated with CIN are coronary angiography and contrast enhanced computed tomography (CT)</w:t>
      </w:r>
      <w:r w:rsidRPr="00C07BF6">
        <w:rPr>
          <w:rFonts w:cstheme="minorHAnsi"/>
          <w:bCs/>
          <w:sz w:val="24"/>
          <w:szCs w:val="24"/>
          <w:vertAlign w:val="superscript"/>
        </w:rPr>
        <w:t xml:space="preserve"> </w:t>
      </w:r>
      <w:r w:rsidRPr="00C07BF6">
        <w:rPr>
          <w:rFonts w:cstheme="minorHAnsi"/>
          <w:bCs/>
          <w:sz w:val="24"/>
          <w:szCs w:val="24"/>
        </w:rPr>
        <w:t xml:space="preserve">[1].  The </w:t>
      </w:r>
      <w:r w:rsidR="005C4989" w:rsidRPr="00C07BF6">
        <w:rPr>
          <w:rFonts w:cstheme="minorHAnsi"/>
          <w:bCs/>
          <w:sz w:val="24"/>
          <w:szCs w:val="24"/>
        </w:rPr>
        <w:t>most common</w:t>
      </w:r>
      <w:r w:rsidRPr="00C07BF6">
        <w:rPr>
          <w:rFonts w:cstheme="minorHAnsi"/>
          <w:bCs/>
          <w:sz w:val="24"/>
          <w:szCs w:val="24"/>
        </w:rPr>
        <w:t xml:space="preserve"> definition in use is an increase in serum creatinine (SCr) of &gt;25% of the baseline values occurring following the intravascular administration of contrast media without an alternative explanation</w:t>
      </w:r>
      <w:r w:rsidRPr="00C07BF6">
        <w:rPr>
          <w:rFonts w:cstheme="minorHAnsi"/>
          <w:bCs/>
          <w:sz w:val="24"/>
          <w:szCs w:val="24"/>
          <w:vertAlign w:val="superscript"/>
        </w:rPr>
        <w:t xml:space="preserve"> </w:t>
      </w:r>
      <w:r w:rsidRPr="00C07BF6">
        <w:rPr>
          <w:rFonts w:cstheme="minorHAnsi"/>
          <w:bCs/>
          <w:sz w:val="24"/>
          <w:szCs w:val="24"/>
        </w:rPr>
        <w:t xml:space="preserve">[2]. Generation of reactive oxygen species is thought to play a role in the pathogenesis of </w:t>
      </w:r>
      <w:r w:rsidR="005C4989" w:rsidRPr="00C07BF6">
        <w:rPr>
          <w:rFonts w:cstheme="minorHAnsi"/>
          <w:bCs/>
          <w:sz w:val="24"/>
          <w:szCs w:val="24"/>
        </w:rPr>
        <w:t>CIN, hence</w:t>
      </w:r>
      <w:r w:rsidRPr="00C07BF6">
        <w:rPr>
          <w:rFonts w:cstheme="minorHAnsi"/>
          <w:bCs/>
          <w:sz w:val="24"/>
          <w:szCs w:val="24"/>
        </w:rPr>
        <w:t xml:space="preserve"> researches have been conducted into the potential role of antioxidants in the prevention of contrast-induced nephropathy</w:t>
      </w:r>
      <w:r w:rsidR="00565AA6" w:rsidRPr="00C07BF6">
        <w:rPr>
          <w:rFonts w:cstheme="minorHAnsi"/>
          <w:bCs/>
          <w:sz w:val="24"/>
          <w:szCs w:val="24"/>
        </w:rPr>
        <w:t xml:space="preserve"> [13]</w:t>
      </w:r>
      <w:r w:rsidRPr="00C07BF6">
        <w:rPr>
          <w:rFonts w:cstheme="minorHAnsi"/>
          <w:bCs/>
          <w:sz w:val="24"/>
          <w:szCs w:val="24"/>
        </w:rPr>
        <w:t xml:space="preserve">. </w:t>
      </w:r>
      <w:r w:rsidRPr="00C07BF6">
        <w:rPr>
          <w:rFonts w:cstheme="minorHAnsi"/>
          <w:bCs/>
          <w:color w:val="000000"/>
          <w:sz w:val="24"/>
          <w:szCs w:val="24"/>
          <w:shd w:val="clear" w:color="auto" w:fill="FFFFFF"/>
        </w:rPr>
        <w:t>Vitamin C, a potent antioxidant in humans</w:t>
      </w:r>
      <w:r w:rsidR="005C4989" w:rsidRPr="00C07BF6">
        <w:rPr>
          <w:rFonts w:cstheme="minorHAnsi"/>
          <w:bCs/>
          <w:color w:val="000000"/>
          <w:sz w:val="24"/>
          <w:szCs w:val="24"/>
          <w:shd w:val="clear" w:color="auto" w:fill="FFFFFF"/>
        </w:rPr>
        <w:t xml:space="preserve"> </w:t>
      </w:r>
      <w:r w:rsidRPr="00C07BF6">
        <w:rPr>
          <w:rFonts w:cstheme="minorHAnsi"/>
          <w:bCs/>
          <w:color w:val="000000"/>
          <w:sz w:val="24"/>
          <w:szCs w:val="24"/>
          <w:shd w:val="clear" w:color="auto" w:fill="FFFFFF"/>
        </w:rPr>
        <w:t xml:space="preserve">has the ability to oxidize free radicals, and has been studied in different trials to measure its ability to prevent CIN </w:t>
      </w:r>
      <w:r w:rsidR="00E57625" w:rsidRPr="00C07BF6">
        <w:rPr>
          <w:rFonts w:cstheme="minorHAnsi"/>
          <w:bCs/>
          <w:color w:val="000000"/>
          <w:sz w:val="24"/>
          <w:szCs w:val="24"/>
          <w:shd w:val="clear" w:color="auto" w:fill="FFFFFF"/>
        </w:rPr>
        <w:t>among</w:t>
      </w:r>
      <w:r w:rsidRPr="00C07BF6">
        <w:rPr>
          <w:rFonts w:cstheme="minorHAnsi"/>
          <w:bCs/>
          <w:color w:val="000000"/>
          <w:sz w:val="24"/>
          <w:szCs w:val="24"/>
          <w:shd w:val="clear" w:color="auto" w:fill="FFFFFF"/>
        </w:rPr>
        <w:t xml:space="preserve"> patients undergoing coronary angiogram. </w:t>
      </w:r>
    </w:p>
    <w:p w14:paraId="58CDA236" w14:textId="768BB160" w:rsidR="005D0F94" w:rsidRPr="00C07BF6" w:rsidRDefault="00A072C0" w:rsidP="00036823">
      <w:pPr>
        <w:autoSpaceDE w:val="0"/>
        <w:autoSpaceDN w:val="0"/>
        <w:adjustRightInd w:val="0"/>
        <w:spacing w:after="0" w:line="360" w:lineRule="auto"/>
        <w:jc w:val="both"/>
        <w:rPr>
          <w:rFonts w:cstheme="minorHAnsi"/>
          <w:bCs/>
          <w:sz w:val="24"/>
          <w:szCs w:val="24"/>
        </w:rPr>
      </w:pPr>
      <w:r w:rsidRPr="00C07BF6">
        <w:rPr>
          <w:rFonts w:cstheme="minorHAnsi"/>
          <w:bCs/>
          <w:sz w:val="24"/>
          <w:szCs w:val="24"/>
        </w:rPr>
        <w:t xml:space="preserve">Objective: To determine if vitamin C prevents CIN among </w:t>
      </w:r>
      <w:r w:rsidR="005C4989" w:rsidRPr="00C07BF6">
        <w:rPr>
          <w:rFonts w:cstheme="minorHAnsi"/>
          <w:bCs/>
          <w:sz w:val="24"/>
          <w:szCs w:val="24"/>
        </w:rPr>
        <w:t>High-risk</w:t>
      </w:r>
      <w:r w:rsidRPr="00C07BF6">
        <w:rPr>
          <w:rFonts w:cstheme="minorHAnsi"/>
          <w:bCs/>
          <w:sz w:val="24"/>
          <w:szCs w:val="24"/>
        </w:rPr>
        <w:t xml:space="preserve"> </w:t>
      </w:r>
      <w:r w:rsidR="005C4989" w:rsidRPr="00C07BF6">
        <w:rPr>
          <w:rFonts w:cstheme="minorHAnsi"/>
          <w:bCs/>
          <w:sz w:val="24"/>
          <w:szCs w:val="24"/>
        </w:rPr>
        <w:t>patients (</w:t>
      </w:r>
      <w:r w:rsidRPr="00C07BF6">
        <w:rPr>
          <w:rFonts w:cstheme="minorHAnsi"/>
          <w:bCs/>
          <w:sz w:val="24"/>
          <w:szCs w:val="24"/>
        </w:rPr>
        <w:t xml:space="preserve">Creatinine Clearance &lt;60 ml/min/m2, Diabetics, and on administration of high-volume contrast media). </w:t>
      </w:r>
    </w:p>
    <w:p w14:paraId="63D4C516" w14:textId="77777777" w:rsidR="005C7602" w:rsidRPr="00C07BF6" w:rsidRDefault="005C7602" w:rsidP="00036823">
      <w:pPr>
        <w:autoSpaceDE w:val="0"/>
        <w:autoSpaceDN w:val="0"/>
        <w:adjustRightInd w:val="0"/>
        <w:spacing w:after="0" w:line="360" w:lineRule="auto"/>
        <w:jc w:val="both"/>
        <w:rPr>
          <w:rFonts w:cstheme="minorHAnsi"/>
          <w:bCs/>
          <w:sz w:val="24"/>
          <w:szCs w:val="24"/>
        </w:rPr>
      </w:pPr>
    </w:p>
    <w:p w14:paraId="7499C42A" w14:textId="6828F64C" w:rsidR="005C7602" w:rsidRPr="00C07BF6" w:rsidRDefault="005C7602" w:rsidP="00036823">
      <w:pPr>
        <w:autoSpaceDE w:val="0"/>
        <w:autoSpaceDN w:val="0"/>
        <w:adjustRightInd w:val="0"/>
        <w:spacing w:after="0" w:line="360" w:lineRule="auto"/>
        <w:jc w:val="both"/>
        <w:rPr>
          <w:rFonts w:cstheme="minorHAnsi"/>
          <w:bCs/>
          <w:sz w:val="24"/>
          <w:szCs w:val="24"/>
        </w:rPr>
      </w:pPr>
      <w:r w:rsidRPr="00C07BF6">
        <w:rPr>
          <w:rFonts w:cstheme="minorHAnsi"/>
          <w:bCs/>
          <w:sz w:val="24"/>
          <w:szCs w:val="24"/>
        </w:rPr>
        <w:t>Methodology: All studies, limited to randomized clinical trials were sought for this analysis through PubMed, the Cochrane Library, ClinicalTrials.gov</w:t>
      </w:r>
      <w:r w:rsidR="005C4989" w:rsidRPr="00C07BF6">
        <w:rPr>
          <w:rFonts w:cstheme="minorHAnsi"/>
          <w:bCs/>
          <w:sz w:val="24"/>
          <w:szCs w:val="24"/>
        </w:rPr>
        <w:t>.</w:t>
      </w:r>
      <w:r w:rsidRPr="00C07BF6">
        <w:rPr>
          <w:rFonts w:cstheme="minorHAnsi"/>
          <w:bCs/>
          <w:sz w:val="24"/>
          <w:szCs w:val="24"/>
        </w:rPr>
        <w:t xml:space="preserve"> </w:t>
      </w:r>
      <w:r w:rsidR="005C4989" w:rsidRPr="00C07BF6">
        <w:rPr>
          <w:rFonts w:cstheme="minorHAnsi"/>
          <w:bCs/>
          <w:sz w:val="24"/>
          <w:szCs w:val="24"/>
        </w:rPr>
        <w:t>D</w:t>
      </w:r>
      <w:r w:rsidRPr="00C07BF6">
        <w:rPr>
          <w:rFonts w:cstheme="minorHAnsi"/>
          <w:bCs/>
          <w:sz w:val="24"/>
          <w:szCs w:val="24"/>
        </w:rPr>
        <w:t xml:space="preserve">atabase was searched using the terms “vitamin C”, “Prevention”, “acute kidney injury” and “contrast-induced nephropathy”. Adult patients (40-90 years </w:t>
      </w:r>
      <w:r w:rsidR="005C4989" w:rsidRPr="00C07BF6">
        <w:rPr>
          <w:rFonts w:cstheme="minorHAnsi"/>
          <w:bCs/>
          <w:sz w:val="24"/>
          <w:szCs w:val="24"/>
        </w:rPr>
        <w:t>old)</w:t>
      </w:r>
      <w:r w:rsidRPr="00C07BF6">
        <w:rPr>
          <w:rFonts w:cstheme="minorHAnsi"/>
          <w:bCs/>
          <w:sz w:val="24"/>
          <w:szCs w:val="24"/>
        </w:rPr>
        <w:t xml:space="preserve"> with Creatinine Clearance of &lt;60 ml/min/m2 or baseline creatinine &gt;1.2 mg/dl, Diabetes Mellitus Type II, and </w:t>
      </w:r>
      <w:r w:rsidR="00E57625" w:rsidRPr="00C07BF6">
        <w:rPr>
          <w:rFonts w:cstheme="minorHAnsi"/>
          <w:bCs/>
          <w:sz w:val="24"/>
          <w:szCs w:val="24"/>
        </w:rPr>
        <w:t>were</w:t>
      </w:r>
      <w:r w:rsidR="005C4989" w:rsidRPr="00C07BF6">
        <w:rPr>
          <w:rFonts w:cstheme="minorHAnsi"/>
          <w:bCs/>
          <w:sz w:val="24"/>
          <w:szCs w:val="24"/>
        </w:rPr>
        <w:t xml:space="preserve"> administered with</w:t>
      </w:r>
      <w:r w:rsidRPr="00C07BF6">
        <w:rPr>
          <w:rFonts w:cstheme="minorHAnsi"/>
          <w:bCs/>
          <w:sz w:val="24"/>
          <w:szCs w:val="24"/>
        </w:rPr>
        <w:t xml:space="preserve"> high-volume contrast media (&gt;100ml) undergoing coronary angiogram were included in the study. Exclusion Criteria were patients with normal baseline renal function, without risk factors for CIN, with EGFR &lt; 30 ml/min/m2, with regular intake of Vitamin C and </w:t>
      </w:r>
      <w:r w:rsidR="00E57625" w:rsidRPr="00C07BF6">
        <w:rPr>
          <w:rFonts w:cstheme="minorHAnsi"/>
          <w:bCs/>
          <w:sz w:val="24"/>
          <w:szCs w:val="24"/>
        </w:rPr>
        <w:t>were on dialysis</w:t>
      </w:r>
      <w:r w:rsidRPr="00C07BF6">
        <w:rPr>
          <w:rFonts w:cstheme="minorHAnsi"/>
          <w:bCs/>
          <w:sz w:val="24"/>
          <w:szCs w:val="24"/>
        </w:rPr>
        <w:t xml:space="preserve">. Statistical data were obtained using Review Manager (RevMan) Version 5.3 freeware program.  P Value was obtained </w:t>
      </w:r>
      <w:r w:rsidRPr="00C07BF6">
        <w:rPr>
          <w:rFonts w:cstheme="minorHAnsi"/>
          <w:bCs/>
          <w:color w:val="222222"/>
          <w:sz w:val="24"/>
          <w:szCs w:val="24"/>
          <w:shd w:val="clear" w:color="auto" w:fill="FFFFFF"/>
        </w:rPr>
        <w:t xml:space="preserve">using the Cochran–Mantel–Haenszel test (CMH).  </w:t>
      </w:r>
      <w:r w:rsidRPr="00C07BF6">
        <w:rPr>
          <w:rFonts w:cstheme="minorHAnsi"/>
          <w:bCs/>
          <w:sz w:val="24"/>
          <w:szCs w:val="24"/>
        </w:rPr>
        <w:t xml:space="preserve">Included patients were given Vitamin C at doses of 1 gram to 3 grams, taken orally or administered intravenously pre-and post coronary angiogram. </w:t>
      </w:r>
    </w:p>
    <w:p w14:paraId="4A078408" w14:textId="067DA50B" w:rsidR="005C7602" w:rsidRPr="00C07BF6" w:rsidRDefault="002D0F5F" w:rsidP="00036823">
      <w:pPr>
        <w:autoSpaceDE w:val="0"/>
        <w:autoSpaceDN w:val="0"/>
        <w:adjustRightInd w:val="0"/>
        <w:spacing w:after="0" w:line="360" w:lineRule="auto"/>
        <w:jc w:val="both"/>
        <w:rPr>
          <w:rFonts w:cstheme="minorHAnsi"/>
          <w:bCs/>
          <w:sz w:val="24"/>
          <w:szCs w:val="24"/>
        </w:rPr>
      </w:pPr>
      <w:r w:rsidRPr="00C07BF6">
        <w:rPr>
          <w:rFonts w:cstheme="minorHAnsi"/>
          <w:bCs/>
          <w:sz w:val="24"/>
          <w:szCs w:val="24"/>
        </w:rPr>
        <w:lastRenderedPageBreak/>
        <w:t>Results:  Seven hundred and one (N=701) patients were included in this meta-analysis.  CIN occurred in 3.5% of patients (N=25) in the ascorbic acid group and in 6% of patients (N= 42) in the placebo group (p value of 0.03)</w:t>
      </w:r>
      <w:r w:rsidR="00E57625" w:rsidRPr="00C07BF6">
        <w:rPr>
          <w:rFonts w:cstheme="minorHAnsi"/>
          <w:bCs/>
          <w:sz w:val="24"/>
          <w:szCs w:val="24"/>
        </w:rPr>
        <w:t>.</w:t>
      </w:r>
    </w:p>
    <w:p w14:paraId="1D60FBA7" w14:textId="77777777" w:rsidR="005C7602" w:rsidRPr="00C07BF6" w:rsidRDefault="005C7602" w:rsidP="00036823">
      <w:pPr>
        <w:autoSpaceDE w:val="0"/>
        <w:autoSpaceDN w:val="0"/>
        <w:adjustRightInd w:val="0"/>
        <w:spacing w:after="0" w:line="360" w:lineRule="auto"/>
        <w:jc w:val="both"/>
        <w:rPr>
          <w:rFonts w:cstheme="minorHAnsi"/>
          <w:bCs/>
          <w:sz w:val="24"/>
          <w:szCs w:val="24"/>
        </w:rPr>
      </w:pPr>
    </w:p>
    <w:p w14:paraId="2CA2F9DB" w14:textId="1EA4BAA7" w:rsidR="00036823" w:rsidRPr="00C07BF6" w:rsidRDefault="002D0F5F" w:rsidP="00036823">
      <w:pPr>
        <w:autoSpaceDE w:val="0"/>
        <w:autoSpaceDN w:val="0"/>
        <w:adjustRightInd w:val="0"/>
        <w:spacing w:after="0" w:line="360" w:lineRule="auto"/>
        <w:jc w:val="both"/>
        <w:rPr>
          <w:rFonts w:cstheme="minorHAnsi"/>
          <w:bCs/>
          <w:sz w:val="24"/>
          <w:szCs w:val="24"/>
        </w:rPr>
      </w:pPr>
      <w:r w:rsidRPr="00C07BF6">
        <w:rPr>
          <w:rFonts w:cstheme="minorHAnsi"/>
          <w:bCs/>
          <w:sz w:val="24"/>
          <w:szCs w:val="24"/>
        </w:rPr>
        <w:t xml:space="preserve">Conclusion: Vitamin C given at doses 1 gram to 3 grams in combination with hydration prior to coronary angiogram may have a </w:t>
      </w:r>
      <w:r w:rsidR="005C4989" w:rsidRPr="00C07BF6">
        <w:rPr>
          <w:rFonts w:cstheme="minorHAnsi"/>
          <w:bCs/>
          <w:sz w:val="24"/>
          <w:szCs w:val="24"/>
        </w:rPr>
        <w:t>significant effect</w:t>
      </w:r>
      <w:r w:rsidRPr="00C07BF6">
        <w:rPr>
          <w:rFonts w:cstheme="minorHAnsi"/>
          <w:bCs/>
          <w:sz w:val="24"/>
          <w:szCs w:val="24"/>
        </w:rPr>
        <w:t xml:space="preserve"> in the prevention of CIN in </w:t>
      </w:r>
      <w:r w:rsidR="005C4989" w:rsidRPr="00C07BF6">
        <w:rPr>
          <w:rFonts w:cstheme="minorHAnsi"/>
          <w:bCs/>
          <w:sz w:val="24"/>
          <w:szCs w:val="24"/>
        </w:rPr>
        <w:t>high-risk</w:t>
      </w:r>
      <w:r w:rsidRPr="00C07BF6">
        <w:rPr>
          <w:rFonts w:cstheme="minorHAnsi"/>
          <w:bCs/>
          <w:sz w:val="24"/>
          <w:szCs w:val="24"/>
        </w:rPr>
        <w:t xml:space="preserve"> patients. </w:t>
      </w:r>
    </w:p>
    <w:p w14:paraId="03580547" w14:textId="77777777" w:rsidR="001A6CF3" w:rsidRPr="00C07BF6" w:rsidRDefault="001A6CF3" w:rsidP="00036823">
      <w:pPr>
        <w:autoSpaceDE w:val="0"/>
        <w:autoSpaceDN w:val="0"/>
        <w:adjustRightInd w:val="0"/>
        <w:spacing w:after="0" w:line="360" w:lineRule="auto"/>
        <w:jc w:val="both"/>
        <w:rPr>
          <w:rFonts w:cstheme="minorHAnsi"/>
          <w:bCs/>
          <w:sz w:val="24"/>
          <w:szCs w:val="24"/>
        </w:rPr>
      </w:pPr>
    </w:p>
    <w:p w14:paraId="62CF298A" w14:textId="77777777" w:rsidR="00583093" w:rsidRPr="00C07BF6" w:rsidRDefault="00A072C0" w:rsidP="00036823">
      <w:pPr>
        <w:spacing w:line="360" w:lineRule="auto"/>
        <w:jc w:val="both"/>
        <w:rPr>
          <w:rFonts w:cstheme="minorHAnsi"/>
          <w:bCs/>
          <w:sz w:val="24"/>
          <w:szCs w:val="24"/>
        </w:rPr>
        <w:sectPr w:rsidR="00583093" w:rsidRPr="00C07BF6" w:rsidSect="00A029B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cols w:space="708"/>
          <w:docGrid w:linePitch="360"/>
        </w:sectPr>
      </w:pPr>
      <w:r w:rsidRPr="00C07BF6">
        <w:rPr>
          <w:rFonts w:cstheme="minorHAnsi"/>
          <w:bCs/>
          <w:sz w:val="24"/>
          <w:szCs w:val="24"/>
        </w:rPr>
        <w:t>Keywords: Vitamin C prevention, contrast-induced nephropathy, and acute kidney injury</w:t>
      </w:r>
    </w:p>
    <w:p w14:paraId="40798E8A" w14:textId="77777777" w:rsidR="00A072C0" w:rsidRPr="00C07BF6" w:rsidRDefault="00A072C0" w:rsidP="00583093">
      <w:pPr>
        <w:spacing w:line="360" w:lineRule="auto"/>
        <w:rPr>
          <w:rFonts w:cstheme="minorHAnsi"/>
          <w:bCs/>
          <w:sz w:val="24"/>
          <w:szCs w:val="24"/>
        </w:rPr>
      </w:pPr>
    </w:p>
    <w:p w14:paraId="125E2432" w14:textId="77777777" w:rsidR="00583093" w:rsidRPr="00C07BF6" w:rsidRDefault="00583093" w:rsidP="00583093">
      <w:pPr>
        <w:spacing w:line="360" w:lineRule="auto"/>
        <w:rPr>
          <w:rFonts w:cstheme="minorHAnsi"/>
          <w:bCs/>
          <w:sz w:val="24"/>
          <w:szCs w:val="24"/>
        </w:rPr>
      </w:pPr>
    </w:p>
    <w:p w14:paraId="409F4065" w14:textId="77777777" w:rsidR="00583093" w:rsidRPr="00C07BF6" w:rsidRDefault="00583093" w:rsidP="00583093">
      <w:pPr>
        <w:spacing w:line="360" w:lineRule="auto"/>
        <w:rPr>
          <w:rFonts w:cstheme="minorHAnsi"/>
          <w:bCs/>
          <w:sz w:val="24"/>
          <w:szCs w:val="24"/>
        </w:rPr>
      </w:pPr>
    </w:p>
    <w:p w14:paraId="38763F4E" w14:textId="77777777" w:rsidR="00583093" w:rsidRPr="00C07BF6" w:rsidRDefault="00583093" w:rsidP="00583093">
      <w:pPr>
        <w:spacing w:line="360" w:lineRule="auto"/>
        <w:rPr>
          <w:rFonts w:cstheme="minorHAnsi"/>
          <w:bCs/>
          <w:sz w:val="24"/>
          <w:szCs w:val="24"/>
        </w:rPr>
      </w:pPr>
    </w:p>
    <w:p w14:paraId="2B675A4B" w14:textId="77777777" w:rsidR="00583093" w:rsidRPr="00C07BF6" w:rsidRDefault="00583093" w:rsidP="00583093">
      <w:pPr>
        <w:spacing w:line="360" w:lineRule="auto"/>
        <w:rPr>
          <w:rFonts w:cstheme="minorHAnsi"/>
          <w:bCs/>
          <w:sz w:val="24"/>
          <w:szCs w:val="24"/>
        </w:rPr>
      </w:pPr>
    </w:p>
    <w:p w14:paraId="36FFC99C" w14:textId="77777777" w:rsidR="00583093" w:rsidRPr="00C07BF6" w:rsidRDefault="00583093" w:rsidP="00583093">
      <w:pPr>
        <w:spacing w:line="360" w:lineRule="auto"/>
        <w:rPr>
          <w:rFonts w:cstheme="minorHAnsi"/>
          <w:bCs/>
          <w:sz w:val="24"/>
          <w:szCs w:val="24"/>
        </w:rPr>
      </w:pPr>
    </w:p>
    <w:p w14:paraId="0DE641C3" w14:textId="77777777" w:rsidR="00583093" w:rsidRPr="00C07BF6" w:rsidRDefault="00583093" w:rsidP="00583093">
      <w:pPr>
        <w:spacing w:line="360" w:lineRule="auto"/>
        <w:rPr>
          <w:rFonts w:cstheme="minorHAnsi"/>
          <w:bCs/>
          <w:sz w:val="24"/>
          <w:szCs w:val="24"/>
        </w:rPr>
      </w:pPr>
    </w:p>
    <w:p w14:paraId="55759262" w14:textId="77777777" w:rsidR="000F0379" w:rsidRPr="00C07BF6" w:rsidRDefault="000F0379" w:rsidP="00583093">
      <w:pPr>
        <w:spacing w:line="360" w:lineRule="auto"/>
        <w:rPr>
          <w:rFonts w:cstheme="minorHAnsi"/>
          <w:bCs/>
          <w:sz w:val="24"/>
          <w:szCs w:val="24"/>
        </w:rPr>
      </w:pPr>
    </w:p>
    <w:p w14:paraId="1A7D8A74" w14:textId="77777777" w:rsidR="000F0379" w:rsidRPr="00C07BF6" w:rsidRDefault="000F0379" w:rsidP="00583093">
      <w:pPr>
        <w:spacing w:line="360" w:lineRule="auto"/>
        <w:rPr>
          <w:rFonts w:cstheme="minorHAnsi"/>
          <w:bCs/>
          <w:sz w:val="24"/>
          <w:szCs w:val="24"/>
        </w:rPr>
      </w:pPr>
    </w:p>
    <w:p w14:paraId="5D35373E" w14:textId="77777777" w:rsidR="00583093" w:rsidRPr="00C07BF6" w:rsidRDefault="00583093" w:rsidP="00583093">
      <w:pPr>
        <w:spacing w:line="360" w:lineRule="auto"/>
        <w:rPr>
          <w:rFonts w:cstheme="minorHAnsi"/>
          <w:bCs/>
          <w:sz w:val="24"/>
          <w:szCs w:val="24"/>
        </w:rPr>
      </w:pPr>
    </w:p>
    <w:p w14:paraId="5D951AB7" w14:textId="77777777" w:rsidR="00583093" w:rsidRPr="00C07BF6" w:rsidRDefault="00583093" w:rsidP="00583093">
      <w:pPr>
        <w:spacing w:line="360" w:lineRule="auto"/>
        <w:rPr>
          <w:rFonts w:cstheme="minorHAnsi"/>
          <w:bCs/>
          <w:sz w:val="24"/>
          <w:szCs w:val="24"/>
        </w:rPr>
      </w:pPr>
    </w:p>
    <w:p w14:paraId="3C2ECC7A" w14:textId="77777777" w:rsidR="00583093" w:rsidRPr="00C07BF6" w:rsidRDefault="00583093" w:rsidP="00583093">
      <w:pPr>
        <w:spacing w:line="360" w:lineRule="auto"/>
        <w:rPr>
          <w:rFonts w:cstheme="minorHAnsi"/>
          <w:bCs/>
          <w:sz w:val="24"/>
          <w:szCs w:val="24"/>
        </w:rPr>
      </w:pPr>
    </w:p>
    <w:p w14:paraId="6A6730AC" w14:textId="54BD20B6" w:rsidR="00BD3E65" w:rsidRPr="00C07BF6" w:rsidRDefault="00BD3E65" w:rsidP="00583093">
      <w:pPr>
        <w:spacing w:line="360" w:lineRule="auto"/>
        <w:jc w:val="both"/>
        <w:rPr>
          <w:rFonts w:cstheme="minorHAnsi"/>
          <w:bCs/>
          <w:sz w:val="24"/>
          <w:szCs w:val="24"/>
        </w:rPr>
      </w:pPr>
    </w:p>
    <w:p w14:paraId="769CD5D5" w14:textId="79C445E9" w:rsidR="00C60E93" w:rsidRPr="00C07BF6" w:rsidRDefault="00C60E93" w:rsidP="00583093">
      <w:pPr>
        <w:spacing w:line="360" w:lineRule="auto"/>
        <w:jc w:val="both"/>
        <w:rPr>
          <w:rFonts w:cstheme="minorHAnsi"/>
          <w:bCs/>
          <w:sz w:val="24"/>
          <w:szCs w:val="24"/>
        </w:rPr>
      </w:pPr>
    </w:p>
    <w:p w14:paraId="13C313D9" w14:textId="77777777" w:rsidR="00A029B5" w:rsidRPr="00C07BF6" w:rsidRDefault="00A029B5" w:rsidP="00583093">
      <w:pPr>
        <w:spacing w:line="360" w:lineRule="auto"/>
        <w:jc w:val="both"/>
        <w:rPr>
          <w:rFonts w:cstheme="minorHAnsi"/>
          <w:bCs/>
          <w:sz w:val="24"/>
          <w:szCs w:val="24"/>
        </w:rPr>
      </w:pPr>
    </w:p>
    <w:p w14:paraId="3DDD2BBF" w14:textId="77777777" w:rsidR="00A029B5" w:rsidRPr="00C07BF6" w:rsidRDefault="00A029B5" w:rsidP="00583093">
      <w:pPr>
        <w:spacing w:line="360" w:lineRule="auto"/>
        <w:jc w:val="both"/>
        <w:rPr>
          <w:rFonts w:cstheme="minorHAnsi"/>
          <w:bCs/>
          <w:sz w:val="24"/>
          <w:szCs w:val="24"/>
        </w:rPr>
        <w:sectPr w:rsidR="00A029B5" w:rsidRPr="00C07BF6" w:rsidSect="00A029B5">
          <w:type w:val="continuous"/>
          <w:pgSz w:w="12240" w:h="15840"/>
          <w:pgMar w:top="1440" w:right="1440" w:bottom="1440" w:left="1440" w:header="708" w:footer="708" w:gutter="0"/>
          <w:cols w:space="708"/>
          <w:docGrid w:linePitch="360"/>
        </w:sectPr>
      </w:pPr>
    </w:p>
    <w:p w14:paraId="68E415E7" w14:textId="77777777" w:rsidR="00F877BC" w:rsidRPr="00C07BF6" w:rsidRDefault="00F877BC" w:rsidP="00583093">
      <w:pPr>
        <w:spacing w:line="360" w:lineRule="auto"/>
        <w:jc w:val="both"/>
        <w:rPr>
          <w:rFonts w:cstheme="minorHAnsi"/>
          <w:bCs/>
          <w:sz w:val="24"/>
          <w:szCs w:val="24"/>
        </w:rPr>
      </w:pPr>
      <w:r w:rsidRPr="00C07BF6">
        <w:rPr>
          <w:rFonts w:cstheme="minorHAnsi"/>
          <w:bCs/>
          <w:sz w:val="24"/>
          <w:szCs w:val="24"/>
        </w:rPr>
        <w:lastRenderedPageBreak/>
        <w:t>Introduction:</w:t>
      </w:r>
    </w:p>
    <w:p w14:paraId="11291EC1" w14:textId="48F4D9B7" w:rsidR="00036823" w:rsidRPr="00C07BF6" w:rsidRDefault="00F877BC" w:rsidP="00583093">
      <w:pPr>
        <w:spacing w:line="360" w:lineRule="auto"/>
        <w:jc w:val="both"/>
        <w:rPr>
          <w:rFonts w:cstheme="minorHAnsi"/>
          <w:bCs/>
          <w:color w:val="000000"/>
          <w:sz w:val="24"/>
          <w:szCs w:val="24"/>
          <w:shd w:val="clear" w:color="auto" w:fill="FFFFFF"/>
        </w:rPr>
      </w:pPr>
      <w:r w:rsidRPr="00C07BF6">
        <w:rPr>
          <w:rFonts w:cstheme="minorHAnsi"/>
          <w:bCs/>
          <w:sz w:val="24"/>
          <w:szCs w:val="24"/>
        </w:rPr>
        <w:tab/>
        <w:t>Cardiovascular disease, especially coronary artery disease, remains the most common cause of morbidity and mortality in a patient with renal insufficiency</w:t>
      </w:r>
      <w:r w:rsidR="00035EFC" w:rsidRPr="00C07BF6">
        <w:rPr>
          <w:rFonts w:cstheme="minorHAnsi"/>
          <w:bCs/>
          <w:sz w:val="24"/>
          <w:szCs w:val="24"/>
        </w:rPr>
        <w:t xml:space="preserve"> [15]</w:t>
      </w:r>
      <w:r w:rsidRPr="00C07BF6">
        <w:rPr>
          <w:rFonts w:cstheme="minorHAnsi"/>
          <w:bCs/>
          <w:sz w:val="24"/>
          <w:szCs w:val="24"/>
        </w:rPr>
        <w:t xml:space="preserve">. Factors that include </w:t>
      </w:r>
      <w:r w:rsidRPr="00C07BF6">
        <w:rPr>
          <w:rFonts w:cstheme="minorHAnsi"/>
          <w:bCs/>
          <w:color w:val="000000"/>
          <w:sz w:val="24"/>
          <w:szCs w:val="24"/>
          <w:shd w:val="clear" w:color="auto" w:fill="FFFFFF"/>
        </w:rPr>
        <w:t xml:space="preserve">accelerated atherosclerosis, endothelial dysfunction, coronary artery calcification, left ventricular structural and functional abnormalities, and diabetes predispose a patient with Renal Insufficiency to coronary artery disease warranting coronary angiogram, </w:t>
      </w:r>
      <w:r w:rsidR="00E57625" w:rsidRPr="00C07BF6">
        <w:rPr>
          <w:rFonts w:cstheme="minorHAnsi"/>
          <w:bCs/>
          <w:color w:val="000000"/>
          <w:sz w:val="24"/>
          <w:szCs w:val="24"/>
          <w:shd w:val="clear" w:color="auto" w:fill="FFFFFF"/>
        </w:rPr>
        <w:t xml:space="preserve">this warrants coronary angiogram </w:t>
      </w:r>
      <w:r w:rsidRPr="00C07BF6">
        <w:rPr>
          <w:rFonts w:cstheme="minorHAnsi"/>
          <w:bCs/>
          <w:color w:val="000000"/>
          <w:sz w:val="24"/>
          <w:szCs w:val="24"/>
          <w:shd w:val="clear" w:color="auto" w:fill="FFFFFF"/>
        </w:rPr>
        <w:t>which remains the gold standard in diagnosing coronary artery disease</w:t>
      </w:r>
      <w:r w:rsidR="00035EFC" w:rsidRPr="00C07BF6">
        <w:rPr>
          <w:rFonts w:cstheme="minorHAnsi"/>
          <w:bCs/>
          <w:color w:val="000000"/>
          <w:sz w:val="24"/>
          <w:szCs w:val="24"/>
          <w:shd w:val="clear" w:color="auto" w:fill="FFFFFF"/>
        </w:rPr>
        <w:t xml:space="preserve"> [14]</w:t>
      </w:r>
      <w:r w:rsidR="00DE44F0" w:rsidRPr="00C07BF6">
        <w:rPr>
          <w:rFonts w:cstheme="minorHAnsi"/>
          <w:bCs/>
          <w:color w:val="000000"/>
          <w:sz w:val="24"/>
          <w:szCs w:val="24"/>
          <w:shd w:val="clear" w:color="auto" w:fill="FFFFFF"/>
        </w:rPr>
        <w:t>.</w:t>
      </w:r>
    </w:p>
    <w:p w14:paraId="718D91CD" w14:textId="77777777" w:rsidR="00036823" w:rsidRPr="00C07BF6" w:rsidRDefault="00E35CF5" w:rsidP="00036823">
      <w:pPr>
        <w:spacing w:line="360" w:lineRule="auto"/>
        <w:jc w:val="both"/>
        <w:rPr>
          <w:rFonts w:cstheme="minorHAnsi"/>
          <w:bCs/>
          <w:color w:val="333333"/>
          <w:spacing w:val="2"/>
          <w:sz w:val="24"/>
          <w:szCs w:val="24"/>
          <w:shd w:val="clear" w:color="auto" w:fill="FCFCFC"/>
        </w:rPr>
      </w:pPr>
      <w:r w:rsidRPr="00C07BF6">
        <w:rPr>
          <w:rFonts w:cstheme="minorHAnsi"/>
          <w:bCs/>
          <w:color w:val="000000"/>
          <w:sz w:val="24"/>
          <w:szCs w:val="24"/>
          <w:shd w:val="clear" w:color="auto" w:fill="FFFFFF"/>
        </w:rPr>
        <w:tab/>
      </w:r>
      <w:r w:rsidRPr="00C07BF6">
        <w:rPr>
          <w:rFonts w:cstheme="minorHAnsi"/>
          <w:bCs/>
          <w:color w:val="333333"/>
          <w:spacing w:val="2"/>
          <w:sz w:val="24"/>
          <w:szCs w:val="24"/>
          <w:shd w:val="clear" w:color="auto" w:fill="FCFCFC"/>
        </w:rPr>
        <w:t xml:space="preserve"> Two principal mechanisms conceivably participating in the pathogenesis of CIN are the induction of renal parenchymal hypoxic injury and a direct endothelial/vascular and tubular </w:t>
      </w:r>
    </w:p>
    <w:p w14:paraId="5F1F4E72" w14:textId="5EE962CB" w:rsidR="00E35CF5" w:rsidRPr="00C07BF6" w:rsidRDefault="00036823" w:rsidP="00036823">
      <w:pPr>
        <w:spacing w:line="360" w:lineRule="auto"/>
        <w:jc w:val="both"/>
        <w:rPr>
          <w:rFonts w:cstheme="minorHAnsi"/>
          <w:bCs/>
          <w:color w:val="333333"/>
          <w:spacing w:val="2"/>
          <w:sz w:val="24"/>
          <w:szCs w:val="24"/>
          <w:shd w:val="clear" w:color="auto" w:fill="FCFCFC"/>
        </w:rPr>
      </w:pPr>
      <w:r w:rsidRPr="00C07BF6">
        <w:rPr>
          <w:rFonts w:cstheme="minorHAnsi"/>
          <w:bCs/>
          <w:color w:val="333333"/>
          <w:spacing w:val="2"/>
          <w:sz w:val="24"/>
          <w:szCs w:val="24"/>
          <w:shd w:val="clear" w:color="auto" w:fill="FCFCFC"/>
        </w:rPr>
        <w:t>toxicity. Reactive oxygen species (ROS) are thought to take part in both injurious pathways and may serve as a link between these processes</w:t>
      </w:r>
      <w:r w:rsidR="00035EFC" w:rsidRPr="00C07BF6">
        <w:rPr>
          <w:rFonts w:cstheme="minorHAnsi"/>
          <w:bCs/>
          <w:color w:val="333333"/>
          <w:spacing w:val="2"/>
          <w:sz w:val="24"/>
          <w:szCs w:val="24"/>
          <w:shd w:val="clear" w:color="auto" w:fill="FCFCFC"/>
        </w:rPr>
        <w:t xml:space="preserve"> [16]</w:t>
      </w:r>
      <w:r w:rsidRPr="00C07BF6">
        <w:rPr>
          <w:rFonts w:cstheme="minorHAnsi"/>
          <w:bCs/>
          <w:color w:val="333333"/>
          <w:spacing w:val="2"/>
          <w:sz w:val="24"/>
          <w:szCs w:val="24"/>
          <w:shd w:val="clear" w:color="auto" w:fill="FCFCFC"/>
        </w:rPr>
        <w:t>.</w:t>
      </w:r>
    </w:p>
    <w:p w14:paraId="4F1157AF" w14:textId="77777777" w:rsidR="00FC704C" w:rsidRPr="00C07BF6" w:rsidRDefault="00FC704C" w:rsidP="00583093">
      <w:pPr>
        <w:autoSpaceDE w:val="0"/>
        <w:autoSpaceDN w:val="0"/>
        <w:adjustRightInd w:val="0"/>
        <w:spacing w:after="0" w:line="360" w:lineRule="auto"/>
        <w:ind w:firstLine="720"/>
        <w:jc w:val="both"/>
        <w:rPr>
          <w:rFonts w:eastAsia="PalatinoLTStd-Roman" w:cstheme="minorHAnsi"/>
          <w:bCs/>
          <w:sz w:val="24"/>
          <w:szCs w:val="24"/>
        </w:rPr>
      </w:pPr>
      <w:r w:rsidRPr="00C07BF6">
        <w:rPr>
          <w:rFonts w:cstheme="minorHAnsi"/>
          <w:bCs/>
          <w:sz w:val="24"/>
          <w:szCs w:val="24"/>
        </w:rPr>
        <w:t xml:space="preserve">CIN is an acute decline in renal function that occurs 24 to 48 hours after intravascular injection of contrast medium (CM). The commonest definition is an increase in serum creatinine (SCr) of &gt;25% of the baseline values occurring following the intravascular administration of CM without an alternative explanation [2]. </w:t>
      </w:r>
      <w:r w:rsidRPr="00C07BF6">
        <w:rPr>
          <w:rFonts w:eastAsia="PalatinoLTStd-Roman" w:cstheme="minorHAnsi"/>
          <w:bCs/>
          <w:sz w:val="24"/>
          <w:szCs w:val="24"/>
        </w:rPr>
        <w:t>The most common clinical course of CIN is characterized by a rise in SCr beginning 24–48 h following exposure, peaking within 3–5 days, and resolving within 1 week [3].</w:t>
      </w:r>
    </w:p>
    <w:p w14:paraId="675DC078" w14:textId="77777777" w:rsidR="0043394D" w:rsidRPr="00C07BF6" w:rsidRDefault="0043394D" w:rsidP="00583093">
      <w:pPr>
        <w:autoSpaceDE w:val="0"/>
        <w:autoSpaceDN w:val="0"/>
        <w:adjustRightInd w:val="0"/>
        <w:spacing w:after="0" w:line="360" w:lineRule="auto"/>
        <w:ind w:firstLine="720"/>
        <w:jc w:val="both"/>
        <w:rPr>
          <w:rFonts w:cstheme="minorHAnsi"/>
          <w:bCs/>
          <w:sz w:val="24"/>
          <w:szCs w:val="24"/>
        </w:rPr>
      </w:pPr>
      <w:r w:rsidRPr="00C07BF6">
        <w:rPr>
          <w:rFonts w:cstheme="minorHAnsi"/>
          <w:bCs/>
          <w:sz w:val="24"/>
          <w:szCs w:val="24"/>
        </w:rPr>
        <w:t xml:space="preserve">Risk of CIN is increased in patients with an estimated glomerular filtration rate (eGFR) &lt;60 mL/min, or creatinine levels &gt;106.1 mmol/L (&gt;1.2 mg/dL), </w:t>
      </w:r>
      <w:r w:rsidRPr="00C07BF6">
        <w:rPr>
          <w:bCs/>
          <w:color w:val="000000"/>
          <w:sz w:val="24"/>
          <w:szCs w:val="24"/>
          <w:shd w:val="clear" w:color="auto" w:fill="FFFFFF"/>
        </w:rPr>
        <w:t>diabetes mellitus, and high volume of contrast media [11].</w:t>
      </w:r>
    </w:p>
    <w:p w14:paraId="12ADAB04" w14:textId="77777777" w:rsidR="00FC704C" w:rsidRPr="00C07BF6" w:rsidRDefault="00FC704C" w:rsidP="00583093">
      <w:pPr>
        <w:spacing w:line="360" w:lineRule="auto"/>
        <w:ind w:firstLine="720"/>
        <w:jc w:val="both"/>
        <w:rPr>
          <w:rFonts w:cstheme="minorHAnsi"/>
          <w:bCs/>
          <w:sz w:val="24"/>
          <w:szCs w:val="24"/>
        </w:rPr>
      </w:pPr>
      <w:r w:rsidRPr="00C07BF6">
        <w:rPr>
          <w:rFonts w:cstheme="minorHAnsi"/>
          <w:bCs/>
          <w:sz w:val="24"/>
          <w:szCs w:val="24"/>
        </w:rPr>
        <w:t xml:space="preserve">A risk score for the prediction of CIN after percutaneous coronary intervention (PCI) was reported by Mehran et al. in 2004 [4].  </w:t>
      </w:r>
    </w:p>
    <w:p w14:paraId="2B866FC0" w14:textId="77777777" w:rsidR="00A029B5" w:rsidRPr="00C07BF6" w:rsidRDefault="00A029B5" w:rsidP="00583093">
      <w:pPr>
        <w:spacing w:after="0" w:line="360" w:lineRule="auto"/>
        <w:rPr>
          <w:rFonts w:cstheme="minorHAnsi"/>
          <w:bCs/>
          <w:noProof/>
          <w:color w:val="000000"/>
          <w:sz w:val="24"/>
          <w:szCs w:val="24"/>
          <w:shd w:val="clear" w:color="auto" w:fill="FFFFFF"/>
        </w:rPr>
        <w:sectPr w:rsidR="00A029B5" w:rsidRPr="00C07BF6" w:rsidSect="00A029B5">
          <w:type w:val="continuous"/>
          <w:pgSz w:w="12240" w:h="15840"/>
          <w:pgMar w:top="1440" w:right="1440" w:bottom="1440" w:left="1440" w:header="708" w:footer="708" w:gutter="0"/>
          <w:cols w:num="2" w:space="708"/>
          <w:docGrid w:linePitch="360"/>
        </w:sectPr>
      </w:pPr>
    </w:p>
    <w:p w14:paraId="5F79F489" w14:textId="77777777" w:rsidR="00F2433C" w:rsidRPr="00C07BF6" w:rsidRDefault="00F2433C" w:rsidP="00583093">
      <w:pPr>
        <w:spacing w:after="0" w:line="360" w:lineRule="auto"/>
        <w:rPr>
          <w:rFonts w:cstheme="minorHAnsi"/>
          <w:bCs/>
          <w:noProof/>
          <w:color w:val="000000"/>
          <w:sz w:val="24"/>
          <w:szCs w:val="24"/>
          <w:shd w:val="clear" w:color="auto" w:fill="FFFFFF"/>
        </w:rPr>
      </w:pPr>
      <w:r w:rsidRPr="00C07BF6">
        <w:rPr>
          <w:rFonts w:cstheme="minorHAnsi"/>
          <w:bCs/>
          <w:noProof/>
          <w:color w:val="000000"/>
          <w:sz w:val="24"/>
          <w:szCs w:val="24"/>
          <w:shd w:val="clear" w:color="auto" w:fill="FFFFFF"/>
          <w:lang w:val="en-US"/>
        </w:rPr>
        <w:lastRenderedPageBreak/>
        <w:drawing>
          <wp:inline distT="0" distB="0" distL="0" distR="0" wp14:anchorId="42B7A61C" wp14:editId="1A6C5BD9">
            <wp:extent cx="2829464" cy="214815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85804" cy="2190924"/>
                    </a:xfrm>
                    <a:prstGeom prst="rect">
                      <a:avLst/>
                    </a:prstGeom>
                    <a:noFill/>
                    <a:ln>
                      <a:noFill/>
                    </a:ln>
                  </pic:spPr>
                </pic:pic>
              </a:graphicData>
            </a:graphic>
          </wp:inline>
        </w:drawing>
      </w:r>
    </w:p>
    <w:p w14:paraId="64A7192A" w14:textId="150D2224" w:rsidR="00865606" w:rsidRPr="00C07BF6" w:rsidRDefault="005C4989" w:rsidP="00583093">
      <w:pPr>
        <w:spacing w:after="0" w:line="360" w:lineRule="auto"/>
        <w:rPr>
          <w:rFonts w:cstheme="minorHAnsi"/>
          <w:bCs/>
          <w:noProof/>
          <w:color w:val="000000"/>
          <w:sz w:val="24"/>
          <w:szCs w:val="24"/>
          <w:shd w:val="clear" w:color="auto" w:fill="FFFFFF"/>
        </w:rPr>
      </w:pPr>
      <w:r w:rsidRPr="00C07BF6">
        <w:rPr>
          <w:rFonts w:cstheme="minorHAnsi"/>
          <w:bCs/>
          <w:sz w:val="24"/>
          <w:szCs w:val="24"/>
        </w:rPr>
        <w:t>Chart 1</w:t>
      </w:r>
      <w:r w:rsidR="00865606" w:rsidRPr="00C07BF6">
        <w:rPr>
          <w:rFonts w:cstheme="minorHAnsi"/>
          <w:bCs/>
          <w:sz w:val="24"/>
          <w:szCs w:val="24"/>
        </w:rPr>
        <w:t>: Mehran Risk score</w:t>
      </w:r>
    </w:p>
    <w:p w14:paraId="797D4196" w14:textId="06AA5587" w:rsidR="00865606" w:rsidRPr="00C07BF6" w:rsidRDefault="00A105B9" w:rsidP="00583093">
      <w:pPr>
        <w:spacing w:line="360" w:lineRule="auto"/>
        <w:ind w:firstLine="720"/>
        <w:jc w:val="both"/>
        <w:rPr>
          <w:rFonts w:cstheme="minorHAnsi"/>
          <w:bCs/>
          <w:color w:val="000000"/>
          <w:sz w:val="24"/>
          <w:szCs w:val="24"/>
          <w:shd w:val="clear" w:color="auto" w:fill="FFFFFF"/>
        </w:rPr>
      </w:pPr>
      <w:r w:rsidRPr="00C07BF6">
        <w:rPr>
          <w:rFonts w:cstheme="minorHAnsi"/>
          <w:bCs/>
          <w:color w:val="000000"/>
          <w:sz w:val="24"/>
          <w:szCs w:val="24"/>
          <w:shd w:val="clear" w:color="auto" w:fill="FFFFFF"/>
        </w:rPr>
        <w:t>Vitamin C</w:t>
      </w:r>
      <w:r w:rsidR="00DE44F0" w:rsidRPr="00C07BF6">
        <w:rPr>
          <w:rFonts w:cstheme="minorHAnsi"/>
          <w:bCs/>
          <w:color w:val="000000"/>
          <w:sz w:val="24"/>
          <w:szCs w:val="24"/>
          <w:shd w:val="clear" w:color="auto" w:fill="FFFFFF"/>
        </w:rPr>
        <w:t>,</w:t>
      </w:r>
      <w:r w:rsidRPr="00C07BF6">
        <w:rPr>
          <w:rFonts w:cstheme="minorHAnsi"/>
          <w:bCs/>
          <w:color w:val="000000"/>
          <w:sz w:val="24"/>
          <w:szCs w:val="24"/>
          <w:shd w:val="clear" w:color="auto" w:fill="FFFFFF"/>
        </w:rPr>
        <w:t xml:space="preserve"> a potent antioxidant in humans</w:t>
      </w:r>
      <w:r w:rsidR="00DE44F0" w:rsidRPr="00C07BF6">
        <w:rPr>
          <w:rFonts w:cstheme="minorHAnsi"/>
          <w:bCs/>
          <w:color w:val="000000"/>
          <w:sz w:val="24"/>
          <w:szCs w:val="24"/>
          <w:shd w:val="clear" w:color="auto" w:fill="FFFFFF"/>
        </w:rPr>
        <w:t>,</w:t>
      </w:r>
      <w:r w:rsidRPr="00C07BF6">
        <w:rPr>
          <w:rFonts w:cstheme="minorHAnsi"/>
          <w:bCs/>
          <w:color w:val="000000"/>
          <w:sz w:val="24"/>
          <w:szCs w:val="24"/>
          <w:shd w:val="clear" w:color="auto" w:fill="FFFFFF"/>
        </w:rPr>
        <w:t xml:space="preserve"> has the ability to oxidize free radicals</w:t>
      </w:r>
      <w:r w:rsidR="005C4989" w:rsidRPr="00C07BF6">
        <w:rPr>
          <w:rFonts w:cstheme="minorHAnsi"/>
          <w:bCs/>
          <w:color w:val="000000"/>
          <w:sz w:val="24"/>
          <w:szCs w:val="24"/>
          <w:shd w:val="clear" w:color="auto" w:fill="FFFFFF"/>
        </w:rPr>
        <w:t xml:space="preserve">. It </w:t>
      </w:r>
      <w:r w:rsidRPr="00C07BF6">
        <w:rPr>
          <w:rFonts w:cstheme="minorHAnsi"/>
          <w:bCs/>
          <w:color w:val="000000"/>
          <w:sz w:val="24"/>
          <w:szCs w:val="24"/>
          <w:shd w:val="clear" w:color="auto" w:fill="FFFFFF"/>
        </w:rPr>
        <w:t xml:space="preserve">has been studied in different trials to measure its ability to prevent CIN among patients undergoing coronary angiogram. </w:t>
      </w:r>
    </w:p>
    <w:p w14:paraId="554A15D2" w14:textId="0399DA15" w:rsidR="00583349" w:rsidRPr="00C07BF6" w:rsidRDefault="00583349" w:rsidP="00583093">
      <w:pPr>
        <w:autoSpaceDE w:val="0"/>
        <w:autoSpaceDN w:val="0"/>
        <w:adjustRightInd w:val="0"/>
        <w:spacing w:after="0" w:line="360" w:lineRule="auto"/>
        <w:jc w:val="both"/>
        <w:rPr>
          <w:rFonts w:cstheme="minorHAnsi"/>
          <w:bCs/>
          <w:sz w:val="24"/>
          <w:szCs w:val="24"/>
        </w:rPr>
      </w:pPr>
      <w:r w:rsidRPr="00C07BF6">
        <w:rPr>
          <w:rFonts w:cstheme="minorHAnsi"/>
          <w:bCs/>
          <w:sz w:val="24"/>
          <w:szCs w:val="24"/>
        </w:rPr>
        <w:tab/>
        <w:t xml:space="preserve">In </w:t>
      </w:r>
      <w:r w:rsidR="005C4989" w:rsidRPr="00C07BF6">
        <w:rPr>
          <w:rFonts w:cstheme="minorHAnsi"/>
          <w:bCs/>
          <w:sz w:val="24"/>
          <w:szCs w:val="24"/>
        </w:rPr>
        <w:t>the meta</w:t>
      </w:r>
      <w:r w:rsidRPr="00C07BF6">
        <w:rPr>
          <w:rFonts w:cstheme="minorHAnsi"/>
          <w:bCs/>
          <w:sz w:val="24"/>
          <w:szCs w:val="24"/>
        </w:rPr>
        <w:t>-analysis of Sadat Et.al. entitled:  Does Ascorbic Acid Protect Against</w:t>
      </w:r>
    </w:p>
    <w:p w14:paraId="1633FCB9" w14:textId="01F82937" w:rsidR="00976666" w:rsidRPr="00C07BF6" w:rsidRDefault="00583349" w:rsidP="00976666">
      <w:pPr>
        <w:autoSpaceDE w:val="0"/>
        <w:autoSpaceDN w:val="0"/>
        <w:adjustRightInd w:val="0"/>
        <w:spacing w:after="0" w:line="360" w:lineRule="auto"/>
        <w:jc w:val="both"/>
        <w:rPr>
          <w:rFonts w:cstheme="minorHAnsi"/>
          <w:bCs/>
          <w:sz w:val="24"/>
          <w:szCs w:val="24"/>
        </w:rPr>
      </w:pPr>
      <w:r w:rsidRPr="00C07BF6">
        <w:rPr>
          <w:rFonts w:cstheme="minorHAnsi"/>
          <w:bCs/>
          <w:sz w:val="24"/>
          <w:szCs w:val="24"/>
        </w:rPr>
        <w:t xml:space="preserve">Contrast-Induced Acute Kidney Injury in Undergoing Coronary Angiography, they concluded that Ascorbic acid provides effective nephroprotection against CI-AKI and may form a part of effective prophylactic pharmacological regimens [5]. However, the meta-analysis including </w:t>
      </w:r>
      <w:r w:rsidRPr="00C07BF6">
        <w:rPr>
          <w:rFonts w:cstheme="minorHAnsi"/>
          <w:bCs/>
          <w:sz w:val="24"/>
          <w:szCs w:val="24"/>
        </w:rPr>
        <w:t xml:space="preserve">studies on patient’s without renal insufficiency or renal insufficiency threshold was not mentioned. This meta-analysis will focus only on studies on </w:t>
      </w:r>
      <w:r w:rsidR="005C4989" w:rsidRPr="00C07BF6">
        <w:rPr>
          <w:rFonts w:cstheme="minorHAnsi"/>
          <w:bCs/>
          <w:sz w:val="24"/>
          <w:szCs w:val="24"/>
        </w:rPr>
        <w:t>patients</w:t>
      </w:r>
      <w:r w:rsidRPr="00C07BF6">
        <w:rPr>
          <w:rFonts w:cstheme="minorHAnsi"/>
          <w:bCs/>
          <w:sz w:val="24"/>
          <w:szCs w:val="24"/>
        </w:rPr>
        <w:t xml:space="preserve"> with baseline renal function of less than 60 ml/min./1.73 m2 </w:t>
      </w:r>
      <w:r w:rsidR="005C4989" w:rsidRPr="00C07BF6">
        <w:rPr>
          <w:rFonts w:cstheme="minorHAnsi"/>
          <w:bCs/>
          <w:sz w:val="24"/>
          <w:szCs w:val="24"/>
        </w:rPr>
        <w:t>and or</w:t>
      </w:r>
      <w:r w:rsidRPr="00C07BF6">
        <w:rPr>
          <w:rFonts w:cstheme="minorHAnsi"/>
          <w:bCs/>
          <w:sz w:val="24"/>
          <w:szCs w:val="24"/>
        </w:rPr>
        <w:t xml:space="preserve"> EGFR &lt;60ml/min/m2 and in patients at high risk for developing contrast-induced nephropathy. The Primary Objective of this study is to determine if vitamin C prevents CIN among patients with Creatinine Clearance of &lt;60 ml/min/m2, Diabetics, and </w:t>
      </w:r>
      <w:r w:rsidR="005C4989" w:rsidRPr="00C07BF6">
        <w:rPr>
          <w:rFonts w:cstheme="minorHAnsi"/>
          <w:bCs/>
          <w:sz w:val="24"/>
          <w:szCs w:val="24"/>
        </w:rPr>
        <w:t xml:space="preserve">to those given with </w:t>
      </w:r>
      <w:r w:rsidRPr="00C07BF6">
        <w:rPr>
          <w:rFonts w:cstheme="minorHAnsi"/>
          <w:bCs/>
          <w:sz w:val="24"/>
          <w:szCs w:val="24"/>
        </w:rPr>
        <w:t xml:space="preserve">high-volume contrast media (&gt;100ml). </w:t>
      </w:r>
    </w:p>
    <w:p w14:paraId="6372FA1B" w14:textId="5F6AD777" w:rsidR="00865606" w:rsidRPr="00C07BF6" w:rsidRDefault="00C07BF6" w:rsidP="00976666">
      <w:pPr>
        <w:autoSpaceDE w:val="0"/>
        <w:autoSpaceDN w:val="0"/>
        <w:adjustRightInd w:val="0"/>
        <w:spacing w:after="0" w:line="360" w:lineRule="auto"/>
        <w:jc w:val="both"/>
        <w:rPr>
          <w:rFonts w:cstheme="minorHAnsi"/>
          <w:bCs/>
          <w:sz w:val="24"/>
          <w:szCs w:val="24"/>
        </w:rPr>
      </w:pPr>
      <w:r w:rsidRPr="00C07BF6">
        <w:rPr>
          <w:rFonts w:cstheme="minorHAnsi"/>
          <w:bCs/>
          <w:noProof/>
          <w:sz w:val="24"/>
          <w:szCs w:val="24"/>
          <w:lang w:val="en-US"/>
        </w:rPr>
        <mc:AlternateContent>
          <mc:Choice Requires="wps">
            <w:drawing>
              <wp:anchor distT="4294967295" distB="4294967295" distL="114300" distR="114300" simplePos="0" relativeHeight="251659264" behindDoc="0" locked="0" layoutInCell="1" allowOverlap="1" wp14:anchorId="4A0C638E" wp14:editId="33BFC810">
                <wp:simplePos x="0" y="0"/>
                <wp:positionH relativeFrom="column">
                  <wp:posOffset>-8255</wp:posOffset>
                </wp:positionH>
                <wp:positionV relativeFrom="paragraph">
                  <wp:posOffset>125094</wp:posOffset>
                </wp:positionV>
                <wp:extent cx="292608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92608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376B4F" id="Straight Connector 4"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5pt,9.85pt" to="229.7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" strokecolor="black [3200]" strokeweight="1.5pt">
                <v:stroke joinstyle="miter"/>
                <o:lock v:ext="edit" shapetype="f"/>
              </v:line>
            </w:pict>
          </mc:Fallback>
        </mc:AlternateContent>
      </w:r>
    </w:p>
    <w:p w14:paraId="4CF1C0CA" w14:textId="77777777" w:rsidR="00865606" w:rsidRPr="00C07BF6" w:rsidRDefault="00551537" w:rsidP="00583093">
      <w:pPr>
        <w:spacing w:line="360" w:lineRule="auto"/>
        <w:jc w:val="both"/>
        <w:rPr>
          <w:rFonts w:cstheme="minorHAnsi"/>
          <w:bCs/>
          <w:sz w:val="24"/>
          <w:szCs w:val="24"/>
        </w:rPr>
      </w:pPr>
      <w:r w:rsidRPr="00C07BF6">
        <w:rPr>
          <w:rFonts w:cstheme="minorHAnsi"/>
          <w:bCs/>
          <w:sz w:val="24"/>
          <w:szCs w:val="24"/>
        </w:rPr>
        <w:t>Methodology</w:t>
      </w:r>
    </w:p>
    <w:p w14:paraId="717DDD32" w14:textId="77777777" w:rsidR="00551537" w:rsidRPr="00C07BF6" w:rsidRDefault="00551537" w:rsidP="00583093">
      <w:pPr>
        <w:spacing w:line="360" w:lineRule="auto"/>
        <w:jc w:val="both"/>
        <w:rPr>
          <w:rFonts w:cstheme="minorHAnsi"/>
          <w:bCs/>
          <w:sz w:val="24"/>
          <w:szCs w:val="24"/>
        </w:rPr>
      </w:pPr>
      <w:r w:rsidRPr="00C07BF6">
        <w:rPr>
          <w:rFonts w:cstheme="minorHAnsi"/>
          <w:bCs/>
          <w:sz w:val="24"/>
          <w:szCs w:val="24"/>
        </w:rPr>
        <w:t>Data Sources and Searches</w:t>
      </w:r>
    </w:p>
    <w:p w14:paraId="049BC2E0" w14:textId="077468F7" w:rsidR="00A029B5" w:rsidRPr="00C07BF6" w:rsidRDefault="00213F6F" w:rsidP="00450365">
      <w:pPr>
        <w:autoSpaceDE w:val="0"/>
        <w:autoSpaceDN w:val="0"/>
        <w:adjustRightInd w:val="0"/>
        <w:spacing w:after="0" w:line="360" w:lineRule="auto"/>
        <w:ind w:firstLine="720"/>
        <w:jc w:val="both"/>
        <w:rPr>
          <w:rFonts w:cstheme="minorHAnsi"/>
          <w:bCs/>
          <w:sz w:val="24"/>
          <w:szCs w:val="24"/>
        </w:rPr>
        <w:sectPr w:rsidR="00A029B5" w:rsidRPr="00C07BF6" w:rsidSect="00A029B5">
          <w:type w:val="continuous"/>
          <w:pgSz w:w="12240" w:h="15840"/>
          <w:pgMar w:top="1440" w:right="1440" w:bottom="1440" w:left="1440" w:header="708" w:footer="708" w:gutter="0"/>
          <w:cols w:num="2" w:space="708"/>
          <w:docGrid w:linePitch="360"/>
        </w:sectPr>
      </w:pPr>
      <w:r w:rsidRPr="00C07BF6">
        <w:rPr>
          <w:rFonts w:cstheme="minorHAnsi"/>
          <w:bCs/>
          <w:sz w:val="24"/>
          <w:szCs w:val="24"/>
        </w:rPr>
        <w:t xml:space="preserve">All randomized controlled trials (RCTs) assessing the effect of Vitamin C in the prevention of CIN </w:t>
      </w:r>
      <w:r w:rsidR="005C4989" w:rsidRPr="00C07BF6">
        <w:rPr>
          <w:rFonts w:cstheme="minorHAnsi"/>
          <w:bCs/>
          <w:sz w:val="24"/>
          <w:szCs w:val="24"/>
        </w:rPr>
        <w:t>among patients</w:t>
      </w:r>
      <w:r w:rsidRPr="00C07BF6">
        <w:rPr>
          <w:rFonts w:cstheme="minorHAnsi"/>
          <w:bCs/>
          <w:sz w:val="24"/>
          <w:szCs w:val="24"/>
        </w:rPr>
        <w:t xml:space="preserve"> with creatinine clearance of 30-60 ml/min./m2, Diabetes Melliitus Type II and </w:t>
      </w:r>
      <w:r w:rsidR="005C4989" w:rsidRPr="00C07BF6">
        <w:rPr>
          <w:rFonts w:cstheme="minorHAnsi"/>
          <w:bCs/>
          <w:sz w:val="24"/>
          <w:szCs w:val="24"/>
        </w:rPr>
        <w:t>those</w:t>
      </w:r>
      <w:r w:rsidRPr="00C07BF6">
        <w:rPr>
          <w:rFonts w:cstheme="minorHAnsi"/>
          <w:bCs/>
          <w:sz w:val="24"/>
          <w:szCs w:val="24"/>
        </w:rPr>
        <w:t xml:space="preserve"> administ</w:t>
      </w:r>
      <w:r w:rsidR="005C4989" w:rsidRPr="00C07BF6">
        <w:rPr>
          <w:rFonts w:cstheme="minorHAnsi"/>
          <w:bCs/>
          <w:sz w:val="24"/>
          <w:szCs w:val="24"/>
        </w:rPr>
        <w:t>ered with</w:t>
      </w:r>
      <w:r w:rsidRPr="00C07BF6">
        <w:rPr>
          <w:rFonts w:cstheme="minorHAnsi"/>
          <w:bCs/>
          <w:sz w:val="24"/>
          <w:szCs w:val="24"/>
        </w:rPr>
        <w:t xml:space="preserve"> </w:t>
      </w:r>
      <w:r w:rsidR="005C4989" w:rsidRPr="00C07BF6">
        <w:rPr>
          <w:rFonts w:cstheme="minorHAnsi"/>
          <w:bCs/>
          <w:sz w:val="24"/>
          <w:szCs w:val="24"/>
        </w:rPr>
        <w:t>&gt;100ml of</w:t>
      </w:r>
      <w:r w:rsidRPr="00C07BF6">
        <w:rPr>
          <w:rFonts w:cstheme="minorHAnsi"/>
          <w:bCs/>
          <w:sz w:val="24"/>
          <w:szCs w:val="24"/>
        </w:rPr>
        <w:t xml:space="preserve"> contrast media were included in this study. </w:t>
      </w:r>
    </w:p>
    <w:p w14:paraId="668FBAA7" w14:textId="77777777" w:rsidR="00A029B5" w:rsidRPr="00C07BF6" w:rsidRDefault="00A029B5" w:rsidP="00450365">
      <w:pPr>
        <w:autoSpaceDE w:val="0"/>
        <w:autoSpaceDN w:val="0"/>
        <w:adjustRightInd w:val="0"/>
        <w:spacing w:after="0" w:line="360" w:lineRule="auto"/>
        <w:ind w:firstLine="720"/>
        <w:jc w:val="both"/>
        <w:rPr>
          <w:rFonts w:cstheme="minorHAnsi"/>
          <w:bCs/>
          <w:sz w:val="24"/>
          <w:szCs w:val="24"/>
        </w:rPr>
      </w:pPr>
    </w:p>
    <w:p w14:paraId="32F88A1C" w14:textId="77777777" w:rsidR="00A029B5" w:rsidRPr="00C07BF6" w:rsidRDefault="00A029B5" w:rsidP="00450365">
      <w:pPr>
        <w:autoSpaceDE w:val="0"/>
        <w:autoSpaceDN w:val="0"/>
        <w:adjustRightInd w:val="0"/>
        <w:spacing w:after="0" w:line="360" w:lineRule="auto"/>
        <w:ind w:firstLine="720"/>
        <w:jc w:val="both"/>
        <w:rPr>
          <w:rFonts w:cstheme="minorHAnsi"/>
          <w:bCs/>
          <w:sz w:val="24"/>
          <w:szCs w:val="24"/>
        </w:rPr>
      </w:pPr>
    </w:p>
    <w:p w14:paraId="03D72E2A" w14:textId="77777777" w:rsidR="00A029B5" w:rsidRPr="00C07BF6" w:rsidRDefault="00A029B5" w:rsidP="00450365">
      <w:pPr>
        <w:autoSpaceDE w:val="0"/>
        <w:autoSpaceDN w:val="0"/>
        <w:adjustRightInd w:val="0"/>
        <w:spacing w:after="0" w:line="360" w:lineRule="auto"/>
        <w:ind w:firstLine="720"/>
        <w:jc w:val="both"/>
        <w:rPr>
          <w:rFonts w:cstheme="minorHAnsi"/>
          <w:bCs/>
          <w:sz w:val="24"/>
          <w:szCs w:val="24"/>
        </w:rPr>
      </w:pPr>
    </w:p>
    <w:p w14:paraId="7112BA80" w14:textId="77777777" w:rsidR="00A029B5" w:rsidRPr="00C07BF6" w:rsidRDefault="00A029B5" w:rsidP="00450365">
      <w:pPr>
        <w:autoSpaceDE w:val="0"/>
        <w:autoSpaceDN w:val="0"/>
        <w:adjustRightInd w:val="0"/>
        <w:spacing w:after="0" w:line="360" w:lineRule="auto"/>
        <w:ind w:firstLine="720"/>
        <w:jc w:val="both"/>
        <w:rPr>
          <w:rFonts w:cstheme="minorHAnsi"/>
          <w:bCs/>
          <w:sz w:val="24"/>
          <w:szCs w:val="24"/>
        </w:rPr>
      </w:pPr>
    </w:p>
    <w:p w14:paraId="7689B802" w14:textId="77777777" w:rsidR="00A029B5" w:rsidRPr="00C07BF6" w:rsidRDefault="00A029B5" w:rsidP="00A029B5">
      <w:pPr>
        <w:autoSpaceDE w:val="0"/>
        <w:autoSpaceDN w:val="0"/>
        <w:adjustRightInd w:val="0"/>
        <w:spacing w:after="0" w:line="360" w:lineRule="auto"/>
        <w:ind w:firstLine="720"/>
        <w:jc w:val="both"/>
        <w:rPr>
          <w:rFonts w:cstheme="minorHAnsi"/>
          <w:bCs/>
          <w:sz w:val="24"/>
          <w:szCs w:val="24"/>
        </w:rPr>
      </w:pPr>
    </w:p>
    <w:p w14:paraId="1C651A24" w14:textId="77777777" w:rsidR="001237A7" w:rsidRPr="00C07BF6" w:rsidRDefault="001237A7" w:rsidP="00A029B5">
      <w:pPr>
        <w:autoSpaceDE w:val="0"/>
        <w:autoSpaceDN w:val="0"/>
        <w:adjustRightInd w:val="0"/>
        <w:spacing w:after="0" w:line="360" w:lineRule="auto"/>
        <w:ind w:firstLine="720"/>
        <w:jc w:val="both"/>
        <w:rPr>
          <w:rFonts w:cstheme="minorHAnsi"/>
          <w:bCs/>
          <w:sz w:val="24"/>
          <w:szCs w:val="24"/>
        </w:rPr>
        <w:sectPr w:rsidR="001237A7" w:rsidRPr="00C07BF6" w:rsidSect="00A029B5">
          <w:type w:val="continuous"/>
          <w:pgSz w:w="12240" w:h="15840"/>
          <w:pgMar w:top="1440" w:right="1440" w:bottom="1440" w:left="1440" w:header="708" w:footer="708" w:gutter="0"/>
          <w:cols w:space="708"/>
          <w:docGrid w:linePitch="360"/>
        </w:sectPr>
      </w:pPr>
    </w:p>
    <w:p w14:paraId="6DA8A2D4" w14:textId="17EB6E5A" w:rsidR="00C416BA" w:rsidRPr="00C07BF6" w:rsidRDefault="003C5790" w:rsidP="00A029B5">
      <w:pPr>
        <w:autoSpaceDE w:val="0"/>
        <w:autoSpaceDN w:val="0"/>
        <w:adjustRightInd w:val="0"/>
        <w:spacing w:after="0" w:line="360" w:lineRule="auto"/>
        <w:ind w:firstLine="720"/>
        <w:jc w:val="both"/>
        <w:rPr>
          <w:rFonts w:cstheme="minorHAnsi"/>
          <w:bCs/>
          <w:sz w:val="24"/>
          <w:szCs w:val="24"/>
        </w:rPr>
      </w:pPr>
      <w:r w:rsidRPr="00C07BF6">
        <w:rPr>
          <w:rFonts w:cstheme="minorHAnsi"/>
          <w:bCs/>
          <w:sz w:val="24"/>
          <w:szCs w:val="24"/>
        </w:rPr>
        <w:lastRenderedPageBreak/>
        <w:t xml:space="preserve">PubMed, the Cochrane </w:t>
      </w:r>
      <w:r w:rsidR="00213F6F" w:rsidRPr="00C07BF6">
        <w:rPr>
          <w:rFonts w:cstheme="minorHAnsi"/>
          <w:bCs/>
          <w:sz w:val="24"/>
          <w:szCs w:val="24"/>
        </w:rPr>
        <w:t xml:space="preserve">Library and ClinicalTrials.gov databases were searched using the terms “vitamin c/ascorbic acid," “prevention", and “contrast induced nephropathy. Results were restricted to the English language articles. </w:t>
      </w:r>
    </w:p>
    <w:p w14:paraId="797B915A" w14:textId="77777777" w:rsidR="001237A7" w:rsidRPr="00C07BF6" w:rsidRDefault="001237A7" w:rsidP="00A029B5">
      <w:pPr>
        <w:autoSpaceDE w:val="0"/>
        <w:autoSpaceDN w:val="0"/>
        <w:adjustRightInd w:val="0"/>
        <w:spacing w:after="0" w:line="360" w:lineRule="auto"/>
        <w:ind w:firstLine="720"/>
        <w:jc w:val="both"/>
        <w:rPr>
          <w:rFonts w:cstheme="minorHAnsi"/>
          <w:bCs/>
          <w:sz w:val="24"/>
          <w:szCs w:val="24"/>
        </w:rPr>
      </w:pPr>
    </w:p>
    <w:p w14:paraId="14843118" w14:textId="77777777" w:rsidR="00865606" w:rsidRPr="00C07BF6" w:rsidRDefault="00213F6F" w:rsidP="00583093">
      <w:pPr>
        <w:spacing w:line="360" w:lineRule="auto"/>
        <w:jc w:val="both"/>
        <w:rPr>
          <w:rFonts w:cstheme="minorHAnsi"/>
          <w:bCs/>
          <w:sz w:val="24"/>
          <w:szCs w:val="24"/>
        </w:rPr>
      </w:pPr>
      <w:r w:rsidRPr="00C07BF6">
        <w:rPr>
          <w:rFonts w:cstheme="minorHAnsi"/>
          <w:bCs/>
          <w:sz w:val="24"/>
          <w:szCs w:val="24"/>
        </w:rPr>
        <w:t>Study Selection</w:t>
      </w:r>
    </w:p>
    <w:p w14:paraId="500B6710" w14:textId="77777777" w:rsidR="003C5790" w:rsidRPr="00C07BF6" w:rsidRDefault="00517E45" w:rsidP="00A16ECE">
      <w:pPr>
        <w:autoSpaceDE w:val="0"/>
        <w:autoSpaceDN w:val="0"/>
        <w:adjustRightInd w:val="0"/>
        <w:spacing w:after="0" w:line="360" w:lineRule="auto"/>
        <w:ind w:firstLine="720"/>
        <w:jc w:val="both"/>
        <w:rPr>
          <w:rFonts w:cstheme="minorHAnsi"/>
          <w:bCs/>
          <w:sz w:val="24"/>
          <w:szCs w:val="24"/>
        </w:rPr>
      </w:pPr>
      <w:r w:rsidRPr="00C07BF6">
        <w:rPr>
          <w:rFonts w:cstheme="minorHAnsi"/>
          <w:bCs/>
          <w:sz w:val="24"/>
          <w:szCs w:val="24"/>
        </w:rPr>
        <w:t>There were 17 studies searched at the Cochrane Library and Pubmed. 6 studies were retrieved for evaluation and 5 studies were used in this meta-analysis.  (</w:t>
      </w:r>
      <w:r w:rsidR="003C5790" w:rsidRPr="00C07BF6">
        <w:rPr>
          <w:rFonts w:cstheme="minorHAnsi"/>
          <w:bCs/>
          <w:sz w:val="24"/>
          <w:szCs w:val="24"/>
        </w:rPr>
        <w:t>See</w:t>
      </w:r>
      <w:r w:rsidRPr="00C07BF6">
        <w:rPr>
          <w:rFonts w:cstheme="minorHAnsi"/>
          <w:bCs/>
          <w:sz w:val="24"/>
          <w:szCs w:val="24"/>
        </w:rPr>
        <w:t xml:space="preserve"> figure 1). Included studies were from 2004 to 2016. 351 subjects were given 1 gram to 3 grams Vit C 2 hours prior up to 2 days post coronary angiogram and 350 subjects were in the placebo group. Inclusion criteria were 1. Adult (40-90 years old) participants undergoing coronary angiogram 2. Assignment of participants to administration of Vitamin C at doses of 1 to 3 grams, taken orally or intravenously plus hydration 24 hours prior and post coronary angiogram 3. </w:t>
      </w:r>
      <w:r w:rsidR="003C5790" w:rsidRPr="00C07BF6">
        <w:rPr>
          <w:rFonts w:cstheme="minorHAnsi"/>
          <w:bCs/>
          <w:sz w:val="24"/>
          <w:szCs w:val="24"/>
        </w:rPr>
        <w:t>Patients</w:t>
      </w:r>
      <w:r w:rsidRPr="00C07BF6">
        <w:rPr>
          <w:rFonts w:cstheme="minorHAnsi"/>
          <w:bCs/>
          <w:sz w:val="24"/>
          <w:szCs w:val="24"/>
        </w:rPr>
        <w:t xml:space="preserve"> with Preexisting Renal impairment (serum creatinine &gt;1.2 mg/dl or EGFR &lt;60 ml/min/1.73 m2. 4. Patients with risk factors identified in the Mehran CIN risk score. </w:t>
      </w:r>
    </w:p>
    <w:p w14:paraId="2E5C21E3" w14:textId="0A710E0A" w:rsidR="00B2609F" w:rsidRPr="00C07BF6" w:rsidRDefault="00517E45" w:rsidP="003C5790">
      <w:pPr>
        <w:autoSpaceDE w:val="0"/>
        <w:autoSpaceDN w:val="0"/>
        <w:adjustRightInd w:val="0"/>
        <w:spacing w:after="0" w:line="360" w:lineRule="auto"/>
        <w:ind w:firstLine="720"/>
        <w:jc w:val="both"/>
        <w:rPr>
          <w:rFonts w:cstheme="minorHAnsi"/>
          <w:bCs/>
          <w:sz w:val="24"/>
          <w:szCs w:val="24"/>
        </w:rPr>
      </w:pPr>
      <w:r w:rsidRPr="00C07BF6">
        <w:rPr>
          <w:rFonts w:cstheme="minorHAnsi"/>
          <w:bCs/>
          <w:sz w:val="24"/>
          <w:szCs w:val="24"/>
        </w:rPr>
        <w:t>Exclusion Criteria were 1. Patien</w:t>
      </w:r>
      <w:r w:rsidR="00DE44F0" w:rsidRPr="00C07BF6">
        <w:rPr>
          <w:rFonts w:cstheme="minorHAnsi"/>
          <w:bCs/>
          <w:sz w:val="24"/>
          <w:szCs w:val="24"/>
        </w:rPr>
        <w:t>t</w:t>
      </w:r>
      <w:r w:rsidRPr="00C07BF6">
        <w:rPr>
          <w:rFonts w:cstheme="minorHAnsi"/>
          <w:bCs/>
          <w:sz w:val="24"/>
          <w:szCs w:val="24"/>
        </w:rPr>
        <w:t xml:space="preserve">s with normal baseline renal function. </w:t>
      </w:r>
      <w:r w:rsidR="003C5790" w:rsidRPr="00C07BF6">
        <w:rPr>
          <w:rFonts w:cstheme="minorHAnsi"/>
          <w:bCs/>
          <w:sz w:val="24"/>
          <w:szCs w:val="24"/>
        </w:rPr>
        <w:t>2</w:t>
      </w:r>
      <w:r w:rsidRPr="00C07BF6">
        <w:rPr>
          <w:rFonts w:cstheme="minorHAnsi"/>
          <w:bCs/>
          <w:sz w:val="24"/>
          <w:szCs w:val="24"/>
        </w:rPr>
        <w:t xml:space="preserve">. Patients with EGFR &lt; 30 ml/min/m2. </w:t>
      </w:r>
      <w:r w:rsidR="003C5790" w:rsidRPr="00C07BF6">
        <w:rPr>
          <w:rFonts w:cstheme="minorHAnsi"/>
          <w:bCs/>
          <w:sz w:val="24"/>
          <w:szCs w:val="24"/>
        </w:rPr>
        <w:t>3</w:t>
      </w:r>
      <w:r w:rsidRPr="00C07BF6">
        <w:rPr>
          <w:rFonts w:cstheme="minorHAnsi"/>
          <w:bCs/>
          <w:sz w:val="24"/>
          <w:szCs w:val="24"/>
        </w:rPr>
        <w:t xml:space="preserve">. Patients with regular intake of Vitamin C. </w:t>
      </w:r>
      <w:r w:rsidR="003C5790" w:rsidRPr="00C07BF6">
        <w:rPr>
          <w:rFonts w:cstheme="minorHAnsi"/>
          <w:bCs/>
          <w:sz w:val="24"/>
          <w:szCs w:val="24"/>
        </w:rPr>
        <w:t>4</w:t>
      </w:r>
      <w:r w:rsidRPr="00C07BF6">
        <w:rPr>
          <w:rFonts w:cstheme="minorHAnsi"/>
          <w:bCs/>
          <w:sz w:val="24"/>
          <w:szCs w:val="24"/>
        </w:rPr>
        <w:t xml:space="preserve">. Patients on Hemodialysis. Baseline study characteristics are shown in Table 1.   Due to incomplete data from 2 studies, baseline characteristics of patients was not obtained. </w:t>
      </w:r>
    </w:p>
    <w:p w14:paraId="1F8CD5D6" w14:textId="77777777" w:rsidR="00AA0DB6" w:rsidRPr="00C07BF6" w:rsidRDefault="00AA0DB6" w:rsidP="00583093">
      <w:pPr>
        <w:spacing w:after="0" w:line="360" w:lineRule="auto"/>
        <w:jc w:val="both"/>
        <w:rPr>
          <w:rFonts w:cstheme="minorHAnsi"/>
          <w:bCs/>
          <w:sz w:val="24"/>
          <w:szCs w:val="24"/>
        </w:rPr>
      </w:pPr>
    </w:p>
    <w:p w14:paraId="78F43A72" w14:textId="77777777" w:rsidR="00B81499" w:rsidRPr="00C07BF6" w:rsidRDefault="00B81499" w:rsidP="00583093">
      <w:pPr>
        <w:spacing w:after="0" w:line="360" w:lineRule="auto"/>
        <w:jc w:val="both"/>
        <w:rPr>
          <w:rFonts w:cstheme="minorHAnsi"/>
          <w:bCs/>
          <w:sz w:val="24"/>
          <w:szCs w:val="24"/>
        </w:rPr>
      </w:pPr>
      <w:r w:rsidRPr="00C07BF6">
        <w:rPr>
          <w:rFonts w:cstheme="minorHAnsi"/>
          <w:bCs/>
          <w:sz w:val="24"/>
          <w:szCs w:val="24"/>
        </w:rPr>
        <w:t>Data Extraction and Validity Assessment</w:t>
      </w:r>
    </w:p>
    <w:p w14:paraId="77C99552" w14:textId="482C7D48" w:rsidR="00B81499" w:rsidRPr="00C07BF6" w:rsidRDefault="00175A9D" w:rsidP="003B1894">
      <w:pPr>
        <w:spacing w:after="0" w:line="360" w:lineRule="auto"/>
        <w:ind w:firstLine="720"/>
        <w:jc w:val="both"/>
        <w:rPr>
          <w:rFonts w:cstheme="minorHAnsi"/>
          <w:bCs/>
          <w:sz w:val="24"/>
          <w:szCs w:val="24"/>
        </w:rPr>
      </w:pPr>
      <w:r w:rsidRPr="00C07BF6">
        <w:rPr>
          <w:rFonts w:cstheme="minorHAnsi"/>
          <w:bCs/>
          <w:sz w:val="24"/>
          <w:szCs w:val="24"/>
        </w:rPr>
        <w:t xml:space="preserve">Five (5) trials eligible for inclusion in this study were extracted and the following information were collected: (see Table I) primary author, year of publication, language, country of origin, study design, allocation sequence generation, number of participants, dosage and duration of treatment. </w:t>
      </w:r>
      <w:r w:rsidR="00DE44F0" w:rsidRPr="00C07BF6">
        <w:rPr>
          <w:rFonts w:cstheme="minorHAnsi"/>
          <w:bCs/>
          <w:sz w:val="24"/>
          <w:szCs w:val="24"/>
        </w:rPr>
        <w:t xml:space="preserve">There were </w:t>
      </w:r>
      <w:r w:rsidRPr="00C07BF6">
        <w:rPr>
          <w:rFonts w:cstheme="minorHAnsi"/>
          <w:bCs/>
          <w:sz w:val="24"/>
          <w:szCs w:val="24"/>
        </w:rPr>
        <w:t xml:space="preserve">Three independent investigators (Rainnier Ong, MD and Lou Andrew Palanca, MD, Leanna Agustin MD) extracted relevant data and any disagreements on its merits were resolved by consensus discussion. Assessment of validity of the included studies was performed using the quality scale for metaanalytic reviews provided by our recent training at St. </w:t>
      </w:r>
      <w:r w:rsidR="003C5790" w:rsidRPr="00C07BF6">
        <w:rPr>
          <w:rFonts w:cstheme="minorHAnsi"/>
          <w:bCs/>
          <w:sz w:val="24"/>
          <w:szCs w:val="24"/>
        </w:rPr>
        <w:t>Luke’s</w:t>
      </w:r>
      <w:r w:rsidRPr="00C07BF6">
        <w:rPr>
          <w:rFonts w:cstheme="minorHAnsi"/>
          <w:bCs/>
          <w:sz w:val="24"/>
          <w:szCs w:val="24"/>
        </w:rPr>
        <w:t xml:space="preserve"> Medical Center – Quezon City, Philippines. </w:t>
      </w:r>
    </w:p>
    <w:p w14:paraId="4CC91DBD" w14:textId="5A86AC6E" w:rsidR="003B1894" w:rsidRPr="00C07BF6" w:rsidRDefault="003B1894" w:rsidP="003B1894">
      <w:pPr>
        <w:spacing w:after="0" w:line="360" w:lineRule="auto"/>
        <w:ind w:firstLine="720"/>
        <w:jc w:val="both"/>
        <w:rPr>
          <w:rFonts w:cstheme="minorHAnsi"/>
          <w:bCs/>
          <w:sz w:val="24"/>
          <w:szCs w:val="24"/>
        </w:rPr>
      </w:pPr>
    </w:p>
    <w:p w14:paraId="25A64317" w14:textId="67D8F4A9" w:rsidR="002665FF" w:rsidRPr="00C07BF6" w:rsidRDefault="002665FF" w:rsidP="002665FF">
      <w:pPr>
        <w:spacing w:after="0" w:line="360" w:lineRule="auto"/>
        <w:ind w:firstLine="720"/>
        <w:jc w:val="both"/>
        <w:rPr>
          <w:rFonts w:cstheme="minorHAnsi"/>
          <w:bCs/>
          <w:sz w:val="24"/>
          <w:szCs w:val="24"/>
        </w:rPr>
      </w:pPr>
      <w:r w:rsidRPr="00C07BF6">
        <w:rPr>
          <w:rFonts w:cstheme="minorHAnsi"/>
          <w:bCs/>
          <w:sz w:val="24"/>
          <w:szCs w:val="24"/>
        </w:rPr>
        <w:lastRenderedPageBreak/>
        <w:t xml:space="preserve">The risk of bias tool encompasses 8 domains which included allocation concealment, physician caring for the patient blinded regarding the treatment, intention to treat analysis conducted and person making an outcome assessment    blinded regarding treatment, groups being compared balanced in terms of known determinants outcome, groups treated equally in terms of other medication received, frequency of follow up and general quality of care, dropout rates </w:t>
      </w:r>
      <w:r w:rsidRPr="00C07BF6">
        <w:rPr>
          <w:rFonts w:cstheme="minorHAnsi"/>
          <w:bCs/>
          <w:sz w:val="24"/>
          <w:szCs w:val="24"/>
        </w:rPr>
        <w:t>between the groups comparable and outcome detection methods used in similar in both groups. A checklist was generated (shown in Table II) and studies were given an assessment of “yes”, “no”, or “No information (NI).”</w:t>
      </w:r>
    </w:p>
    <w:p w14:paraId="36627900" w14:textId="7AC8C818" w:rsidR="003B1894" w:rsidRPr="00C07BF6" w:rsidRDefault="003B1894" w:rsidP="002665FF">
      <w:pPr>
        <w:spacing w:after="0" w:line="360" w:lineRule="auto"/>
        <w:ind w:firstLine="720"/>
        <w:jc w:val="both"/>
        <w:rPr>
          <w:rFonts w:cstheme="minorHAnsi"/>
          <w:bCs/>
          <w:sz w:val="24"/>
          <w:szCs w:val="24"/>
        </w:rPr>
      </w:pPr>
    </w:p>
    <w:p w14:paraId="03B12B6C" w14:textId="3EDB7486" w:rsidR="003B1894" w:rsidRPr="00C07BF6" w:rsidRDefault="003B1894" w:rsidP="002665FF">
      <w:pPr>
        <w:spacing w:after="0" w:line="360" w:lineRule="auto"/>
        <w:ind w:firstLine="720"/>
        <w:jc w:val="both"/>
        <w:rPr>
          <w:rFonts w:cstheme="minorHAnsi"/>
          <w:bCs/>
          <w:sz w:val="24"/>
          <w:szCs w:val="24"/>
        </w:rPr>
      </w:pPr>
    </w:p>
    <w:p w14:paraId="04120B8E" w14:textId="4351F604" w:rsidR="003B1894" w:rsidRPr="00C07BF6" w:rsidRDefault="003B1894" w:rsidP="002665FF">
      <w:pPr>
        <w:spacing w:after="0" w:line="360" w:lineRule="auto"/>
        <w:ind w:firstLine="720"/>
        <w:jc w:val="both"/>
        <w:rPr>
          <w:rFonts w:cstheme="minorHAnsi"/>
          <w:bCs/>
          <w:sz w:val="24"/>
          <w:szCs w:val="24"/>
        </w:rPr>
      </w:pPr>
    </w:p>
    <w:p w14:paraId="3FCCA2C0" w14:textId="77777777" w:rsidR="00A029B5" w:rsidRPr="00C07BF6" w:rsidRDefault="00A029B5" w:rsidP="002665FF">
      <w:pPr>
        <w:spacing w:line="360" w:lineRule="auto"/>
        <w:jc w:val="both"/>
        <w:rPr>
          <w:rFonts w:cstheme="minorHAnsi"/>
          <w:bCs/>
          <w:sz w:val="24"/>
          <w:szCs w:val="24"/>
        </w:rPr>
      </w:pPr>
    </w:p>
    <w:p w14:paraId="30524554" w14:textId="77777777" w:rsidR="002665FF" w:rsidRPr="00C07BF6" w:rsidRDefault="002665FF" w:rsidP="008352A1">
      <w:pPr>
        <w:spacing w:line="360" w:lineRule="auto"/>
        <w:rPr>
          <w:rFonts w:cstheme="minorHAnsi"/>
          <w:bCs/>
          <w:sz w:val="24"/>
          <w:szCs w:val="24"/>
        </w:rPr>
      </w:pPr>
    </w:p>
    <w:p w14:paraId="3CB0783C" w14:textId="77777777" w:rsidR="002665FF" w:rsidRPr="00C07BF6" w:rsidRDefault="002665FF" w:rsidP="008352A1">
      <w:pPr>
        <w:spacing w:line="360" w:lineRule="auto"/>
        <w:rPr>
          <w:rFonts w:cstheme="minorHAnsi"/>
          <w:bCs/>
          <w:sz w:val="24"/>
          <w:szCs w:val="24"/>
        </w:rPr>
      </w:pPr>
    </w:p>
    <w:p w14:paraId="0B725172" w14:textId="1B2A3142" w:rsidR="002665FF" w:rsidRPr="00C07BF6" w:rsidRDefault="002665FF" w:rsidP="008352A1">
      <w:pPr>
        <w:spacing w:line="360" w:lineRule="auto"/>
        <w:rPr>
          <w:rFonts w:cstheme="minorHAnsi"/>
          <w:bCs/>
          <w:sz w:val="24"/>
          <w:szCs w:val="24"/>
        </w:rPr>
        <w:sectPr w:rsidR="002665FF" w:rsidRPr="00C07BF6" w:rsidSect="00A029B5">
          <w:type w:val="continuous"/>
          <w:pgSz w:w="12240" w:h="15840"/>
          <w:pgMar w:top="1440" w:right="1440" w:bottom="1440" w:left="1440" w:header="708" w:footer="708" w:gutter="0"/>
          <w:cols w:num="2" w:space="708"/>
          <w:docGrid w:linePitch="360"/>
        </w:sectPr>
      </w:pPr>
    </w:p>
    <w:p w14:paraId="3164C754" w14:textId="77777777" w:rsidR="00CF50E0" w:rsidRPr="00C07BF6" w:rsidRDefault="00CF50E0" w:rsidP="00583093">
      <w:pPr>
        <w:spacing w:line="360" w:lineRule="auto"/>
        <w:rPr>
          <w:rFonts w:cstheme="minorHAnsi"/>
          <w:bCs/>
          <w:sz w:val="24"/>
          <w:szCs w:val="24"/>
        </w:rPr>
        <w:sectPr w:rsidR="00CF50E0" w:rsidRPr="00C07BF6" w:rsidSect="00A029B5">
          <w:type w:val="continuous"/>
          <w:pgSz w:w="12240" w:h="15840"/>
          <w:pgMar w:top="1440" w:right="1440" w:bottom="1440" w:left="1440" w:header="708" w:footer="708" w:gutter="0"/>
          <w:cols w:space="708"/>
          <w:docGrid w:linePitch="360"/>
        </w:sectPr>
      </w:pPr>
    </w:p>
    <w:p w14:paraId="023FC134" w14:textId="7A109555" w:rsidR="00CF50E0" w:rsidRPr="00C07BF6" w:rsidRDefault="00C07BF6" w:rsidP="00583093">
      <w:pPr>
        <w:spacing w:line="360" w:lineRule="auto"/>
        <w:rPr>
          <w:rFonts w:cstheme="minorHAnsi"/>
          <w:bCs/>
          <w:sz w:val="24"/>
          <w:szCs w:val="24"/>
        </w:rPr>
      </w:pPr>
      <w:r w:rsidRPr="00C07BF6">
        <w:rPr>
          <w:rFonts w:cstheme="minorHAnsi"/>
          <w:bCs/>
          <w:noProof/>
          <w:sz w:val="24"/>
          <w:szCs w:val="24"/>
          <w:lang w:val="en-US"/>
        </w:rPr>
        <mc:AlternateContent>
          <mc:Choice Requires="wps">
            <w:drawing>
              <wp:anchor distT="0" distB="0" distL="114300" distR="114300" simplePos="0" relativeHeight="251664384" behindDoc="0" locked="0" layoutInCell="1" allowOverlap="1" wp14:anchorId="5854229D" wp14:editId="317F41EB">
                <wp:simplePos x="0" y="0"/>
                <wp:positionH relativeFrom="column">
                  <wp:posOffset>2993390</wp:posOffset>
                </wp:positionH>
                <wp:positionV relativeFrom="paragraph">
                  <wp:posOffset>1207770</wp:posOffset>
                </wp:positionV>
                <wp:extent cx="1871345" cy="1104265"/>
                <wp:effectExtent l="0" t="0" r="0" b="63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1345" cy="1104265"/>
                        </a:xfrm>
                        <a:prstGeom prst="rect">
                          <a:avLst/>
                        </a:prstGeom>
                        <a:solidFill>
                          <a:schemeClr val="lt1"/>
                        </a:solidFill>
                        <a:ln w="6350">
                          <a:solidFill>
                            <a:prstClr val="black"/>
                          </a:solidFill>
                        </a:ln>
                      </wps:spPr>
                      <wps:txbx>
                        <w:txbxContent>
                          <w:p w14:paraId="3BA03A15" w14:textId="77777777" w:rsidR="00CF50E0" w:rsidRDefault="00CF50E0" w:rsidP="00CF50E0">
                            <w:pPr>
                              <w:rPr>
                                <w:rFonts w:ascii="HelveticaNeue" w:hAnsi="HelveticaNeue" w:cs="HelveticaNeue"/>
                                <w:sz w:val="20"/>
                                <w:szCs w:val="20"/>
                              </w:rPr>
                            </w:pPr>
                            <w:r>
                              <w:rPr>
                                <w:rFonts w:ascii="HelveticaNeue" w:hAnsi="HelveticaNeue" w:cs="HelveticaNeue"/>
                                <w:sz w:val="20"/>
                                <w:szCs w:val="20"/>
                              </w:rPr>
                              <w:t>References excluded</w:t>
                            </w:r>
                          </w:p>
                          <w:p w14:paraId="0CE100EA" w14:textId="77777777" w:rsidR="00CF50E0" w:rsidRDefault="00CF50E0" w:rsidP="00CF50E0">
                            <w:pPr>
                              <w:rPr>
                                <w:rFonts w:ascii="HelveticaNeue" w:hAnsi="HelveticaNeue" w:cs="HelveticaNeue"/>
                                <w:sz w:val="20"/>
                                <w:szCs w:val="20"/>
                              </w:rPr>
                            </w:pPr>
                            <w:r>
                              <w:rPr>
                                <w:rFonts w:ascii="HelveticaNeue" w:hAnsi="HelveticaNeue" w:cs="HelveticaNeue"/>
                                <w:sz w:val="20"/>
                                <w:szCs w:val="20"/>
                              </w:rPr>
                              <w:t>9  – in combination with other antioxidants</w:t>
                            </w:r>
                          </w:p>
                          <w:p w14:paraId="2EECB6D9" w14:textId="77777777" w:rsidR="00CF50E0" w:rsidRDefault="00CF50E0" w:rsidP="00CF50E0">
                            <w:r>
                              <w:rPr>
                                <w:rFonts w:ascii="HelveticaNeue" w:hAnsi="HelveticaNeue" w:cs="HelveticaNeue"/>
                                <w:sz w:val="20"/>
                                <w:szCs w:val="20"/>
                              </w:rPr>
                              <w:t>2- Threshold for Renal  insufficiency not defined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5854229D" id="_x0000_t202" coordsize="21600,21600" o:spt="202" path="m,l,21600r21600,l21600,xe">
                <v:stroke joinstyle="miter"/>
                <v:path gradientshapeok="t" o:connecttype="rect"/>
              </v:shapetype>
              <v:shape id="Text Box 6" o:spid="_x0000_s1026" type="#_x0000_t202" style="position:absolute;margin-left:235.7pt;margin-top:95.1pt;width:147.35pt;height:86.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" fillcolor="white [3201]" strokeweight=".5pt">
                <v:path arrowok="t"/>
                <v:textbox>
                  <w:txbxContent>
                    <w:p w14:paraId="3BA03A15" w14:textId="77777777" w:rsidR="00CF50E0" w:rsidRDefault="00CF50E0" w:rsidP="00CF50E0">
                      <w:pPr>
                        <w:rPr>
                          <w:rFonts w:ascii="HelveticaNeue" w:hAnsi="HelveticaNeue" w:cs="HelveticaNeue"/>
                          <w:sz w:val="20"/>
                          <w:szCs w:val="20"/>
                        </w:rPr>
                      </w:pPr>
                      <w:r>
                        <w:rPr>
                          <w:rFonts w:ascii="HelveticaNeue" w:hAnsi="HelveticaNeue" w:cs="HelveticaNeue"/>
                          <w:sz w:val="20"/>
                          <w:szCs w:val="20"/>
                        </w:rPr>
                        <w:t>References excluded</w:t>
                      </w:r>
                    </w:p>
                    <w:p w14:paraId="0CE100EA" w14:textId="77777777" w:rsidR="00CF50E0" w:rsidRDefault="00CF50E0" w:rsidP="00CF50E0">
                      <w:pPr>
                        <w:rPr>
                          <w:rFonts w:ascii="HelveticaNeue" w:hAnsi="HelveticaNeue" w:cs="HelveticaNeue"/>
                          <w:sz w:val="20"/>
                          <w:szCs w:val="20"/>
                        </w:rPr>
                      </w:pPr>
                      <w:r>
                        <w:rPr>
                          <w:rFonts w:ascii="HelveticaNeue" w:hAnsi="HelveticaNeue" w:cs="HelveticaNeue"/>
                          <w:sz w:val="20"/>
                          <w:szCs w:val="20"/>
                        </w:rPr>
                        <w:t>9  – in combination with other antioxidants</w:t>
                      </w:r>
                    </w:p>
                    <w:p w14:paraId="2EECB6D9" w14:textId="77777777" w:rsidR="00CF50E0" w:rsidRDefault="00CF50E0" w:rsidP="00CF50E0">
                      <w:r>
                        <w:rPr>
                          <w:rFonts w:ascii="HelveticaNeue" w:hAnsi="HelveticaNeue" w:cs="HelveticaNeue"/>
                          <w:sz w:val="20"/>
                          <w:szCs w:val="20"/>
                        </w:rPr>
                        <w:t>2- Threshold for Renal  insufficiency not defined</w:t>
                      </w:r>
                    </w:p>
                  </w:txbxContent>
                </v:textbox>
              </v:shape>
            </w:pict>
          </mc:Fallback>
        </mc:AlternateContent>
      </w:r>
      <w:r w:rsidRPr="00C07BF6">
        <w:rPr>
          <w:rFonts w:cstheme="minorHAnsi"/>
          <w:bCs/>
          <w:noProof/>
          <w:sz w:val="24"/>
          <w:szCs w:val="24"/>
          <w:lang w:val="en-US"/>
        </w:rPr>
        <mc:AlternateContent>
          <mc:Choice Requires="wps">
            <w:drawing>
              <wp:anchor distT="0" distB="0" distL="114300" distR="114300" simplePos="0" relativeHeight="251669504" behindDoc="0" locked="0" layoutInCell="1" allowOverlap="1" wp14:anchorId="2EC0CDAF" wp14:editId="3F5B1393">
                <wp:simplePos x="0" y="0"/>
                <wp:positionH relativeFrom="column">
                  <wp:posOffset>2820670</wp:posOffset>
                </wp:positionH>
                <wp:positionV relativeFrom="paragraph">
                  <wp:posOffset>2570480</wp:posOffset>
                </wp:positionV>
                <wp:extent cx="2139315" cy="827405"/>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39315" cy="827405"/>
                        </a:xfrm>
                        <a:prstGeom prst="rect">
                          <a:avLst/>
                        </a:prstGeom>
                        <a:solidFill>
                          <a:schemeClr val="lt1"/>
                        </a:solidFill>
                        <a:ln w="6350">
                          <a:solidFill>
                            <a:prstClr val="black"/>
                          </a:solidFill>
                        </a:ln>
                      </wps:spPr>
                      <wps:txbx>
                        <w:txbxContent>
                          <w:p w14:paraId="193F1623" w14:textId="77777777" w:rsidR="00CF50E0" w:rsidRDefault="00CF50E0" w:rsidP="00CF50E0">
                            <w:r>
                              <w:t>References Excluded</w:t>
                            </w:r>
                          </w:p>
                          <w:p w14:paraId="2440ED1F" w14:textId="77777777" w:rsidR="00CF50E0" w:rsidRDefault="00CF50E0" w:rsidP="00CF50E0">
                            <w:r>
                              <w:t xml:space="preserve">1 - used low dose Vitamin C prior to procedure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EC0CDAF" id="Text Box 11" o:spid="_x0000_s1027" type="#_x0000_t202" style="position:absolute;margin-left:222.1pt;margin-top:202.4pt;width:168.45pt;height:65.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" fillcolor="white [3201]" strokeweight=".5pt">
                <v:path arrowok="t"/>
                <v:textbox>
                  <w:txbxContent>
                    <w:p w14:paraId="193F1623" w14:textId="77777777" w:rsidR="00CF50E0" w:rsidRDefault="00CF50E0" w:rsidP="00CF50E0">
                      <w:r>
                        <w:t>References Excluded</w:t>
                      </w:r>
                    </w:p>
                    <w:p w14:paraId="2440ED1F" w14:textId="77777777" w:rsidR="00CF50E0" w:rsidRDefault="00CF50E0" w:rsidP="00CF50E0">
                      <w:r>
                        <w:t xml:space="preserve">1 - used low dose Vitamin C prior to procedure </w:t>
                      </w:r>
                    </w:p>
                  </w:txbxContent>
                </v:textbox>
              </v:shape>
            </w:pict>
          </mc:Fallback>
        </mc:AlternateContent>
      </w:r>
      <w:r w:rsidRPr="00C07BF6">
        <w:rPr>
          <w:rFonts w:cstheme="minorHAnsi"/>
          <w:bCs/>
          <w:noProof/>
          <w:sz w:val="24"/>
          <w:szCs w:val="24"/>
          <w:lang w:val="en-US"/>
        </w:rPr>
        <mc:AlternateContent>
          <mc:Choice Requires="wps">
            <w:drawing>
              <wp:anchor distT="0" distB="0" distL="114300" distR="114300" simplePos="0" relativeHeight="251668480" behindDoc="0" locked="0" layoutInCell="1" allowOverlap="1" wp14:anchorId="359F7496" wp14:editId="7372C888">
                <wp:simplePos x="0" y="0"/>
                <wp:positionH relativeFrom="column">
                  <wp:posOffset>1216025</wp:posOffset>
                </wp:positionH>
                <wp:positionV relativeFrom="paragraph">
                  <wp:posOffset>2889885</wp:posOffset>
                </wp:positionV>
                <wp:extent cx="1595755" cy="8890"/>
                <wp:effectExtent l="0" t="57150" r="23495" b="6731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95755" cy="88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3F254C90" id="_x0000_t32" coordsize="21600,21600" o:spt="32" o:oned="t" path="m,l21600,21600e" filled="f">
                <v:path arrowok="t" fillok="f" o:connecttype="none"/>
                <o:lock v:ext="edit" shapetype="t"/>
              </v:shapetype>
              <v:shape id="Straight Arrow Connector 10" o:spid="_x0000_s1026" type="#_x0000_t32" style="position:absolute;margin-left:95.75pt;margin-top:227.55pt;width:125.65pt;height:.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" strokecolor="black [3200]" strokeweight=".5pt">
                <v:stroke endarrow="block" joinstyle="miter"/>
                <o:lock v:ext="edit" shapetype="f"/>
              </v:shape>
            </w:pict>
          </mc:Fallback>
        </mc:AlternateContent>
      </w:r>
      <w:r w:rsidRPr="00C07BF6">
        <w:rPr>
          <w:rFonts w:cstheme="minorHAnsi"/>
          <w:bCs/>
          <w:noProof/>
          <w:sz w:val="24"/>
          <w:szCs w:val="24"/>
          <w:lang w:val="en-US"/>
        </w:rPr>
        <mc:AlternateContent>
          <mc:Choice Requires="wps">
            <w:drawing>
              <wp:anchor distT="0" distB="0" distL="114300" distR="114300" simplePos="0" relativeHeight="251667456" behindDoc="0" locked="0" layoutInCell="1" allowOverlap="1" wp14:anchorId="4148794E" wp14:editId="4DF5AA67">
                <wp:simplePos x="0" y="0"/>
                <wp:positionH relativeFrom="column">
                  <wp:posOffset>103505</wp:posOffset>
                </wp:positionH>
                <wp:positionV relativeFrom="paragraph">
                  <wp:posOffset>3321050</wp:posOffset>
                </wp:positionV>
                <wp:extent cx="2242185" cy="344805"/>
                <wp:effectExtent l="0" t="0" r="5715"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2185" cy="344805"/>
                        </a:xfrm>
                        <a:prstGeom prst="rect">
                          <a:avLst/>
                        </a:prstGeom>
                        <a:solidFill>
                          <a:schemeClr val="lt1"/>
                        </a:solidFill>
                        <a:ln w="6350">
                          <a:solidFill>
                            <a:prstClr val="black"/>
                          </a:solidFill>
                        </a:ln>
                      </wps:spPr>
                      <wps:txbx>
                        <w:txbxContent>
                          <w:p w14:paraId="3E6D5AD4" w14:textId="77777777" w:rsidR="00CF50E0" w:rsidRPr="00517E45" w:rsidRDefault="00517E45" w:rsidP="00CF50E0">
                            <w:pPr>
                              <w:rPr>
                                <w:b/>
                              </w:rPr>
                            </w:pPr>
                            <w:r>
                              <w:rPr>
                                <w:rFonts w:ascii="HelveticaNeue" w:hAnsi="HelveticaNeue" w:cs="HelveticaNeue"/>
                                <w:b/>
                                <w:sz w:val="20"/>
                                <w:szCs w:val="20"/>
                              </w:rPr>
                              <w:t>5 studies were included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148794E" id="Text Box 9" o:spid="_x0000_s1028" type="#_x0000_t202" style="position:absolute;margin-left:8.15pt;margin-top:261.5pt;width:176.55pt;height:27.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" fillcolor="white [3201]" strokeweight=".5pt">
                <v:path arrowok="t"/>
                <v:textbox>
                  <w:txbxContent>
                    <w:p w14:paraId="3E6D5AD4" w14:textId="77777777" w:rsidR="00CF50E0" w:rsidRPr="00517E45" w:rsidRDefault="00517E45" w:rsidP="00CF50E0">
                      <w:pPr>
                        <w:rPr>
                          <w:b/>
                        </w:rPr>
                      </w:pPr>
                      <w:r>
                        <w:rPr>
                          <w:rFonts w:ascii="HelveticaNeue" w:hAnsi="HelveticaNeue" w:cs="HelveticaNeue"/>
                          <w:b/>
                          <w:sz w:val="20"/>
                          <w:szCs w:val="20"/>
                        </w:rPr>
                        <w:t>5 studies were included</w:t>
                      </w:r>
                    </w:p>
                  </w:txbxContent>
                </v:textbox>
              </v:shape>
            </w:pict>
          </mc:Fallback>
        </mc:AlternateContent>
      </w:r>
      <w:r w:rsidRPr="00C07BF6">
        <w:rPr>
          <w:rFonts w:cstheme="minorHAnsi"/>
          <w:bCs/>
          <w:noProof/>
          <w:sz w:val="24"/>
          <w:szCs w:val="24"/>
          <w:lang w:val="en-US"/>
        </w:rPr>
        <mc:AlternateContent>
          <mc:Choice Requires="wps">
            <w:drawing>
              <wp:anchor distT="0" distB="0" distL="114299" distR="114299" simplePos="0" relativeHeight="251666432" behindDoc="0" locked="0" layoutInCell="1" allowOverlap="1" wp14:anchorId="146284DF" wp14:editId="3004DC35">
                <wp:simplePos x="0" y="0"/>
                <wp:positionH relativeFrom="column">
                  <wp:posOffset>1202054</wp:posOffset>
                </wp:positionH>
                <wp:positionV relativeFrom="paragraph">
                  <wp:posOffset>2501900</wp:posOffset>
                </wp:positionV>
                <wp:extent cx="0" cy="776605"/>
                <wp:effectExtent l="76200" t="0" r="38100" b="42545"/>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77660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C35176A" id="Straight Arrow Connector 8" o:spid="_x0000_s1026" type="#_x0000_t32" style="position:absolute;margin-left:94.65pt;margin-top:197pt;width:0;height:61.15pt;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" strokecolor="black [3200]" strokeweight=".5pt">
                <v:stroke endarrow="block" joinstyle="miter"/>
                <o:lock v:ext="edit" shapetype="f"/>
              </v:shape>
            </w:pict>
          </mc:Fallback>
        </mc:AlternateContent>
      </w:r>
      <w:r w:rsidRPr="00C07BF6">
        <w:rPr>
          <w:rFonts w:cstheme="minorHAnsi"/>
          <w:bCs/>
          <w:noProof/>
          <w:sz w:val="24"/>
          <w:szCs w:val="24"/>
          <w:lang w:val="en-US"/>
        </w:rPr>
        <mc:AlternateContent>
          <mc:Choice Requires="wps">
            <w:drawing>
              <wp:anchor distT="0" distB="0" distL="114300" distR="114300" simplePos="0" relativeHeight="251665408" behindDoc="0" locked="0" layoutInCell="1" allowOverlap="1" wp14:anchorId="22902931" wp14:editId="3BF43D47">
                <wp:simplePos x="0" y="0"/>
                <wp:positionH relativeFrom="column">
                  <wp:posOffset>276225</wp:posOffset>
                </wp:positionH>
                <wp:positionV relativeFrom="paragraph">
                  <wp:posOffset>1966595</wp:posOffset>
                </wp:positionV>
                <wp:extent cx="1957705" cy="526415"/>
                <wp:effectExtent l="0" t="0" r="4445" b="698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57705" cy="526415"/>
                        </a:xfrm>
                        <a:prstGeom prst="rect">
                          <a:avLst/>
                        </a:prstGeom>
                        <a:solidFill>
                          <a:schemeClr val="lt1"/>
                        </a:solidFill>
                        <a:ln w="6350">
                          <a:solidFill>
                            <a:prstClr val="black"/>
                          </a:solidFill>
                        </a:ln>
                      </wps:spPr>
                      <wps:txbx>
                        <w:txbxContent>
                          <w:p w14:paraId="00D99F94" w14:textId="77777777" w:rsidR="00CF50E0" w:rsidRDefault="00CF50E0" w:rsidP="00CF50E0">
                            <w:r>
                              <w:rPr>
                                <w:rFonts w:ascii="HelveticaNeue" w:hAnsi="HelveticaNeue" w:cs="HelveticaNeue"/>
                                <w:sz w:val="20"/>
                                <w:szCs w:val="20"/>
                              </w:rPr>
                              <w:t>6  Studies retrieved for evaluation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902931" id="Text Box 7" o:spid="_x0000_s1029" type="#_x0000_t202" style="position:absolute;margin-left:21.75pt;margin-top:154.85pt;width:154.15pt;height:41.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" fillcolor="white [3201]" strokeweight=".5pt">
                <v:path arrowok="t"/>
                <v:textbox>
                  <w:txbxContent>
                    <w:p w14:paraId="00D99F94" w14:textId="77777777" w:rsidR="00CF50E0" w:rsidRDefault="00CF50E0" w:rsidP="00CF50E0">
                      <w:r>
                        <w:rPr>
                          <w:rFonts w:ascii="HelveticaNeue" w:hAnsi="HelveticaNeue" w:cs="HelveticaNeue"/>
                          <w:sz w:val="20"/>
                          <w:szCs w:val="20"/>
                        </w:rPr>
                        <w:t>6  Studies retrieved for evaluation</w:t>
                      </w:r>
                    </w:p>
                  </w:txbxContent>
                </v:textbox>
              </v:shape>
            </w:pict>
          </mc:Fallback>
        </mc:AlternateContent>
      </w:r>
      <w:r w:rsidRPr="00C07BF6">
        <w:rPr>
          <w:rFonts w:cstheme="minorHAnsi"/>
          <w:bCs/>
          <w:noProof/>
          <w:sz w:val="24"/>
          <w:szCs w:val="24"/>
          <w:lang w:val="en-US"/>
        </w:rPr>
        <mc:AlternateContent>
          <mc:Choice Requires="wps">
            <w:drawing>
              <wp:anchor distT="4294967295" distB="4294967295" distL="114300" distR="114300" simplePos="0" relativeHeight="251663360" behindDoc="0" locked="0" layoutInCell="1" allowOverlap="1" wp14:anchorId="0F890FE6" wp14:editId="0F658EEB">
                <wp:simplePos x="0" y="0"/>
                <wp:positionH relativeFrom="column">
                  <wp:posOffset>1202055</wp:posOffset>
                </wp:positionH>
                <wp:positionV relativeFrom="paragraph">
                  <wp:posOffset>1535429</wp:posOffset>
                </wp:positionV>
                <wp:extent cx="1730375" cy="0"/>
                <wp:effectExtent l="0" t="76200" r="3175" b="7620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303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F65997B" id="Straight Arrow Connector 5" o:spid="_x0000_s1026" type="#_x0000_t32" style="position:absolute;margin-left:94.65pt;margin-top:120.9pt;width:136.25pt;height:0;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" strokecolor="black [3200]" strokeweight=".5pt">
                <v:stroke endarrow="block" joinstyle="miter"/>
                <o:lock v:ext="edit" shapetype="f"/>
              </v:shape>
            </w:pict>
          </mc:Fallback>
        </mc:AlternateContent>
      </w:r>
      <w:r w:rsidRPr="00C07BF6">
        <w:rPr>
          <w:rFonts w:cstheme="minorHAnsi"/>
          <w:bCs/>
          <w:noProof/>
          <w:sz w:val="24"/>
          <w:szCs w:val="24"/>
          <w:lang w:val="en-US"/>
        </w:rPr>
        <mc:AlternateContent>
          <mc:Choice Requires="wps">
            <w:drawing>
              <wp:anchor distT="0" distB="0" distL="114300" distR="114300" simplePos="0" relativeHeight="251662336" behindDoc="0" locked="0" layoutInCell="1" allowOverlap="1" wp14:anchorId="1833AEE4" wp14:editId="4F5DF493">
                <wp:simplePos x="0" y="0"/>
                <wp:positionH relativeFrom="column">
                  <wp:posOffset>1190625</wp:posOffset>
                </wp:positionH>
                <wp:positionV relativeFrom="paragraph">
                  <wp:posOffset>1104265</wp:posOffset>
                </wp:positionV>
                <wp:extent cx="8890" cy="854075"/>
                <wp:effectExtent l="38100" t="0" r="48260" b="4127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890" cy="8540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72FE790" id="Straight Arrow Connector 12" o:spid="_x0000_s1026" type="#_x0000_t32" style="position:absolute;margin-left:93.75pt;margin-top:86.95pt;width:.7pt;height:67.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" strokecolor="black [3200]" strokeweight=".5pt">
                <v:stroke endarrow="block" joinstyle="miter"/>
                <o:lock v:ext="edit" shapetype="f"/>
              </v:shape>
            </w:pict>
          </mc:Fallback>
        </mc:AlternateContent>
      </w:r>
      <w:r w:rsidRPr="00C07BF6">
        <w:rPr>
          <w:rFonts w:cstheme="minorHAnsi"/>
          <w:bCs/>
          <w:noProof/>
          <w:sz w:val="24"/>
          <w:szCs w:val="24"/>
          <w:lang w:val="en-US"/>
        </w:rPr>
        <mc:AlternateContent>
          <mc:Choice Requires="wps">
            <w:drawing>
              <wp:anchor distT="0" distB="0" distL="114300" distR="114300" simplePos="0" relativeHeight="251661312" behindDoc="0" locked="0" layoutInCell="1" allowOverlap="1" wp14:anchorId="11C92D7C" wp14:editId="1A276D2A">
                <wp:simplePos x="0" y="0"/>
                <wp:positionH relativeFrom="column">
                  <wp:posOffset>180975</wp:posOffset>
                </wp:positionH>
                <wp:positionV relativeFrom="paragraph">
                  <wp:posOffset>-8890</wp:posOffset>
                </wp:positionV>
                <wp:extent cx="2165350" cy="1095375"/>
                <wp:effectExtent l="0" t="0" r="635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5350" cy="1095375"/>
                        </a:xfrm>
                        <a:prstGeom prst="rect">
                          <a:avLst/>
                        </a:prstGeom>
                        <a:solidFill>
                          <a:schemeClr val="lt1"/>
                        </a:solidFill>
                        <a:ln w="6350">
                          <a:solidFill>
                            <a:prstClr val="black"/>
                          </a:solidFill>
                        </a:ln>
                      </wps:spPr>
                      <wps:txbx>
                        <w:txbxContent>
                          <w:p w14:paraId="187486B4" w14:textId="77777777" w:rsidR="00CF50E0" w:rsidRDefault="00CF50E0" w:rsidP="00CF50E0">
                            <w:pPr>
                              <w:autoSpaceDE w:val="0"/>
                              <w:autoSpaceDN w:val="0"/>
                              <w:adjustRightInd w:val="0"/>
                              <w:spacing w:after="0" w:line="240" w:lineRule="auto"/>
                              <w:rPr>
                                <w:rFonts w:ascii="HelveticaNeue" w:hAnsi="HelveticaNeue" w:cs="HelveticaNeue"/>
                                <w:sz w:val="20"/>
                                <w:szCs w:val="20"/>
                              </w:rPr>
                            </w:pPr>
                            <w:r>
                              <w:rPr>
                                <w:rFonts w:ascii="HelveticaNeue" w:hAnsi="HelveticaNeue" w:cs="HelveticaNeue"/>
                                <w:sz w:val="20"/>
                                <w:szCs w:val="20"/>
                              </w:rPr>
                              <w:t>17  — Potentially Relevant references and screened for retrieval</w:t>
                            </w:r>
                          </w:p>
                          <w:p w14:paraId="49605A0B" w14:textId="77777777" w:rsidR="00CF50E0" w:rsidRDefault="00CF50E0" w:rsidP="00CF50E0">
                            <w:pPr>
                              <w:autoSpaceDE w:val="0"/>
                              <w:autoSpaceDN w:val="0"/>
                              <w:adjustRightInd w:val="0"/>
                              <w:spacing w:after="0" w:line="240" w:lineRule="auto"/>
                              <w:rPr>
                                <w:rFonts w:ascii="HelveticaNeue" w:hAnsi="HelveticaNeue" w:cs="HelveticaNeue"/>
                                <w:sz w:val="20"/>
                                <w:szCs w:val="20"/>
                              </w:rPr>
                            </w:pPr>
                            <w:r>
                              <w:rPr>
                                <w:rFonts w:ascii="HelveticaNeue" w:hAnsi="HelveticaNeue" w:cs="HelveticaNeue"/>
                                <w:sz w:val="20"/>
                                <w:szCs w:val="20"/>
                              </w:rPr>
                              <w:t>• 10  — Cochrane Library</w:t>
                            </w:r>
                          </w:p>
                          <w:p w14:paraId="106B29BF" w14:textId="77777777" w:rsidR="00CF50E0" w:rsidRDefault="00CF50E0" w:rsidP="00CF50E0">
                            <w:pPr>
                              <w:autoSpaceDE w:val="0"/>
                              <w:autoSpaceDN w:val="0"/>
                              <w:adjustRightInd w:val="0"/>
                              <w:spacing w:after="0" w:line="240" w:lineRule="auto"/>
                              <w:rPr>
                                <w:rFonts w:ascii="HelveticaNeue" w:hAnsi="HelveticaNeue" w:cs="HelveticaNeue"/>
                                <w:sz w:val="20"/>
                                <w:szCs w:val="20"/>
                              </w:rPr>
                            </w:pPr>
                            <w:r>
                              <w:rPr>
                                <w:rFonts w:ascii="HelveticaNeue" w:hAnsi="HelveticaNeue" w:cs="HelveticaNeue"/>
                                <w:sz w:val="20"/>
                                <w:szCs w:val="20"/>
                              </w:rPr>
                              <w:t>• 7 — PubMed</w:t>
                            </w:r>
                          </w:p>
                          <w:p w14:paraId="7A2D3E61" w14:textId="77777777" w:rsidR="00CF50E0" w:rsidRDefault="00CF50E0" w:rsidP="00CF50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1C92D7C" id="Text Box 1" o:spid="_x0000_s1030" type="#_x0000_t202" style="position:absolute;margin-left:14.25pt;margin-top:-.7pt;width:170.5pt;height:8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" fillcolor="white [3201]" strokeweight=".5pt">
                <v:path arrowok="t"/>
                <v:textbox>
                  <w:txbxContent>
                    <w:p w14:paraId="187486B4" w14:textId="77777777" w:rsidR="00CF50E0" w:rsidRDefault="00CF50E0" w:rsidP="00CF50E0">
                      <w:pPr>
                        <w:autoSpaceDE w:val="0"/>
                        <w:autoSpaceDN w:val="0"/>
                        <w:adjustRightInd w:val="0"/>
                        <w:spacing w:after="0" w:line="240" w:lineRule="auto"/>
                        <w:rPr>
                          <w:rFonts w:ascii="HelveticaNeue" w:hAnsi="HelveticaNeue" w:cs="HelveticaNeue"/>
                          <w:sz w:val="20"/>
                          <w:szCs w:val="20"/>
                        </w:rPr>
                      </w:pPr>
                      <w:r>
                        <w:rPr>
                          <w:rFonts w:ascii="HelveticaNeue" w:hAnsi="HelveticaNeue" w:cs="HelveticaNeue"/>
                          <w:sz w:val="20"/>
                          <w:szCs w:val="20"/>
                        </w:rPr>
                        <w:t>17  — Potentially Relevant references and screened for retrieval</w:t>
                      </w:r>
                    </w:p>
                    <w:p w14:paraId="49605A0B" w14:textId="77777777" w:rsidR="00CF50E0" w:rsidRDefault="00CF50E0" w:rsidP="00CF50E0">
                      <w:pPr>
                        <w:autoSpaceDE w:val="0"/>
                        <w:autoSpaceDN w:val="0"/>
                        <w:adjustRightInd w:val="0"/>
                        <w:spacing w:after="0" w:line="240" w:lineRule="auto"/>
                        <w:rPr>
                          <w:rFonts w:ascii="HelveticaNeue" w:hAnsi="HelveticaNeue" w:cs="HelveticaNeue"/>
                          <w:sz w:val="20"/>
                          <w:szCs w:val="20"/>
                        </w:rPr>
                      </w:pPr>
                      <w:r>
                        <w:rPr>
                          <w:rFonts w:ascii="HelveticaNeue" w:hAnsi="HelveticaNeue" w:cs="HelveticaNeue"/>
                          <w:sz w:val="20"/>
                          <w:szCs w:val="20"/>
                        </w:rPr>
                        <w:t>• 10  — Cochrane Library</w:t>
                      </w:r>
                    </w:p>
                    <w:p w14:paraId="106B29BF" w14:textId="77777777" w:rsidR="00CF50E0" w:rsidRDefault="00CF50E0" w:rsidP="00CF50E0">
                      <w:pPr>
                        <w:autoSpaceDE w:val="0"/>
                        <w:autoSpaceDN w:val="0"/>
                        <w:adjustRightInd w:val="0"/>
                        <w:spacing w:after="0" w:line="240" w:lineRule="auto"/>
                        <w:rPr>
                          <w:rFonts w:ascii="HelveticaNeue" w:hAnsi="HelveticaNeue" w:cs="HelveticaNeue"/>
                          <w:sz w:val="20"/>
                          <w:szCs w:val="20"/>
                        </w:rPr>
                      </w:pPr>
                      <w:r>
                        <w:rPr>
                          <w:rFonts w:ascii="HelveticaNeue" w:hAnsi="HelveticaNeue" w:cs="HelveticaNeue"/>
                          <w:sz w:val="20"/>
                          <w:szCs w:val="20"/>
                        </w:rPr>
                        <w:t>• 7 — PubMed</w:t>
                      </w:r>
                    </w:p>
                    <w:p w14:paraId="7A2D3E61" w14:textId="77777777" w:rsidR="00CF50E0" w:rsidRDefault="00CF50E0" w:rsidP="00CF50E0"/>
                  </w:txbxContent>
                </v:textbox>
              </v:shape>
            </w:pict>
          </mc:Fallback>
        </mc:AlternateContent>
      </w:r>
    </w:p>
    <w:p w14:paraId="62E399A4" w14:textId="77777777" w:rsidR="00CF50E0" w:rsidRPr="00C07BF6" w:rsidRDefault="00CF50E0" w:rsidP="00583093">
      <w:pPr>
        <w:spacing w:line="360" w:lineRule="auto"/>
        <w:rPr>
          <w:rFonts w:cstheme="minorHAnsi"/>
          <w:bCs/>
          <w:sz w:val="24"/>
          <w:szCs w:val="24"/>
        </w:rPr>
      </w:pPr>
    </w:p>
    <w:p w14:paraId="508A19CC" w14:textId="77777777" w:rsidR="00CF50E0" w:rsidRPr="00C07BF6" w:rsidRDefault="00CF50E0" w:rsidP="00583093">
      <w:pPr>
        <w:spacing w:line="360" w:lineRule="auto"/>
        <w:rPr>
          <w:rFonts w:cstheme="minorHAnsi"/>
          <w:bCs/>
          <w:sz w:val="24"/>
          <w:szCs w:val="24"/>
        </w:rPr>
      </w:pPr>
    </w:p>
    <w:p w14:paraId="5D0C8332" w14:textId="77777777" w:rsidR="00CF50E0" w:rsidRPr="00C07BF6" w:rsidRDefault="00CF50E0" w:rsidP="00583093">
      <w:pPr>
        <w:spacing w:line="360" w:lineRule="auto"/>
        <w:rPr>
          <w:rFonts w:cstheme="minorHAnsi"/>
          <w:bCs/>
          <w:sz w:val="24"/>
          <w:szCs w:val="24"/>
        </w:rPr>
      </w:pPr>
    </w:p>
    <w:p w14:paraId="4411F812" w14:textId="77777777" w:rsidR="00CF50E0" w:rsidRPr="00C07BF6" w:rsidRDefault="00CF50E0" w:rsidP="00583093">
      <w:pPr>
        <w:spacing w:line="360" w:lineRule="auto"/>
        <w:rPr>
          <w:rFonts w:cstheme="minorHAnsi"/>
          <w:bCs/>
          <w:sz w:val="24"/>
          <w:szCs w:val="24"/>
        </w:rPr>
      </w:pPr>
    </w:p>
    <w:p w14:paraId="00669B64" w14:textId="77777777" w:rsidR="00CF50E0" w:rsidRPr="00C07BF6" w:rsidRDefault="00CF50E0" w:rsidP="00583093">
      <w:pPr>
        <w:spacing w:line="360" w:lineRule="auto"/>
        <w:rPr>
          <w:rFonts w:cstheme="minorHAnsi"/>
          <w:bCs/>
          <w:sz w:val="24"/>
          <w:szCs w:val="24"/>
        </w:rPr>
      </w:pPr>
    </w:p>
    <w:p w14:paraId="7B63FE6D" w14:textId="77777777" w:rsidR="00CF50E0" w:rsidRPr="00C07BF6" w:rsidRDefault="00CF50E0" w:rsidP="00583093">
      <w:pPr>
        <w:spacing w:line="360" w:lineRule="auto"/>
        <w:rPr>
          <w:rFonts w:cstheme="minorHAnsi"/>
          <w:bCs/>
          <w:sz w:val="24"/>
          <w:szCs w:val="24"/>
        </w:rPr>
      </w:pPr>
    </w:p>
    <w:p w14:paraId="46249728" w14:textId="77777777" w:rsidR="00CF50E0" w:rsidRPr="00C07BF6" w:rsidRDefault="00CF50E0" w:rsidP="00583093">
      <w:pPr>
        <w:spacing w:line="360" w:lineRule="auto"/>
        <w:rPr>
          <w:rFonts w:cstheme="minorHAnsi"/>
          <w:bCs/>
          <w:sz w:val="24"/>
          <w:szCs w:val="24"/>
        </w:rPr>
      </w:pPr>
    </w:p>
    <w:p w14:paraId="04C7AFA1" w14:textId="77777777" w:rsidR="00CF50E0" w:rsidRPr="00C07BF6" w:rsidRDefault="00CF50E0" w:rsidP="00583093">
      <w:pPr>
        <w:spacing w:line="360" w:lineRule="auto"/>
        <w:rPr>
          <w:rFonts w:cstheme="minorHAnsi"/>
          <w:bCs/>
          <w:sz w:val="24"/>
          <w:szCs w:val="24"/>
        </w:rPr>
      </w:pPr>
    </w:p>
    <w:p w14:paraId="7BA95BA6" w14:textId="77777777" w:rsidR="00CF50E0" w:rsidRPr="00C07BF6" w:rsidRDefault="00CF50E0" w:rsidP="00583093">
      <w:pPr>
        <w:spacing w:line="360" w:lineRule="auto"/>
        <w:rPr>
          <w:rFonts w:cstheme="minorHAnsi"/>
          <w:bCs/>
          <w:sz w:val="24"/>
          <w:szCs w:val="24"/>
        </w:rPr>
        <w:sectPr w:rsidR="00CF50E0" w:rsidRPr="00C07BF6" w:rsidSect="00A029B5">
          <w:type w:val="continuous"/>
          <w:pgSz w:w="12240" w:h="15840"/>
          <w:pgMar w:top="1440" w:right="1440" w:bottom="1440" w:left="1440" w:header="708" w:footer="708" w:gutter="0"/>
          <w:cols w:space="708"/>
          <w:docGrid w:linePitch="360"/>
        </w:sectPr>
      </w:pPr>
    </w:p>
    <w:p w14:paraId="2B2DD6EF" w14:textId="77777777" w:rsidR="00BD3E65" w:rsidRPr="00C07BF6" w:rsidRDefault="00BD3E65" w:rsidP="00BD3E65">
      <w:pPr>
        <w:spacing w:line="360" w:lineRule="auto"/>
        <w:rPr>
          <w:rFonts w:cstheme="minorHAnsi"/>
          <w:bCs/>
          <w:sz w:val="24"/>
          <w:szCs w:val="24"/>
        </w:rPr>
      </w:pPr>
    </w:p>
    <w:p w14:paraId="22BD466A" w14:textId="092EDC07" w:rsidR="005C6CFF" w:rsidRPr="00C07BF6" w:rsidRDefault="00BD3E65" w:rsidP="002665FF">
      <w:pPr>
        <w:spacing w:line="360" w:lineRule="auto"/>
        <w:rPr>
          <w:rFonts w:cstheme="minorHAnsi"/>
          <w:bCs/>
          <w:sz w:val="24"/>
          <w:szCs w:val="24"/>
        </w:rPr>
      </w:pPr>
      <w:r w:rsidRPr="00C07BF6">
        <w:rPr>
          <w:rFonts w:cstheme="minorHAnsi"/>
          <w:bCs/>
          <w:sz w:val="24"/>
          <w:szCs w:val="24"/>
        </w:rPr>
        <w:t xml:space="preserve">Figure 1:  </w:t>
      </w:r>
      <w:r w:rsidRPr="00C07BF6">
        <w:rPr>
          <w:rFonts w:ascii="Calibri" w:hAnsi="Calibri" w:cs="Calibri"/>
          <w:bCs/>
          <w:sz w:val="24"/>
          <w:szCs w:val="24"/>
        </w:rPr>
        <w:t>flow chart for identification of selected trials</w:t>
      </w:r>
    </w:p>
    <w:tbl>
      <w:tblPr>
        <w:tblStyle w:val="TableGrid"/>
        <w:tblW w:w="10843" w:type="dxa"/>
        <w:jc w:val="center"/>
        <w:tblLook w:val="04A0" w:firstRow="1" w:lastRow="0" w:firstColumn="1" w:lastColumn="0" w:noHBand="0" w:noVBand="1"/>
      </w:tblPr>
      <w:tblGrid>
        <w:gridCol w:w="1632"/>
        <w:gridCol w:w="1881"/>
        <w:gridCol w:w="1028"/>
        <w:gridCol w:w="1541"/>
        <w:gridCol w:w="1165"/>
        <w:gridCol w:w="1274"/>
        <w:gridCol w:w="1155"/>
        <w:gridCol w:w="1167"/>
      </w:tblGrid>
      <w:tr w:rsidR="005C6CFF" w:rsidRPr="00C07BF6" w14:paraId="6EC2272F" w14:textId="77777777" w:rsidTr="001333BB">
        <w:trPr>
          <w:trHeight w:val="529"/>
          <w:jc w:val="center"/>
        </w:trPr>
        <w:tc>
          <w:tcPr>
            <w:tcW w:w="1696" w:type="dxa"/>
            <w:tcBorders>
              <w:top w:val="single" w:sz="4" w:space="0" w:color="auto"/>
            </w:tcBorders>
          </w:tcPr>
          <w:p w14:paraId="52431C2F" w14:textId="77777777" w:rsidR="005C6CFF" w:rsidRPr="00C07BF6" w:rsidRDefault="005C6CFF" w:rsidP="001333BB">
            <w:pPr>
              <w:jc w:val="center"/>
              <w:rPr>
                <w:rFonts w:cstheme="minorHAnsi"/>
                <w:bCs/>
                <w:sz w:val="24"/>
                <w:szCs w:val="24"/>
              </w:rPr>
            </w:pPr>
            <w:r w:rsidRPr="00C07BF6">
              <w:rPr>
                <w:rFonts w:cstheme="minorHAnsi"/>
                <w:bCs/>
                <w:sz w:val="24"/>
                <w:szCs w:val="24"/>
              </w:rPr>
              <w:lastRenderedPageBreak/>
              <w:t>Study</w:t>
            </w:r>
          </w:p>
        </w:tc>
        <w:tc>
          <w:tcPr>
            <w:tcW w:w="1942" w:type="dxa"/>
            <w:tcBorders>
              <w:top w:val="single" w:sz="4" w:space="0" w:color="auto"/>
            </w:tcBorders>
          </w:tcPr>
          <w:p w14:paraId="739D2272" w14:textId="77777777" w:rsidR="005C6CFF" w:rsidRPr="00C07BF6" w:rsidRDefault="005C6CFF" w:rsidP="001333BB">
            <w:pPr>
              <w:jc w:val="center"/>
              <w:rPr>
                <w:rFonts w:cstheme="minorHAnsi"/>
                <w:bCs/>
                <w:sz w:val="24"/>
                <w:szCs w:val="24"/>
              </w:rPr>
            </w:pPr>
            <w:r w:rsidRPr="00C07BF6">
              <w:rPr>
                <w:rFonts w:cstheme="minorHAnsi"/>
                <w:bCs/>
                <w:sz w:val="24"/>
                <w:szCs w:val="24"/>
              </w:rPr>
              <w:t>Design</w:t>
            </w:r>
          </w:p>
        </w:tc>
        <w:tc>
          <w:tcPr>
            <w:tcW w:w="893" w:type="dxa"/>
            <w:tcBorders>
              <w:top w:val="single" w:sz="4" w:space="0" w:color="auto"/>
            </w:tcBorders>
          </w:tcPr>
          <w:p w14:paraId="6E3F546A" w14:textId="77777777" w:rsidR="005C6CFF" w:rsidRPr="00C07BF6" w:rsidRDefault="005C6CFF" w:rsidP="001333BB">
            <w:pPr>
              <w:jc w:val="center"/>
              <w:rPr>
                <w:rFonts w:cstheme="minorHAnsi"/>
                <w:bCs/>
                <w:sz w:val="24"/>
                <w:szCs w:val="24"/>
              </w:rPr>
            </w:pPr>
            <w:r w:rsidRPr="00C07BF6">
              <w:rPr>
                <w:rFonts w:cstheme="minorHAnsi"/>
                <w:bCs/>
                <w:sz w:val="24"/>
                <w:szCs w:val="24"/>
              </w:rPr>
              <w:t>Patients enrolled</w:t>
            </w:r>
          </w:p>
          <w:p w14:paraId="0E966105" w14:textId="77777777" w:rsidR="005C6CFF" w:rsidRPr="00C07BF6" w:rsidRDefault="005C6CFF" w:rsidP="001333BB">
            <w:pPr>
              <w:jc w:val="center"/>
              <w:rPr>
                <w:rFonts w:cstheme="minorHAnsi"/>
                <w:bCs/>
                <w:sz w:val="24"/>
                <w:szCs w:val="24"/>
              </w:rPr>
            </w:pPr>
            <w:r w:rsidRPr="00C07BF6">
              <w:rPr>
                <w:rFonts w:cstheme="minorHAnsi"/>
                <w:bCs/>
                <w:color w:val="FF0000"/>
                <w:sz w:val="24"/>
                <w:szCs w:val="24"/>
              </w:rPr>
              <w:t>(N)</w:t>
            </w:r>
          </w:p>
        </w:tc>
        <w:tc>
          <w:tcPr>
            <w:tcW w:w="1560" w:type="dxa"/>
            <w:tcBorders>
              <w:top w:val="single" w:sz="4" w:space="0" w:color="auto"/>
            </w:tcBorders>
          </w:tcPr>
          <w:p w14:paraId="3A14AFB2" w14:textId="77777777" w:rsidR="005C6CFF" w:rsidRPr="00C07BF6" w:rsidRDefault="005C6CFF" w:rsidP="001333BB">
            <w:pPr>
              <w:jc w:val="center"/>
              <w:rPr>
                <w:rFonts w:cstheme="minorHAnsi"/>
                <w:bCs/>
                <w:sz w:val="24"/>
                <w:szCs w:val="24"/>
              </w:rPr>
            </w:pPr>
            <w:r w:rsidRPr="00C07BF6">
              <w:rPr>
                <w:rFonts w:cstheme="minorHAnsi"/>
                <w:bCs/>
                <w:sz w:val="24"/>
                <w:szCs w:val="24"/>
              </w:rPr>
              <w:t>experiment group</w:t>
            </w:r>
            <w:r w:rsidRPr="00C07BF6">
              <w:rPr>
                <w:rFonts w:cstheme="minorHAnsi"/>
                <w:bCs/>
                <w:color w:val="FF0000"/>
                <w:sz w:val="24"/>
                <w:szCs w:val="24"/>
              </w:rPr>
              <w:t xml:space="preserve"> (n) </w:t>
            </w:r>
          </w:p>
        </w:tc>
        <w:tc>
          <w:tcPr>
            <w:tcW w:w="1188" w:type="dxa"/>
            <w:tcBorders>
              <w:top w:val="single" w:sz="4" w:space="0" w:color="auto"/>
            </w:tcBorders>
          </w:tcPr>
          <w:p w14:paraId="46A4FFF4" w14:textId="77777777" w:rsidR="005C6CFF" w:rsidRPr="00C07BF6" w:rsidRDefault="005C6CFF" w:rsidP="001333BB">
            <w:pPr>
              <w:jc w:val="center"/>
              <w:rPr>
                <w:rFonts w:cstheme="minorHAnsi"/>
                <w:bCs/>
                <w:sz w:val="24"/>
                <w:szCs w:val="24"/>
              </w:rPr>
            </w:pPr>
            <w:r w:rsidRPr="00C07BF6">
              <w:rPr>
                <w:rFonts w:cstheme="minorHAnsi"/>
                <w:bCs/>
                <w:sz w:val="24"/>
                <w:szCs w:val="24"/>
              </w:rPr>
              <w:t>control group</w:t>
            </w:r>
            <w:r w:rsidRPr="00C07BF6">
              <w:rPr>
                <w:rFonts w:cstheme="minorHAnsi"/>
                <w:bCs/>
                <w:color w:val="FF0000"/>
                <w:sz w:val="24"/>
                <w:szCs w:val="24"/>
              </w:rPr>
              <w:t xml:space="preserve"> (n) </w:t>
            </w:r>
          </w:p>
        </w:tc>
        <w:tc>
          <w:tcPr>
            <w:tcW w:w="1188" w:type="dxa"/>
            <w:tcBorders>
              <w:top w:val="single" w:sz="4" w:space="0" w:color="auto"/>
            </w:tcBorders>
          </w:tcPr>
          <w:p w14:paraId="42FC07A3" w14:textId="77777777" w:rsidR="005C6CFF" w:rsidRPr="00C07BF6" w:rsidRDefault="005C6CFF" w:rsidP="001333BB">
            <w:pPr>
              <w:jc w:val="center"/>
              <w:rPr>
                <w:rFonts w:cstheme="minorHAnsi"/>
                <w:bCs/>
                <w:sz w:val="24"/>
                <w:szCs w:val="24"/>
              </w:rPr>
            </w:pPr>
            <w:r w:rsidRPr="00C07BF6">
              <w:rPr>
                <w:rFonts w:cstheme="minorHAnsi"/>
                <w:bCs/>
                <w:sz w:val="24"/>
                <w:szCs w:val="24"/>
              </w:rPr>
              <w:t>Dose</w:t>
            </w:r>
          </w:p>
        </w:tc>
        <w:tc>
          <w:tcPr>
            <w:tcW w:w="1188" w:type="dxa"/>
            <w:tcBorders>
              <w:top w:val="single" w:sz="4" w:space="0" w:color="auto"/>
            </w:tcBorders>
          </w:tcPr>
          <w:p w14:paraId="59BDC371" w14:textId="77777777" w:rsidR="005C6CFF" w:rsidRPr="00C07BF6" w:rsidRDefault="005C6CFF" w:rsidP="001333BB">
            <w:pPr>
              <w:jc w:val="center"/>
              <w:rPr>
                <w:rFonts w:cstheme="minorHAnsi"/>
                <w:bCs/>
                <w:sz w:val="24"/>
                <w:szCs w:val="24"/>
              </w:rPr>
            </w:pPr>
            <w:r w:rsidRPr="00C07BF6">
              <w:rPr>
                <w:rFonts w:cstheme="minorHAnsi"/>
                <w:bCs/>
                <w:sz w:val="24"/>
                <w:szCs w:val="24"/>
              </w:rPr>
              <w:t>Route</w:t>
            </w:r>
          </w:p>
        </w:tc>
        <w:tc>
          <w:tcPr>
            <w:tcW w:w="1188" w:type="dxa"/>
            <w:tcBorders>
              <w:top w:val="single" w:sz="4" w:space="0" w:color="auto"/>
            </w:tcBorders>
          </w:tcPr>
          <w:p w14:paraId="5FFFADFA" w14:textId="77777777" w:rsidR="005C6CFF" w:rsidRPr="00C07BF6" w:rsidRDefault="005C6CFF" w:rsidP="001333BB">
            <w:pPr>
              <w:jc w:val="center"/>
              <w:rPr>
                <w:rFonts w:cstheme="minorHAnsi"/>
                <w:bCs/>
                <w:sz w:val="24"/>
                <w:szCs w:val="24"/>
              </w:rPr>
            </w:pPr>
            <w:r w:rsidRPr="00C07BF6">
              <w:rPr>
                <w:rFonts w:cstheme="minorHAnsi"/>
                <w:bCs/>
                <w:sz w:val="24"/>
                <w:szCs w:val="24"/>
              </w:rPr>
              <w:t>Control</w:t>
            </w:r>
          </w:p>
        </w:tc>
      </w:tr>
      <w:tr w:rsidR="005C6CFF" w:rsidRPr="00C07BF6" w14:paraId="6166556E" w14:textId="77777777" w:rsidTr="001333BB">
        <w:trPr>
          <w:trHeight w:val="259"/>
          <w:jc w:val="center"/>
        </w:trPr>
        <w:tc>
          <w:tcPr>
            <w:tcW w:w="1696" w:type="dxa"/>
          </w:tcPr>
          <w:p w14:paraId="29662E56" w14:textId="77777777" w:rsidR="005C6CFF" w:rsidRPr="00C07BF6" w:rsidRDefault="005C6CFF" w:rsidP="001333BB">
            <w:pPr>
              <w:jc w:val="both"/>
              <w:rPr>
                <w:rFonts w:cstheme="minorHAnsi"/>
                <w:bCs/>
                <w:sz w:val="20"/>
                <w:szCs w:val="20"/>
              </w:rPr>
            </w:pPr>
            <w:r w:rsidRPr="00C07BF6">
              <w:rPr>
                <w:rFonts w:cstheme="minorHAnsi"/>
                <w:bCs/>
                <w:sz w:val="20"/>
                <w:szCs w:val="20"/>
              </w:rPr>
              <w:t xml:space="preserve">Hosseign et al. </w:t>
            </w:r>
          </w:p>
        </w:tc>
        <w:tc>
          <w:tcPr>
            <w:tcW w:w="1942" w:type="dxa"/>
          </w:tcPr>
          <w:p w14:paraId="500C613F" w14:textId="77777777" w:rsidR="005C6CFF" w:rsidRPr="00C07BF6" w:rsidRDefault="005C6CFF" w:rsidP="001333BB">
            <w:pPr>
              <w:jc w:val="both"/>
              <w:rPr>
                <w:rFonts w:cstheme="minorHAnsi"/>
                <w:bCs/>
                <w:sz w:val="20"/>
                <w:szCs w:val="20"/>
              </w:rPr>
            </w:pPr>
            <w:r w:rsidRPr="00C07BF6">
              <w:rPr>
                <w:rFonts w:cstheme="minorHAnsi"/>
                <w:bCs/>
                <w:sz w:val="20"/>
                <w:szCs w:val="20"/>
              </w:rPr>
              <w:t>Randomized Double Blind Control Trial</w:t>
            </w:r>
          </w:p>
        </w:tc>
        <w:tc>
          <w:tcPr>
            <w:tcW w:w="893" w:type="dxa"/>
          </w:tcPr>
          <w:p w14:paraId="05FB9D16" w14:textId="77777777" w:rsidR="005C6CFF" w:rsidRPr="00C07BF6" w:rsidRDefault="005C6CFF" w:rsidP="001333BB">
            <w:pPr>
              <w:jc w:val="center"/>
              <w:rPr>
                <w:rFonts w:cstheme="minorHAnsi"/>
                <w:bCs/>
                <w:sz w:val="20"/>
                <w:szCs w:val="20"/>
              </w:rPr>
            </w:pPr>
            <w:r w:rsidRPr="00C07BF6">
              <w:rPr>
                <w:rFonts w:cstheme="minorHAnsi"/>
                <w:bCs/>
                <w:sz w:val="20"/>
                <w:szCs w:val="20"/>
              </w:rPr>
              <w:t>90</w:t>
            </w:r>
          </w:p>
        </w:tc>
        <w:tc>
          <w:tcPr>
            <w:tcW w:w="1560" w:type="dxa"/>
          </w:tcPr>
          <w:p w14:paraId="20C5F763" w14:textId="77777777" w:rsidR="005C6CFF" w:rsidRPr="00C07BF6" w:rsidRDefault="005C6CFF" w:rsidP="001333BB">
            <w:pPr>
              <w:jc w:val="center"/>
              <w:rPr>
                <w:rFonts w:cstheme="minorHAnsi"/>
                <w:bCs/>
                <w:sz w:val="20"/>
                <w:szCs w:val="20"/>
              </w:rPr>
            </w:pPr>
            <w:r w:rsidRPr="00C07BF6">
              <w:rPr>
                <w:rFonts w:cstheme="minorHAnsi"/>
                <w:bCs/>
                <w:sz w:val="20"/>
                <w:szCs w:val="20"/>
              </w:rPr>
              <w:t>45</w:t>
            </w:r>
          </w:p>
        </w:tc>
        <w:tc>
          <w:tcPr>
            <w:tcW w:w="1188" w:type="dxa"/>
          </w:tcPr>
          <w:p w14:paraId="65B052C0" w14:textId="77777777" w:rsidR="005C6CFF" w:rsidRPr="00C07BF6" w:rsidRDefault="005C6CFF" w:rsidP="001333BB">
            <w:pPr>
              <w:jc w:val="center"/>
              <w:rPr>
                <w:rFonts w:cstheme="minorHAnsi"/>
                <w:bCs/>
                <w:sz w:val="20"/>
                <w:szCs w:val="20"/>
              </w:rPr>
            </w:pPr>
            <w:r w:rsidRPr="00C07BF6">
              <w:rPr>
                <w:rFonts w:cstheme="minorHAnsi"/>
                <w:bCs/>
                <w:sz w:val="20"/>
                <w:szCs w:val="20"/>
              </w:rPr>
              <w:t>45</w:t>
            </w:r>
          </w:p>
        </w:tc>
        <w:tc>
          <w:tcPr>
            <w:tcW w:w="1188" w:type="dxa"/>
          </w:tcPr>
          <w:p w14:paraId="38637C06" w14:textId="77777777" w:rsidR="005C6CFF" w:rsidRPr="00C07BF6" w:rsidRDefault="005C6CFF" w:rsidP="001333BB">
            <w:pPr>
              <w:jc w:val="both"/>
              <w:rPr>
                <w:rFonts w:cstheme="minorHAnsi"/>
                <w:bCs/>
                <w:sz w:val="20"/>
                <w:szCs w:val="20"/>
              </w:rPr>
            </w:pPr>
            <w:r w:rsidRPr="00C07BF6">
              <w:rPr>
                <w:rFonts w:cstheme="minorHAnsi"/>
                <w:bCs/>
                <w:color w:val="000000"/>
                <w:sz w:val="20"/>
                <w:szCs w:val="20"/>
                <w:shd w:val="clear" w:color="auto" w:fill="FFFFFF"/>
              </w:rPr>
              <w:t> 2 g of oral vitamin C before the procedure </w:t>
            </w:r>
          </w:p>
        </w:tc>
        <w:tc>
          <w:tcPr>
            <w:tcW w:w="1188" w:type="dxa"/>
          </w:tcPr>
          <w:p w14:paraId="5B99B7B6" w14:textId="77777777" w:rsidR="005C6CFF" w:rsidRPr="00C07BF6" w:rsidRDefault="005C6CFF" w:rsidP="001333BB">
            <w:pPr>
              <w:jc w:val="center"/>
              <w:rPr>
                <w:rFonts w:cstheme="minorHAnsi"/>
                <w:bCs/>
                <w:sz w:val="20"/>
                <w:szCs w:val="20"/>
              </w:rPr>
            </w:pPr>
            <w:r w:rsidRPr="00C07BF6">
              <w:rPr>
                <w:rFonts w:cstheme="minorHAnsi"/>
                <w:bCs/>
                <w:sz w:val="20"/>
                <w:szCs w:val="20"/>
              </w:rPr>
              <w:t>Oral</w:t>
            </w:r>
          </w:p>
        </w:tc>
        <w:tc>
          <w:tcPr>
            <w:tcW w:w="1188" w:type="dxa"/>
          </w:tcPr>
          <w:p w14:paraId="3329B089" w14:textId="77777777" w:rsidR="005C6CFF" w:rsidRPr="00C07BF6" w:rsidRDefault="005C6CFF" w:rsidP="001333BB">
            <w:pPr>
              <w:jc w:val="both"/>
              <w:rPr>
                <w:rFonts w:cstheme="minorHAnsi"/>
                <w:bCs/>
                <w:sz w:val="20"/>
                <w:szCs w:val="20"/>
              </w:rPr>
            </w:pPr>
            <w:r w:rsidRPr="00C07BF6">
              <w:rPr>
                <w:rFonts w:cstheme="minorHAnsi"/>
                <w:bCs/>
                <w:sz w:val="20"/>
                <w:szCs w:val="20"/>
              </w:rPr>
              <w:t>Placebo</w:t>
            </w:r>
          </w:p>
        </w:tc>
      </w:tr>
      <w:tr w:rsidR="005C6CFF" w:rsidRPr="00C07BF6" w14:paraId="15068A19" w14:textId="77777777" w:rsidTr="001333BB">
        <w:trPr>
          <w:trHeight w:val="259"/>
          <w:jc w:val="center"/>
        </w:trPr>
        <w:tc>
          <w:tcPr>
            <w:tcW w:w="1696" w:type="dxa"/>
          </w:tcPr>
          <w:p w14:paraId="2DE838C0" w14:textId="77777777" w:rsidR="005C6CFF" w:rsidRPr="00C07BF6" w:rsidRDefault="005C6CFF" w:rsidP="001333BB">
            <w:pPr>
              <w:jc w:val="both"/>
              <w:rPr>
                <w:rFonts w:cstheme="minorHAnsi"/>
                <w:bCs/>
                <w:sz w:val="20"/>
                <w:szCs w:val="20"/>
              </w:rPr>
            </w:pPr>
            <w:r w:rsidRPr="00C07BF6">
              <w:rPr>
                <w:rFonts w:cstheme="minorHAnsi"/>
                <w:bCs/>
                <w:sz w:val="20"/>
                <w:szCs w:val="20"/>
              </w:rPr>
              <w:t xml:space="preserve">Dvorsak et al. </w:t>
            </w:r>
          </w:p>
        </w:tc>
        <w:tc>
          <w:tcPr>
            <w:tcW w:w="1942" w:type="dxa"/>
          </w:tcPr>
          <w:p w14:paraId="40D5E4C8" w14:textId="77777777" w:rsidR="005C6CFF" w:rsidRPr="00C07BF6" w:rsidRDefault="005C6CFF" w:rsidP="001333BB">
            <w:pPr>
              <w:jc w:val="both"/>
              <w:rPr>
                <w:rFonts w:cstheme="minorHAnsi"/>
                <w:bCs/>
                <w:sz w:val="20"/>
                <w:szCs w:val="20"/>
              </w:rPr>
            </w:pPr>
            <w:r w:rsidRPr="00C07BF6">
              <w:rPr>
                <w:rFonts w:cstheme="minorHAnsi"/>
                <w:bCs/>
                <w:sz w:val="20"/>
                <w:szCs w:val="20"/>
              </w:rPr>
              <w:t>Randomized Double Blind Control Trial</w:t>
            </w:r>
          </w:p>
        </w:tc>
        <w:tc>
          <w:tcPr>
            <w:tcW w:w="893" w:type="dxa"/>
          </w:tcPr>
          <w:p w14:paraId="68B6ADFC" w14:textId="77777777" w:rsidR="005C6CFF" w:rsidRPr="00C07BF6" w:rsidRDefault="005C6CFF" w:rsidP="001333BB">
            <w:pPr>
              <w:jc w:val="center"/>
              <w:rPr>
                <w:rFonts w:cstheme="minorHAnsi"/>
                <w:bCs/>
                <w:sz w:val="20"/>
                <w:szCs w:val="20"/>
              </w:rPr>
            </w:pPr>
            <w:r w:rsidRPr="00C07BF6">
              <w:rPr>
                <w:rFonts w:cstheme="minorHAnsi"/>
                <w:bCs/>
                <w:sz w:val="20"/>
                <w:szCs w:val="20"/>
              </w:rPr>
              <w:t>83</w:t>
            </w:r>
          </w:p>
        </w:tc>
        <w:tc>
          <w:tcPr>
            <w:tcW w:w="1560" w:type="dxa"/>
          </w:tcPr>
          <w:p w14:paraId="433D9AE0" w14:textId="77777777" w:rsidR="005C6CFF" w:rsidRPr="00C07BF6" w:rsidRDefault="005C6CFF" w:rsidP="001333BB">
            <w:pPr>
              <w:jc w:val="center"/>
              <w:rPr>
                <w:rFonts w:cstheme="minorHAnsi"/>
                <w:bCs/>
                <w:sz w:val="20"/>
                <w:szCs w:val="20"/>
              </w:rPr>
            </w:pPr>
            <w:r w:rsidRPr="00C07BF6">
              <w:rPr>
                <w:rFonts w:cstheme="minorHAnsi"/>
                <w:bCs/>
                <w:sz w:val="20"/>
                <w:szCs w:val="20"/>
              </w:rPr>
              <w:t xml:space="preserve">40 </w:t>
            </w:r>
          </w:p>
        </w:tc>
        <w:tc>
          <w:tcPr>
            <w:tcW w:w="1188" w:type="dxa"/>
          </w:tcPr>
          <w:p w14:paraId="2D6B66A8" w14:textId="77777777" w:rsidR="005C6CFF" w:rsidRPr="00C07BF6" w:rsidRDefault="005C6CFF" w:rsidP="001333BB">
            <w:pPr>
              <w:jc w:val="center"/>
              <w:rPr>
                <w:rFonts w:cstheme="minorHAnsi"/>
                <w:bCs/>
                <w:sz w:val="20"/>
                <w:szCs w:val="20"/>
              </w:rPr>
            </w:pPr>
            <w:r w:rsidRPr="00C07BF6">
              <w:rPr>
                <w:rFonts w:cstheme="minorHAnsi"/>
                <w:bCs/>
                <w:sz w:val="20"/>
                <w:szCs w:val="20"/>
              </w:rPr>
              <w:t xml:space="preserve">41 </w:t>
            </w:r>
          </w:p>
        </w:tc>
        <w:tc>
          <w:tcPr>
            <w:tcW w:w="1188" w:type="dxa"/>
          </w:tcPr>
          <w:p w14:paraId="0C4E085C" w14:textId="77777777" w:rsidR="005C6CFF" w:rsidRPr="00C07BF6" w:rsidRDefault="005C6CFF" w:rsidP="001333BB">
            <w:pPr>
              <w:autoSpaceDE w:val="0"/>
              <w:autoSpaceDN w:val="0"/>
              <w:adjustRightInd w:val="0"/>
              <w:jc w:val="both"/>
              <w:rPr>
                <w:rFonts w:cstheme="minorHAnsi"/>
                <w:bCs/>
                <w:sz w:val="20"/>
                <w:szCs w:val="20"/>
              </w:rPr>
            </w:pPr>
            <w:r w:rsidRPr="00C07BF6">
              <w:rPr>
                <w:rFonts w:cstheme="minorHAnsi"/>
                <w:bCs/>
                <w:sz w:val="20"/>
                <w:szCs w:val="20"/>
              </w:rPr>
              <w:t>3 g orally before the procedure and 2 g after the procedure in the evening and the next</w:t>
            </w:r>
          </w:p>
        </w:tc>
        <w:tc>
          <w:tcPr>
            <w:tcW w:w="1188" w:type="dxa"/>
          </w:tcPr>
          <w:p w14:paraId="28A37648" w14:textId="77777777" w:rsidR="005C6CFF" w:rsidRPr="00C07BF6" w:rsidRDefault="005C6CFF" w:rsidP="001333BB">
            <w:pPr>
              <w:jc w:val="center"/>
              <w:rPr>
                <w:rFonts w:cstheme="minorHAnsi"/>
                <w:bCs/>
                <w:sz w:val="20"/>
                <w:szCs w:val="20"/>
              </w:rPr>
            </w:pPr>
            <w:r w:rsidRPr="00C07BF6">
              <w:rPr>
                <w:rFonts w:cstheme="minorHAnsi"/>
                <w:bCs/>
                <w:sz w:val="20"/>
                <w:szCs w:val="20"/>
              </w:rPr>
              <w:t>Oral</w:t>
            </w:r>
          </w:p>
        </w:tc>
        <w:tc>
          <w:tcPr>
            <w:tcW w:w="1188" w:type="dxa"/>
          </w:tcPr>
          <w:p w14:paraId="21FD7F3A" w14:textId="77777777" w:rsidR="005C6CFF" w:rsidRPr="00C07BF6" w:rsidRDefault="005C6CFF" w:rsidP="001333BB">
            <w:pPr>
              <w:jc w:val="both"/>
              <w:rPr>
                <w:rFonts w:cstheme="minorHAnsi"/>
                <w:bCs/>
                <w:sz w:val="20"/>
                <w:szCs w:val="20"/>
              </w:rPr>
            </w:pPr>
            <w:r w:rsidRPr="00C07BF6">
              <w:rPr>
                <w:rFonts w:cstheme="minorHAnsi"/>
                <w:bCs/>
                <w:sz w:val="20"/>
                <w:szCs w:val="20"/>
              </w:rPr>
              <w:t xml:space="preserve">Placebo </w:t>
            </w:r>
          </w:p>
        </w:tc>
      </w:tr>
      <w:tr w:rsidR="005C6CFF" w:rsidRPr="00C07BF6" w14:paraId="72EC9977" w14:textId="77777777" w:rsidTr="001333BB">
        <w:trPr>
          <w:trHeight w:val="259"/>
          <w:jc w:val="center"/>
        </w:trPr>
        <w:tc>
          <w:tcPr>
            <w:tcW w:w="1696" w:type="dxa"/>
          </w:tcPr>
          <w:p w14:paraId="36EC9323" w14:textId="77777777" w:rsidR="005C6CFF" w:rsidRPr="00C07BF6" w:rsidRDefault="005C6CFF" w:rsidP="001333BB">
            <w:pPr>
              <w:jc w:val="both"/>
              <w:rPr>
                <w:rFonts w:cstheme="minorHAnsi"/>
                <w:bCs/>
                <w:sz w:val="20"/>
                <w:szCs w:val="20"/>
              </w:rPr>
            </w:pPr>
            <w:r w:rsidRPr="00C07BF6">
              <w:rPr>
                <w:rFonts w:cstheme="minorHAnsi"/>
                <w:bCs/>
                <w:sz w:val="20"/>
                <w:szCs w:val="20"/>
              </w:rPr>
              <w:t xml:space="preserve">Boscheri et al. </w:t>
            </w:r>
          </w:p>
          <w:p w14:paraId="2CD56614" w14:textId="77777777" w:rsidR="005C6CFF" w:rsidRPr="00C07BF6" w:rsidRDefault="005C6CFF" w:rsidP="001333BB">
            <w:pPr>
              <w:jc w:val="both"/>
              <w:rPr>
                <w:rFonts w:cstheme="minorHAnsi"/>
                <w:bCs/>
                <w:sz w:val="20"/>
                <w:szCs w:val="20"/>
              </w:rPr>
            </w:pPr>
          </w:p>
        </w:tc>
        <w:tc>
          <w:tcPr>
            <w:tcW w:w="1942" w:type="dxa"/>
          </w:tcPr>
          <w:p w14:paraId="11B9E83B" w14:textId="77777777" w:rsidR="005C6CFF" w:rsidRPr="00C07BF6" w:rsidRDefault="005C6CFF" w:rsidP="001333BB">
            <w:pPr>
              <w:jc w:val="both"/>
              <w:rPr>
                <w:rFonts w:cstheme="minorHAnsi"/>
                <w:bCs/>
                <w:sz w:val="20"/>
                <w:szCs w:val="20"/>
              </w:rPr>
            </w:pPr>
            <w:r w:rsidRPr="00C07BF6">
              <w:rPr>
                <w:rFonts w:cstheme="minorHAnsi"/>
                <w:bCs/>
                <w:sz w:val="20"/>
                <w:szCs w:val="20"/>
              </w:rPr>
              <w:t>Randomized Double Blind Control Trial</w:t>
            </w:r>
          </w:p>
        </w:tc>
        <w:tc>
          <w:tcPr>
            <w:tcW w:w="893" w:type="dxa"/>
          </w:tcPr>
          <w:p w14:paraId="240EE68B" w14:textId="77777777" w:rsidR="005C6CFF" w:rsidRPr="00C07BF6" w:rsidRDefault="005C6CFF" w:rsidP="001333BB">
            <w:pPr>
              <w:jc w:val="center"/>
              <w:rPr>
                <w:rFonts w:cstheme="minorHAnsi"/>
                <w:bCs/>
                <w:sz w:val="20"/>
                <w:szCs w:val="20"/>
              </w:rPr>
            </w:pPr>
            <w:r w:rsidRPr="00C07BF6">
              <w:rPr>
                <w:rFonts w:cstheme="minorHAnsi"/>
                <w:bCs/>
                <w:sz w:val="20"/>
                <w:szCs w:val="20"/>
              </w:rPr>
              <w:t>143</w:t>
            </w:r>
          </w:p>
        </w:tc>
        <w:tc>
          <w:tcPr>
            <w:tcW w:w="1560" w:type="dxa"/>
          </w:tcPr>
          <w:p w14:paraId="6AAF246E" w14:textId="77777777" w:rsidR="005C6CFF" w:rsidRPr="00C07BF6" w:rsidRDefault="005C6CFF" w:rsidP="001333BB">
            <w:pPr>
              <w:jc w:val="center"/>
              <w:rPr>
                <w:rFonts w:cstheme="minorHAnsi"/>
                <w:bCs/>
                <w:sz w:val="20"/>
                <w:szCs w:val="20"/>
              </w:rPr>
            </w:pPr>
            <w:r w:rsidRPr="00C07BF6">
              <w:rPr>
                <w:rFonts w:cstheme="minorHAnsi"/>
                <w:bCs/>
                <w:color w:val="000000"/>
                <w:sz w:val="20"/>
                <w:szCs w:val="20"/>
                <w:shd w:val="clear" w:color="auto" w:fill="FFFFFF"/>
              </w:rPr>
              <w:t xml:space="preserve">74 </w:t>
            </w:r>
          </w:p>
        </w:tc>
        <w:tc>
          <w:tcPr>
            <w:tcW w:w="1188" w:type="dxa"/>
          </w:tcPr>
          <w:p w14:paraId="5C158A2B" w14:textId="77777777" w:rsidR="005C6CFF" w:rsidRPr="00C07BF6" w:rsidRDefault="005C6CFF" w:rsidP="001333BB">
            <w:pPr>
              <w:jc w:val="center"/>
              <w:rPr>
                <w:rFonts w:cstheme="minorHAnsi"/>
                <w:bCs/>
                <w:sz w:val="20"/>
                <w:szCs w:val="20"/>
              </w:rPr>
            </w:pPr>
            <w:r w:rsidRPr="00C07BF6">
              <w:rPr>
                <w:rFonts w:cstheme="minorHAnsi"/>
                <w:bCs/>
                <w:color w:val="000000"/>
                <w:sz w:val="20"/>
                <w:szCs w:val="20"/>
                <w:shd w:val="clear" w:color="auto" w:fill="FFFFFF"/>
              </w:rPr>
              <w:t xml:space="preserve">69 </w:t>
            </w:r>
          </w:p>
        </w:tc>
        <w:tc>
          <w:tcPr>
            <w:tcW w:w="1188" w:type="dxa"/>
          </w:tcPr>
          <w:p w14:paraId="41627747" w14:textId="77777777" w:rsidR="005C6CFF" w:rsidRPr="00C07BF6" w:rsidRDefault="005C6CFF" w:rsidP="001333BB">
            <w:pPr>
              <w:jc w:val="both"/>
              <w:rPr>
                <w:rFonts w:cstheme="minorHAnsi"/>
                <w:bCs/>
                <w:sz w:val="20"/>
                <w:szCs w:val="20"/>
              </w:rPr>
            </w:pPr>
            <w:r w:rsidRPr="00C07BF6">
              <w:rPr>
                <w:rFonts w:cstheme="minorHAnsi"/>
                <w:bCs/>
                <w:color w:val="333333"/>
                <w:sz w:val="20"/>
                <w:szCs w:val="20"/>
                <w:shd w:val="clear" w:color="auto" w:fill="FFFFFF"/>
              </w:rPr>
              <w:t> 1 g ascorbic acid or prior to and after angiography.</w:t>
            </w:r>
          </w:p>
        </w:tc>
        <w:tc>
          <w:tcPr>
            <w:tcW w:w="1188" w:type="dxa"/>
          </w:tcPr>
          <w:p w14:paraId="7986A898" w14:textId="77777777" w:rsidR="005C6CFF" w:rsidRPr="00C07BF6" w:rsidRDefault="005C6CFF" w:rsidP="001333BB">
            <w:pPr>
              <w:jc w:val="center"/>
              <w:rPr>
                <w:rFonts w:cstheme="minorHAnsi"/>
                <w:bCs/>
                <w:sz w:val="20"/>
                <w:szCs w:val="20"/>
              </w:rPr>
            </w:pPr>
            <w:r w:rsidRPr="00C07BF6">
              <w:rPr>
                <w:rFonts w:cstheme="minorHAnsi"/>
                <w:bCs/>
                <w:sz w:val="20"/>
                <w:szCs w:val="20"/>
              </w:rPr>
              <w:t>Oral</w:t>
            </w:r>
          </w:p>
        </w:tc>
        <w:tc>
          <w:tcPr>
            <w:tcW w:w="1188" w:type="dxa"/>
          </w:tcPr>
          <w:p w14:paraId="3DFECC33" w14:textId="77777777" w:rsidR="005C6CFF" w:rsidRPr="00C07BF6" w:rsidRDefault="005C6CFF" w:rsidP="001333BB">
            <w:pPr>
              <w:jc w:val="both"/>
              <w:rPr>
                <w:rFonts w:cstheme="minorHAnsi"/>
                <w:bCs/>
                <w:sz w:val="20"/>
                <w:szCs w:val="20"/>
              </w:rPr>
            </w:pPr>
            <w:r w:rsidRPr="00C07BF6">
              <w:rPr>
                <w:rFonts w:cstheme="minorHAnsi"/>
                <w:bCs/>
                <w:sz w:val="20"/>
                <w:szCs w:val="20"/>
              </w:rPr>
              <w:t>Placebo</w:t>
            </w:r>
          </w:p>
        </w:tc>
      </w:tr>
      <w:tr w:rsidR="005C6CFF" w:rsidRPr="00C07BF6" w14:paraId="1C07F95C" w14:textId="77777777" w:rsidTr="001333BB">
        <w:trPr>
          <w:trHeight w:val="259"/>
          <w:jc w:val="center"/>
        </w:trPr>
        <w:tc>
          <w:tcPr>
            <w:tcW w:w="1696" w:type="dxa"/>
          </w:tcPr>
          <w:p w14:paraId="79C85B5E" w14:textId="77777777" w:rsidR="005C6CFF" w:rsidRPr="00C07BF6" w:rsidRDefault="005C6CFF" w:rsidP="001333BB">
            <w:pPr>
              <w:jc w:val="both"/>
              <w:rPr>
                <w:rFonts w:cstheme="minorHAnsi"/>
                <w:bCs/>
                <w:sz w:val="20"/>
                <w:szCs w:val="20"/>
              </w:rPr>
            </w:pPr>
            <w:r w:rsidRPr="00C07BF6">
              <w:rPr>
                <w:rFonts w:cstheme="minorHAnsi"/>
                <w:bCs/>
                <w:sz w:val="20"/>
                <w:szCs w:val="20"/>
              </w:rPr>
              <w:t xml:space="preserve">Zhou et al. </w:t>
            </w:r>
          </w:p>
        </w:tc>
        <w:tc>
          <w:tcPr>
            <w:tcW w:w="1942" w:type="dxa"/>
          </w:tcPr>
          <w:p w14:paraId="16663025" w14:textId="77777777" w:rsidR="005C6CFF" w:rsidRPr="00C07BF6" w:rsidRDefault="005C6CFF" w:rsidP="001333BB">
            <w:pPr>
              <w:jc w:val="both"/>
              <w:rPr>
                <w:rFonts w:cstheme="minorHAnsi"/>
                <w:bCs/>
                <w:sz w:val="20"/>
                <w:szCs w:val="20"/>
              </w:rPr>
            </w:pPr>
            <w:r w:rsidRPr="00C07BF6">
              <w:rPr>
                <w:rFonts w:cstheme="minorHAnsi"/>
                <w:bCs/>
                <w:sz w:val="20"/>
                <w:szCs w:val="20"/>
              </w:rPr>
              <w:t>Randomized Double Blind Control Trial</w:t>
            </w:r>
          </w:p>
        </w:tc>
        <w:tc>
          <w:tcPr>
            <w:tcW w:w="893" w:type="dxa"/>
          </w:tcPr>
          <w:p w14:paraId="6951ACD1" w14:textId="77777777" w:rsidR="005C6CFF" w:rsidRPr="00C07BF6" w:rsidRDefault="005C6CFF" w:rsidP="001333BB">
            <w:pPr>
              <w:jc w:val="center"/>
              <w:rPr>
                <w:rFonts w:cstheme="minorHAnsi"/>
                <w:bCs/>
                <w:sz w:val="20"/>
                <w:szCs w:val="20"/>
              </w:rPr>
            </w:pPr>
            <w:r w:rsidRPr="00C07BF6">
              <w:rPr>
                <w:rFonts w:cstheme="minorHAnsi"/>
                <w:bCs/>
                <w:sz w:val="20"/>
                <w:szCs w:val="20"/>
              </w:rPr>
              <w:t>156</w:t>
            </w:r>
          </w:p>
        </w:tc>
        <w:tc>
          <w:tcPr>
            <w:tcW w:w="1560" w:type="dxa"/>
          </w:tcPr>
          <w:p w14:paraId="7D5FC2A9" w14:textId="77777777" w:rsidR="005C6CFF" w:rsidRPr="00C07BF6" w:rsidRDefault="005C6CFF" w:rsidP="001333BB">
            <w:pPr>
              <w:jc w:val="center"/>
              <w:rPr>
                <w:rFonts w:cstheme="minorHAnsi"/>
                <w:bCs/>
                <w:sz w:val="20"/>
                <w:szCs w:val="20"/>
              </w:rPr>
            </w:pPr>
            <w:r w:rsidRPr="00C07BF6">
              <w:rPr>
                <w:rFonts w:cstheme="minorHAnsi"/>
                <w:bCs/>
                <w:color w:val="000000"/>
                <w:sz w:val="20"/>
                <w:szCs w:val="20"/>
                <w:shd w:val="clear" w:color="auto" w:fill="FFFFFF"/>
              </w:rPr>
              <w:t xml:space="preserve">74 </w:t>
            </w:r>
          </w:p>
        </w:tc>
        <w:tc>
          <w:tcPr>
            <w:tcW w:w="1188" w:type="dxa"/>
          </w:tcPr>
          <w:p w14:paraId="5DBBCD72" w14:textId="77777777" w:rsidR="005C6CFF" w:rsidRPr="00C07BF6" w:rsidRDefault="005C6CFF" w:rsidP="001333BB">
            <w:pPr>
              <w:jc w:val="center"/>
              <w:rPr>
                <w:rFonts w:cstheme="minorHAnsi"/>
                <w:bCs/>
                <w:sz w:val="20"/>
                <w:szCs w:val="20"/>
              </w:rPr>
            </w:pPr>
            <w:r w:rsidRPr="00C07BF6">
              <w:rPr>
                <w:rFonts w:cstheme="minorHAnsi"/>
                <w:bCs/>
                <w:color w:val="000000"/>
                <w:sz w:val="20"/>
                <w:szCs w:val="20"/>
                <w:shd w:val="clear" w:color="auto" w:fill="FFFFFF"/>
              </w:rPr>
              <w:t xml:space="preserve">82 </w:t>
            </w:r>
          </w:p>
        </w:tc>
        <w:tc>
          <w:tcPr>
            <w:tcW w:w="1188" w:type="dxa"/>
          </w:tcPr>
          <w:p w14:paraId="08C57897" w14:textId="77777777" w:rsidR="005C6CFF" w:rsidRPr="00C07BF6" w:rsidRDefault="005C6CFF" w:rsidP="001333BB">
            <w:pPr>
              <w:jc w:val="both"/>
              <w:rPr>
                <w:rFonts w:cstheme="minorHAnsi"/>
                <w:bCs/>
                <w:color w:val="000000"/>
                <w:sz w:val="20"/>
                <w:szCs w:val="20"/>
                <w:shd w:val="clear" w:color="auto" w:fill="FFFFFF"/>
              </w:rPr>
            </w:pPr>
            <w:r w:rsidRPr="00C07BF6">
              <w:rPr>
                <w:rFonts w:cstheme="minorHAnsi"/>
                <w:bCs/>
                <w:color w:val="000000"/>
                <w:sz w:val="20"/>
                <w:szCs w:val="20"/>
                <w:shd w:val="clear" w:color="auto" w:fill="FFFFFF"/>
              </w:rPr>
              <w:t>Vitamin C</w:t>
            </w:r>
          </w:p>
          <w:p w14:paraId="1AAFFB18" w14:textId="77777777" w:rsidR="005C6CFF" w:rsidRPr="00C07BF6" w:rsidRDefault="005C6CFF" w:rsidP="001333BB">
            <w:pPr>
              <w:jc w:val="both"/>
              <w:rPr>
                <w:rFonts w:cstheme="minorHAnsi"/>
                <w:bCs/>
                <w:sz w:val="20"/>
                <w:szCs w:val="20"/>
              </w:rPr>
            </w:pPr>
            <w:r w:rsidRPr="00C07BF6">
              <w:rPr>
                <w:rFonts w:cstheme="minorHAnsi"/>
                <w:bCs/>
                <w:color w:val="000000"/>
                <w:sz w:val="20"/>
                <w:szCs w:val="20"/>
                <w:shd w:val="clear" w:color="auto" w:fill="FFFFFF"/>
              </w:rPr>
              <w:t>3 Grams intravenous injection before the procedure and oral 1 g per day for 2 days after the procedure</w:t>
            </w:r>
          </w:p>
        </w:tc>
        <w:tc>
          <w:tcPr>
            <w:tcW w:w="1188" w:type="dxa"/>
          </w:tcPr>
          <w:p w14:paraId="6C409112" w14:textId="77777777" w:rsidR="005C6CFF" w:rsidRPr="00C07BF6" w:rsidRDefault="005C6CFF" w:rsidP="001333BB">
            <w:pPr>
              <w:jc w:val="center"/>
              <w:rPr>
                <w:rFonts w:cstheme="minorHAnsi"/>
                <w:bCs/>
                <w:sz w:val="20"/>
                <w:szCs w:val="20"/>
              </w:rPr>
            </w:pPr>
            <w:r w:rsidRPr="00C07BF6">
              <w:rPr>
                <w:rFonts w:cstheme="minorHAnsi"/>
                <w:bCs/>
                <w:sz w:val="20"/>
                <w:szCs w:val="20"/>
              </w:rPr>
              <w:t>Oral And IV</w:t>
            </w:r>
          </w:p>
        </w:tc>
        <w:tc>
          <w:tcPr>
            <w:tcW w:w="1188" w:type="dxa"/>
          </w:tcPr>
          <w:p w14:paraId="040A5914" w14:textId="77777777" w:rsidR="005C6CFF" w:rsidRPr="00C07BF6" w:rsidRDefault="005C6CFF" w:rsidP="001333BB">
            <w:pPr>
              <w:jc w:val="both"/>
              <w:rPr>
                <w:rFonts w:cstheme="minorHAnsi"/>
                <w:bCs/>
                <w:sz w:val="20"/>
                <w:szCs w:val="20"/>
              </w:rPr>
            </w:pPr>
            <w:r w:rsidRPr="00C07BF6">
              <w:rPr>
                <w:rFonts w:cstheme="minorHAnsi"/>
                <w:bCs/>
                <w:sz w:val="20"/>
                <w:szCs w:val="20"/>
              </w:rPr>
              <w:t>Placebo</w:t>
            </w:r>
          </w:p>
        </w:tc>
      </w:tr>
      <w:tr w:rsidR="005C6CFF" w:rsidRPr="00C07BF6" w14:paraId="2DD4A187" w14:textId="77777777" w:rsidTr="001333BB">
        <w:trPr>
          <w:trHeight w:val="259"/>
          <w:jc w:val="center"/>
        </w:trPr>
        <w:tc>
          <w:tcPr>
            <w:tcW w:w="1696" w:type="dxa"/>
          </w:tcPr>
          <w:p w14:paraId="78F5EE86" w14:textId="77777777" w:rsidR="005C6CFF" w:rsidRPr="00C07BF6" w:rsidRDefault="005C6CFF" w:rsidP="001333BB">
            <w:pPr>
              <w:jc w:val="both"/>
              <w:rPr>
                <w:rFonts w:cstheme="minorHAnsi"/>
                <w:bCs/>
                <w:sz w:val="20"/>
                <w:szCs w:val="20"/>
              </w:rPr>
            </w:pPr>
            <w:r w:rsidRPr="00C07BF6">
              <w:rPr>
                <w:rFonts w:cstheme="minorHAnsi"/>
                <w:bCs/>
                <w:sz w:val="20"/>
                <w:szCs w:val="20"/>
              </w:rPr>
              <w:t xml:space="preserve">Spargias et al. </w:t>
            </w:r>
          </w:p>
        </w:tc>
        <w:tc>
          <w:tcPr>
            <w:tcW w:w="1942" w:type="dxa"/>
          </w:tcPr>
          <w:p w14:paraId="0DCC7C0D" w14:textId="77777777" w:rsidR="005C6CFF" w:rsidRPr="00C07BF6" w:rsidRDefault="005C6CFF" w:rsidP="001333BB">
            <w:pPr>
              <w:jc w:val="both"/>
              <w:rPr>
                <w:rFonts w:cstheme="minorHAnsi"/>
                <w:bCs/>
                <w:sz w:val="20"/>
                <w:szCs w:val="20"/>
              </w:rPr>
            </w:pPr>
            <w:r w:rsidRPr="00C07BF6">
              <w:rPr>
                <w:rFonts w:cstheme="minorHAnsi"/>
                <w:bCs/>
                <w:sz w:val="20"/>
                <w:szCs w:val="20"/>
              </w:rPr>
              <w:t>Randomized Double Blind Control Trial</w:t>
            </w:r>
          </w:p>
        </w:tc>
        <w:tc>
          <w:tcPr>
            <w:tcW w:w="893" w:type="dxa"/>
          </w:tcPr>
          <w:p w14:paraId="78BFAB74" w14:textId="77777777" w:rsidR="005C6CFF" w:rsidRPr="00C07BF6" w:rsidRDefault="005C6CFF" w:rsidP="001333BB">
            <w:pPr>
              <w:jc w:val="center"/>
              <w:rPr>
                <w:rFonts w:cstheme="minorHAnsi"/>
                <w:bCs/>
                <w:sz w:val="20"/>
                <w:szCs w:val="20"/>
              </w:rPr>
            </w:pPr>
            <w:r w:rsidRPr="00C07BF6">
              <w:rPr>
                <w:rFonts w:cstheme="minorHAnsi"/>
                <w:bCs/>
                <w:sz w:val="20"/>
                <w:szCs w:val="20"/>
              </w:rPr>
              <w:t>238</w:t>
            </w:r>
          </w:p>
        </w:tc>
        <w:tc>
          <w:tcPr>
            <w:tcW w:w="1560" w:type="dxa"/>
          </w:tcPr>
          <w:p w14:paraId="6C216BD6" w14:textId="77777777" w:rsidR="005C6CFF" w:rsidRPr="00C07BF6" w:rsidRDefault="005C6CFF" w:rsidP="001333BB">
            <w:pPr>
              <w:jc w:val="center"/>
              <w:rPr>
                <w:rFonts w:cstheme="minorHAnsi"/>
                <w:bCs/>
                <w:sz w:val="20"/>
                <w:szCs w:val="20"/>
              </w:rPr>
            </w:pPr>
            <w:r w:rsidRPr="00C07BF6">
              <w:rPr>
                <w:rFonts w:cstheme="minorHAnsi"/>
                <w:bCs/>
                <w:sz w:val="20"/>
                <w:szCs w:val="20"/>
              </w:rPr>
              <w:t xml:space="preserve">118 </w:t>
            </w:r>
          </w:p>
        </w:tc>
        <w:tc>
          <w:tcPr>
            <w:tcW w:w="1188" w:type="dxa"/>
          </w:tcPr>
          <w:p w14:paraId="5932E3C2" w14:textId="77777777" w:rsidR="005C6CFF" w:rsidRPr="00C07BF6" w:rsidRDefault="005C6CFF" w:rsidP="001333BB">
            <w:pPr>
              <w:jc w:val="center"/>
              <w:rPr>
                <w:rFonts w:cstheme="minorHAnsi"/>
                <w:bCs/>
                <w:sz w:val="20"/>
                <w:szCs w:val="20"/>
              </w:rPr>
            </w:pPr>
            <w:r w:rsidRPr="00C07BF6">
              <w:rPr>
                <w:rFonts w:cstheme="minorHAnsi"/>
                <w:bCs/>
                <w:sz w:val="20"/>
                <w:szCs w:val="20"/>
              </w:rPr>
              <w:t xml:space="preserve">113 </w:t>
            </w:r>
          </w:p>
        </w:tc>
        <w:tc>
          <w:tcPr>
            <w:tcW w:w="1188" w:type="dxa"/>
          </w:tcPr>
          <w:p w14:paraId="10585C6D" w14:textId="77777777" w:rsidR="005C6CFF" w:rsidRPr="00C07BF6" w:rsidRDefault="005C6CFF" w:rsidP="001333BB">
            <w:pPr>
              <w:jc w:val="both"/>
              <w:rPr>
                <w:rFonts w:cstheme="minorHAnsi"/>
                <w:bCs/>
                <w:sz w:val="20"/>
                <w:szCs w:val="20"/>
              </w:rPr>
            </w:pPr>
            <w:r w:rsidRPr="00C07BF6">
              <w:rPr>
                <w:rFonts w:cstheme="minorHAnsi"/>
                <w:bCs/>
                <w:color w:val="000000"/>
                <w:sz w:val="20"/>
                <w:szCs w:val="20"/>
                <w:shd w:val="clear" w:color="auto" w:fill="FFFFFF"/>
              </w:rPr>
              <w:t> Ascorbic acid, 3 g at least 2 hours before the procedure and 2 g in the night and the morning after the procedure,</w:t>
            </w:r>
          </w:p>
        </w:tc>
        <w:tc>
          <w:tcPr>
            <w:tcW w:w="1188" w:type="dxa"/>
          </w:tcPr>
          <w:p w14:paraId="28DE77FF" w14:textId="77777777" w:rsidR="005C6CFF" w:rsidRPr="00C07BF6" w:rsidRDefault="005C6CFF" w:rsidP="001333BB">
            <w:pPr>
              <w:jc w:val="center"/>
              <w:rPr>
                <w:rFonts w:cstheme="minorHAnsi"/>
                <w:bCs/>
                <w:sz w:val="20"/>
                <w:szCs w:val="20"/>
              </w:rPr>
            </w:pPr>
            <w:r w:rsidRPr="00C07BF6">
              <w:rPr>
                <w:rFonts w:cstheme="minorHAnsi"/>
                <w:bCs/>
                <w:sz w:val="20"/>
                <w:szCs w:val="20"/>
              </w:rPr>
              <w:t>Oral</w:t>
            </w:r>
          </w:p>
        </w:tc>
        <w:tc>
          <w:tcPr>
            <w:tcW w:w="1188" w:type="dxa"/>
          </w:tcPr>
          <w:p w14:paraId="79AE4687" w14:textId="77777777" w:rsidR="005C6CFF" w:rsidRPr="00C07BF6" w:rsidRDefault="005C6CFF" w:rsidP="001333BB">
            <w:pPr>
              <w:jc w:val="both"/>
              <w:rPr>
                <w:rFonts w:cstheme="minorHAnsi"/>
                <w:bCs/>
                <w:sz w:val="20"/>
                <w:szCs w:val="20"/>
              </w:rPr>
            </w:pPr>
            <w:r w:rsidRPr="00C07BF6">
              <w:rPr>
                <w:rFonts w:cstheme="minorHAnsi"/>
                <w:bCs/>
                <w:sz w:val="20"/>
                <w:szCs w:val="20"/>
              </w:rPr>
              <w:t>Placebo</w:t>
            </w:r>
          </w:p>
        </w:tc>
      </w:tr>
    </w:tbl>
    <w:p w14:paraId="514594E1" w14:textId="77777777" w:rsidR="005C6CFF" w:rsidRPr="00C07BF6" w:rsidRDefault="005C6CFF" w:rsidP="005C6CFF">
      <w:pPr>
        <w:spacing w:after="0" w:line="360" w:lineRule="auto"/>
        <w:jc w:val="both"/>
        <w:rPr>
          <w:rFonts w:cstheme="minorHAnsi"/>
          <w:bCs/>
          <w:sz w:val="24"/>
          <w:szCs w:val="24"/>
        </w:rPr>
        <w:sectPr w:rsidR="005C6CFF" w:rsidRPr="00C07BF6" w:rsidSect="00A029B5">
          <w:type w:val="continuous"/>
          <w:pgSz w:w="12240" w:h="15840"/>
          <w:pgMar w:top="1440" w:right="1440" w:bottom="1440" w:left="1440" w:header="708" w:footer="708" w:gutter="0"/>
          <w:cols w:space="708"/>
          <w:docGrid w:linePitch="360"/>
        </w:sectPr>
      </w:pPr>
    </w:p>
    <w:p w14:paraId="756D5799" w14:textId="77777777" w:rsidR="00A20AAD" w:rsidRPr="00C07BF6" w:rsidRDefault="005C6CFF" w:rsidP="005C6CFF">
      <w:pPr>
        <w:spacing w:after="0" w:line="360" w:lineRule="auto"/>
        <w:jc w:val="both"/>
        <w:rPr>
          <w:rFonts w:cstheme="minorHAnsi"/>
          <w:bCs/>
          <w:sz w:val="24"/>
          <w:szCs w:val="24"/>
        </w:rPr>
      </w:pPr>
      <w:r w:rsidRPr="00C07BF6">
        <w:rPr>
          <w:rFonts w:cstheme="minorHAnsi"/>
          <w:bCs/>
          <w:sz w:val="24"/>
          <w:szCs w:val="24"/>
        </w:rPr>
        <w:t xml:space="preserve">Table I.  Baseline Study characteristics </w:t>
      </w:r>
    </w:p>
    <w:p w14:paraId="7EC67CF1" w14:textId="77777777" w:rsidR="004C5D19" w:rsidRPr="00C07BF6" w:rsidRDefault="004C5D19" w:rsidP="005C6CFF">
      <w:pPr>
        <w:spacing w:after="0" w:line="360" w:lineRule="auto"/>
        <w:jc w:val="both"/>
        <w:rPr>
          <w:rFonts w:cstheme="minorHAnsi"/>
          <w:bCs/>
          <w:sz w:val="24"/>
          <w:szCs w:val="24"/>
        </w:rPr>
      </w:pPr>
    </w:p>
    <w:p w14:paraId="1FB42D34" w14:textId="50B63392" w:rsidR="004C5D19" w:rsidRPr="00C07BF6" w:rsidRDefault="004C5D19" w:rsidP="005C6CFF">
      <w:pPr>
        <w:spacing w:after="0" w:line="360" w:lineRule="auto"/>
        <w:jc w:val="both"/>
        <w:rPr>
          <w:rFonts w:cstheme="minorHAnsi"/>
          <w:bCs/>
          <w:sz w:val="24"/>
          <w:szCs w:val="24"/>
        </w:rPr>
      </w:pPr>
    </w:p>
    <w:p w14:paraId="78E54E17" w14:textId="0FF1B155" w:rsidR="003C5790" w:rsidRPr="00C07BF6" w:rsidRDefault="003C5790" w:rsidP="005C6CFF">
      <w:pPr>
        <w:spacing w:after="0" w:line="360" w:lineRule="auto"/>
        <w:jc w:val="both"/>
        <w:rPr>
          <w:rFonts w:cstheme="minorHAnsi"/>
          <w:bCs/>
          <w:sz w:val="24"/>
          <w:szCs w:val="24"/>
        </w:rPr>
      </w:pPr>
    </w:p>
    <w:p w14:paraId="462CCFC9" w14:textId="77777777" w:rsidR="003C5790" w:rsidRPr="00C07BF6" w:rsidRDefault="003C5790" w:rsidP="005C6CFF">
      <w:pPr>
        <w:spacing w:after="0" w:line="360" w:lineRule="auto"/>
        <w:jc w:val="both"/>
        <w:rPr>
          <w:rFonts w:cstheme="minorHAnsi"/>
          <w:bCs/>
          <w:sz w:val="24"/>
          <w:szCs w:val="24"/>
        </w:rPr>
      </w:pPr>
    </w:p>
    <w:tbl>
      <w:tblPr>
        <w:tblStyle w:val="TableGrid"/>
        <w:tblpPr w:leftFromText="180" w:rightFromText="180" w:vertAnchor="text" w:horzAnchor="margin" w:tblpXSpec="center" w:tblpY="491"/>
        <w:tblW w:w="11902" w:type="dxa"/>
        <w:tblLook w:val="04A0" w:firstRow="1" w:lastRow="0" w:firstColumn="1" w:lastColumn="0" w:noHBand="0" w:noVBand="1"/>
      </w:tblPr>
      <w:tblGrid>
        <w:gridCol w:w="6082"/>
        <w:gridCol w:w="1275"/>
        <w:gridCol w:w="1146"/>
        <w:gridCol w:w="1134"/>
        <w:gridCol w:w="1133"/>
        <w:gridCol w:w="1132"/>
      </w:tblGrid>
      <w:tr w:rsidR="005C6CFF" w:rsidRPr="00C07BF6" w14:paraId="77118DBD" w14:textId="77777777" w:rsidTr="00BD3E65">
        <w:trPr>
          <w:trHeight w:val="373"/>
        </w:trPr>
        <w:tc>
          <w:tcPr>
            <w:tcW w:w="6082" w:type="dxa"/>
            <w:tcBorders>
              <w:top w:val="single" w:sz="4" w:space="0" w:color="auto"/>
              <w:left w:val="single" w:sz="4" w:space="0" w:color="auto"/>
              <w:bottom w:val="single" w:sz="4" w:space="0" w:color="auto"/>
              <w:right w:val="single" w:sz="4" w:space="0" w:color="auto"/>
            </w:tcBorders>
            <w:vAlign w:val="center"/>
            <w:hideMark/>
          </w:tcPr>
          <w:p w14:paraId="5E36DCE9" w14:textId="77777777" w:rsidR="005C6CFF" w:rsidRPr="00C07BF6" w:rsidRDefault="005C6CFF" w:rsidP="001333BB">
            <w:pPr>
              <w:jc w:val="center"/>
              <w:rPr>
                <w:rFonts w:cstheme="minorHAnsi"/>
                <w:bCs/>
                <w:sz w:val="24"/>
                <w:szCs w:val="24"/>
              </w:rPr>
            </w:pPr>
            <w:r w:rsidRPr="00C07BF6">
              <w:rPr>
                <w:rFonts w:cstheme="minorHAnsi"/>
                <w:bCs/>
                <w:sz w:val="24"/>
                <w:szCs w:val="24"/>
              </w:rPr>
              <w:lastRenderedPageBreak/>
              <w:t>RISK OF BIAS</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9C5B93F" w14:textId="77777777" w:rsidR="005C6CFF" w:rsidRPr="00C07BF6" w:rsidRDefault="005C6CFF" w:rsidP="001333BB">
            <w:pPr>
              <w:jc w:val="center"/>
              <w:rPr>
                <w:rFonts w:cstheme="minorHAnsi"/>
                <w:bCs/>
                <w:sz w:val="24"/>
                <w:szCs w:val="24"/>
              </w:rPr>
            </w:pPr>
            <w:r w:rsidRPr="00C07BF6">
              <w:rPr>
                <w:rFonts w:cstheme="minorHAnsi"/>
                <w:bCs/>
                <w:sz w:val="24"/>
                <w:szCs w:val="24"/>
              </w:rPr>
              <w:t>Boscheri (2008)</w:t>
            </w:r>
          </w:p>
        </w:tc>
        <w:tc>
          <w:tcPr>
            <w:tcW w:w="1146" w:type="dxa"/>
            <w:tcBorders>
              <w:top w:val="single" w:sz="4" w:space="0" w:color="auto"/>
              <w:left w:val="single" w:sz="4" w:space="0" w:color="auto"/>
              <w:bottom w:val="single" w:sz="4" w:space="0" w:color="auto"/>
              <w:right w:val="single" w:sz="4" w:space="0" w:color="auto"/>
            </w:tcBorders>
            <w:vAlign w:val="center"/>
            <w:hideMark/>
          </w:tcPr>
          <w:p w14:paraId="3160A797" w14:textId="77777777" w:rsidR="005C6CFF" w:rsidRPr="00C07BF6" w:rsidRDefault="005C6CFF" w:rsidP="001333BB">
            <w:pPr>
              <w:jc w:val="center"/>
              <w:rPr>
                <w:rFonts w:cstheme="minorHAnsi"/>
                <w:bCs/>
                <w:sz w:val="24"/>
                <w:szCs w:val="24"/>
              </w:rPr>
            </w:pPr>
            <w:r w:rsidRPr="00C07BF6">
              <w:rPr>
                <w:rFonts w:cstheme="minorHAnsi"/>
                <w:bCs/>
                <w:sz w:val="24"/>
                <w:szCs w:val="24"/>
              </w:rPr>
              <w:t>Dvorsak  (2013)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40A0F84" w14:textId="77777777" w:rsidR="005C6CFF" w:rsidRPr="00C07BF6" w:rsidRDefault="005C6CFF" w:rsidP="001333BB">
            <w:pPr>
              <w:jc w:val="center"/>
              <w:rPr>
                <w:rFonts w:cstheme="minorHAnsi"/>
                <w:bCs/>
                <w:sz w:val="24"/>
                <w:szCs w:val="24"/>
              </w:rPr>
            </w:pPr>
            <w:r w:rsidRPr="00C07BF6">
              <w:rPr>
                <w:rFonts w:cstheme="minorHAnsi"/>
                <w:bCs/>
                <w:sz w:val="24"/>
                <w:szCs w:val="24"/>
              </w:rPr>
              <w:t>Hosseign (2016)</w:t>
            </w:r>
          </w:p>
        </w:tc>
        <w:tc>
          <w:tcPr>
            <w:tcW w:w="1133" w:type="dxa"/>
            <w:tcBorders>
              <w:top w:val="single" w:sz="4" w:space="0" w:color="auto"/>
              <w:left w:val="single" w:sz="4" w:space="0" w:color="auto"/>
              <w:bottom w:val="single" w:sz="4" w:space="0" w:color="auto"/>
              <w:right w:val="single" w:sz="4" w:space="0" w:color="auto"/>
            </w:tcBorders>
          </w:tcPr>
          <w:p w14:paraId="7102159D" w14:textId="77777777" w:rsidR="005C6CFF" w:rsidRPr="00C07BF6" w:rsidRDefault="005C6CFF" w:rsidP="001333BB">
            <w:pPr>
              <w:jc w:val="center"/>
              <w:rPr>
                <w:rFonts w:cstheme="minorHAnsi"/>
                <w:bCs/>
                <w:sz w:val="24"/>
                <w:szCs w:val="24"/>
              </w:rPr>
            </w:pPr>
            <w:r w:rsidRPr="00C07BF6">
              <w:rPr>
                <w:rFonts w:cstheme="minorHAnsi"/>
                <w:bCs/>
                <w:sz w:val="24"/>
                <w:szCs w:val="24"/>
              </w:rPr>
              <w:t>Spargias</w:t>
            </w:r>
          </w:p>
          <w:p w14:paraId="78041FFE" w14:textId="77777777" w:rsidR="005C6CFF" w:rsidRPr="00C07BF6" w:rsidRDefault="005C6CFF" w:rsidP="001333BB">
            <w:pPr>
              <w:jc w:val="center"/>
              <w:rPr>
                <w:rFonts w:cstheme="minorHAnsi"/>
                <w:bCs/>
                <w:sz w:val="24"/>
                <w:szCs w:val="24"/>
              </w:rPr>
            </w:pPr>
            <w:r w:rsidRPr="00C07BF6">
              <w:rPr>
                <w:rFonts w:cstheme="minorHAnsi"/>
                <w:bCs/>
                <w:sz w:val="24"/>
                <w:szCs w:val="24"/>
              </w:rPr>
              <w:t>(2004)</w:t>
            </w:r>
          </w:p>
        </w:tc>
        <w:tc>
          <w:tcPr>
            <w:tcW w:w="1132" w:type="dxa"/>
            <w:tcBorders>
              <w:top w:val="single" w:sz="4" w:space="0" w:color="auto"/>
              <w:left w:val="single" w:sz="4" w:space="0" w:color="auto"/>
              <w:bottom w:val="single" w:sz="4" w:space="0" w:color="auto"/>
              <w:right w:val="single" w:sz="4" w:space="0" w:color="auto"/>
            </w:tcBorders>
          </w:tcPr>
          <w:p w14:paraId="514C4C22" w14:textId="77777777" w:rsidR="005C6CFF" w:rsidRPr="00C07BF6" w:rsidRDefault="005C6CFF" w:rsidP="001333BB">
            <w:pPr>
              <w:rPr>
                <w:rFonts w:cstheme="minorHAnsi"/>
                <w:bCs/>
                <w:sz w:val="24"/>
                <w:szCs w:val="24"/>
              </w:rPr>
            </w:pPr>
            <w:r w:rsidRPr="00C07BF6">
              <w:rPr>
                <w:rFonts w:cstheme="minorHAnsi"/>
                <w:bCs/>
                <w:sz w:val="24"/>
                <w:szCs w:val="24"/>
              </w:rPr>
              <w:t>Zhou (2012)</w:t>
            </w:r>
          </w:p>
        </w:tc>
      </w:tr>
      <w:tr w:rsidR="005C6CFF" w:rsidRPr="00C07BF6" w14:paraId="3F04C042" w14:textId="77777777" w:rsidTr="00BD3E65">
        <w:trPr>
          <w:trHeight w:val="373"/>
        </w:trPr>
        <w:tc>
          <w:tcPr>
            <w:tcW w:w="6082" w:type="dxa"/>
            <w:tcBorders>
              <w:top w:val="single" w:sz="4" w:space="0" w:color="auto"/>
              <w:left w:val="single" w:sz="4" w:space="0" w:color="auto"/>
              <w:bottom w:val="single" w:sz="4" w:space="0" w:color="auto"/>
              <w:right w:val="single" w:sz="4" w:space="0" w:color="auto"/>
            </w:tcBorders>
            <w:vAlign w:val="center"/>
            <w:hideMark/>
          </w:tcPr>
          <w:p w14:paraId="7777803F" w14:textId="77777777" w:rsidR="005C6CFF" w:rsidRPr="00C07BF6" w:rsidRDefault="005C6CFF" w:rsidP="001333BB">
            <w:pPr>
              <w:jc w:val="center"/>
              <w:rPr>
                <w:rFonts w:cstheme="minorHAnsi"/>
                <w:bCs/>
                <w:sz w:val="20"/>
                <w:szCs w:val="20"/>
              </w:rPr>
            </w:pPr>
            <w:r w:rsidRPr="00C07BF6">
              <w:rPr>
                <w:rFonts w:cstheme="minorHAnsi"/>
                <w:bCs/>
                <w:sz w:val="20"/>
                <w:szCs w:val="20"/>
              </w:rPr>
              <w:t>Subtle Bias</w:t>
            </w:r>
          </w:p>
        </w:tc>
        <w:tc>
          <w:tcPr>
            <w:tcW w:w="1275" w:type="dxa"/>
            <w:tcBorders>
              <w:top w:val="single" w:sz="4" w:space="0" w:color="auto"/>
              <w:left w:val="single" w:sz="4" w:space="0" w:color="auto"/>
              <w:bottom w:val="single" w:sz="4" w:space="0" w:color="auto"/>
              <w:right w:val="single" w:sz="4" w:space="0" w:color="auto"/>
            </w:tcBorders>
            <w:vAlign w:val="center"/>
          </w:tcPr>
          <w:p w14:paraId="3E7FE301" w14:textId="77777777" w:rsidR="005C6CFF" w:rsidRPr="00C07BF6" w:rsidRDefault="005C6CFF" w:rsidP="001333BB">
            <w:pPr>
              <w:jc w:val="center"/>
              <w:rPr>
                <w:rFonts w:cstheme="minorHAnsi"/>
                <w:bCs/>
                <w:sz w:val="20"/>
                <w:szCs w:val="20"/>
              </w:rPr>
            </w:pPr>
          </w:p>
        </w:tc>
        <w:tc>
          <w:tcPr>
            <w:tcW w:w="1146" w:type="dxa"/>
            <w:tcBorders>
              <w:top w:val="single" w:sz="4" w:space="0" w:color="auto"/>
              <w:left w:val="single" w:sz="4" w:space="0" w:color="auto"/>
              <w:bottom w:val="single" w:sz="4" w:space="0" w:color="auto"/>
              <w:right w:val="single" w:sz="4" w:space="0" w:color="auto"/>
            </w:tcBorders>
            <w:vAlign w:val="center"/>
          </w:tcPr>
          <w:p w14:paraId="4B34696A" w14:textId="77777777" w:rsidR="005C6CFF" w:rsidRPr="00C07BF6" w:rsidRDefault="005C6CFF" w:rsidP="001333BB">
            <w:pPr>
              <w:jc w:val="center"/>
              <w:rPr>
                <w:rFonts w:cstheme="minorHAnsi"/>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34BCEF5C" w14:textId="77777777" w:rsidR="005C6CFF" w:rsidRPr="00C07BF6" w:rsidRDefault="005C6CFF" w:rsidP="001333BB">
            <w:pPr>
              <w:jc w:val="center"/>
              <w:rPr>
                <w:rFonts w:cstheme="minorHAnsi"/>
                <w:bCs/>
                <w:sz w:val="20"/>
                <w:szCs w:val="20"/>
              </w:rPr>
            </w:pPr>
          </w:p>
        </w:tc>
        <w:tc>
          <w:tcPr>
            <w:tcW w:w="1133" w:type="dxa"/>
            <w:tcBorders>
              <w:top w:val="single" w:sz="4" w:space="0" w:color="auto"/>
              <w:left w:val="single" w:sz="4" w:space="0" w:color="auto"/>
              <w:bottom w:val="single" w:sz="4" w:space="0" w:color="auto"/>
              <w:right w:val="single" w:sz="4" w:space="0" w:color="auto"/>
            </w:tcBorders>
          </w:tcPr>
          <w:p w14:paraId="4F376CD2" w14:textId="77777777" w:rsidR="005C6CFF" w:rsidRPr="00C07BF6" w:rsidRDefault="005C6CFF" w:rsidP="001333BB">
            <w:pPr>
              <w:jc w:val="center"/>
              <w:rPr>
                <w:rFonts w:cstheme="minorHAnsi"/>
                <w:bCs/>
                <w:sz w:val="20"/>
                <w:szCs w:val="20"/>
              </w:rPr>
            </w:pPr>
          </w:p>
        </w:tc>
        <w:tc>
          <w:tcPr>
            <w:tcW w:w="1132" w:type="dxa"/>
            <w:tcBorders>
              <w:top w:val="single" w:sz="4" w:space="0" w:color="auto"/>
              <w:left w:val="single" w:sz="4" w:space="0" w:color="auto"/>
              <w:bottom w:val="single" w:sz="4" w:space="0" w:color="auto"/>
              <w:right w:val="single" w:sz="4" w:space="0" w:color="auto"/>
            </w:tcBorders>
          </w:tcPr>
          <w:p w14:paraId="1C568A4F" w14:textId="77777777" w:rsidR="005C6CFF" w:rsidRPr="00C07BF6" w:rsidRDefault="005C6CFF" w:rsidP="001333BB">
            <w:pPr>
              <w:jc w:val="center"/>
              <w:rPr>
                <w:rFonts w:cstheme="minorHAnsi"/>
                <w:bCs/>
                <w:sz w:val="20"/>
                <w:szCs w:val="20"/>
              </w:rPr>
            </w:pPr>
          </w:p>
        </w:tc>
      </w:tr>
      <w:tr w:rsidR="005C6CFF" w:rsidRPr="00C07BF6" w14:paraId="39A07DF2" w14:textId="77777777" w:rsidTr="00BD3E65">
        <w:trPr>
          <w:trHeight w:val="353"/>
        </w:trPr>
        <w:tc>
          <w:tcPr>
            <w:tcW w:w="6082" w:type="dxa"/>
            <w:tcBorders>
              <w:top w:val="single" w:sz="4" w:space="0" w:color="auto"/>
              <w:left w:val="single" w:sz="4" w:space="0" w:color="auto"/>
              <w:bottom w:val="single" w:sz="4" w:space="0" w:color="auto"/>
              <w:right w:val="single" w:sz="4" w:space="0" w:color="auto"/>
            </w:tcBorders>
            <w:vAlign w:val="center"/>
            <w:hideMark/>
          </w:tcPr>
          <w:p w14:paraId="3450695C" w14:textId="77777777" w:rsidR="005C6CFF" w:rsidRPr="00C07BF6" w:rsidRDefault="005C6CFF" w:rsidP="001333BB">
            <w:pPr>
              <w:rPr>
                <w:rFonts w:cstheme="minorHAnsi"/>
                <w:bCs/>
                <w:sz w:val="20"/>
                <w:szCs w:val="20"/>
              </w:rPr>
            </w:pPr>
            <w:r w:rsidRPr="00C07BF6">
              <w:rPr>
                <w:rFonts w:cstheme="minorHAnsi"/>
                <w:bCs/>
                <w:sz w:val="20"/>
                <w:szCs w:val="20"/>
              </w:rPr>
              <w:t>Were there attempts of allocation concealment?</w:t>
            </w:r>
          </w:p>
        </w:tc>
        <w:tc>
          <w:tcPr>
            <w:tcW w:w="1275" w:type="dxa"/>
            <w:tcBorders>
              <w:top w:val="single" w:sz="4" w:space="0" w:color="auto"/>
              <w:left w:val="single" w:sz="4" w:space="0" w:color="auto"/>
              <w:bottom w:val="single" w:sz="4" w:space="0" w:color="auto"/>
              <w:right w:val="single" w:sz="4" w:space="0" w:color="auto"/>
            </w:tcBorders>
            <w:hideMark/>
          </w:tcPr>
          <w:p w14:paraId="0BE6CFE8" w14:textId="77777777" w:rsidR="005C6CFF" w:rsidRPr="00C07BF6" w:rsidRDefault="005C6CFF" w:rsidP="001333BB">
            <w:pPr>
              <w:jc w:val="center"/>
              <w:rPr>
                <w:rFonts w:cstheme="minorHAnsi"/>
                <w:bCs/>
                <w:sz w:val="20"/>
                <w:szCs w:val="20"/>
              </w:rPr>
            </w:pPr>
            <w:r w:rsidRPr="00C07BF6">
              <w:rPr>
                <w:rFonts w:cstheme="minorHAnsi"/>
                <w:bCs/>
                <w:sz w:val="20"/>
                <w:szCs w:val="20"/>
              </w:rPr>
              <w:t>YES</w:t>
            </w:r>
          </w:p>
          <w:p w14:paraId="30C2B6D2" w14:textId="77777777" w:rsidR="005C6CFF" w:rsidRPr="00C07BF6" w:rsidRDefault="005C6CFF" w:rsidP="001333BB">
            <w:pPr>
              <w:jc w:val="center"/>
              <w:rPr>
                <w:rFonts w:cstheme="minorHAnsi"/>
                <w:bCs/>
                <w:sz w:val="20"/>
                <w:szCs w:val="20"/>
              </w:rPr>
            </w:pPr>
          </w:p>
        </w:tc>
        <w:tc>
          <w:tcPr>
            <w:tcW w:w="1146" w:type="dxa"/>
            <w:tcBorders>
              <w:top w:val="single" w:sz="4" w:space="0" w:color="auto"/>
              <w:left w:val="single" w:sz="4" w:space="0" w:color="auto"/>
              <w:bottom w:val="single" w:sz="4" w:space="0" w:color="auto"/>
              <w:right w:val="single" w:sz="4" w:space="0" w:color="auto"/>
            </w:tcBorders>
            <w:hideMark/>
          </w:tcPr>
          <w:p w14:paraId="38EC7154" w14:textId="77777777" w:rsidR="005C6CFF" w:rsidRPr="00C07BF6" w:rsidRDefault="005C6CFF" w:rsidP="001333BB">
            <w:pPr>
              <w:jc w:val="center"/>
              <w:rPr>
                <w:rFonts w:cstheme="minorHAnsi"/>
                <w:bCs/>
                <w:sz w:val="20"/>
                <w:szCs w:val="20"/>
              </w:rPr>
            </w:pPr>
            <w:r w:rsidRPr="00C07BF6">
              <w:rPr>
                <w:rFonts w:cstheme="minorHAnsi"/>
                <w:bCs/>
                <w:sz w:val="20"/>
                <w:szCs w:val="20"/>
              </w:rPr>
              <w:t>YES</w:t>
            </w:r>
          </w:p>
          <w:p w14:paraId="61C47197" w14:textId="77777777" w:rsidR="005C6CFF" w:rsidRPr="00C07BF6" w:rsidRDefault="005C6CFF" w:rsidP="001333BB">
            <w:pPr>
              <w:jc w:val="center"/>
              <w:rPr>
                <w:rFonts w:cstheme="minorHAnsi"/>
                <w:bCs/>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14:paraId="48469209" w14:textId="77777777" w:rsidR="005C6CFF" w:rsidRPr="00C07BF6" w:rsidRDefault="005C6CFF" w:rsidP="001333BB">
            <w:pPr>
              <w:jc w:val="center"/>
              <w:rPr>
                <w:rFonts w:cstheme="minorHAnsi"/>
                <w:bCs/>
                <w:sz w:val="20"/>
                <w:szCs w:val="20"/>
              </w:rPr>
            </w:pPr>
            <w:r w:rsidRPr="00C07BF6">
              <w:rPr>
                <w:rFonts w:cstheme="minorHAnsi"/>
                <w:bCs/>
                <w:sz w:val="20"/>
                <w:szCs w:val="20"/>
              </w:rPr>
              <w:t>YES</w:t>
            </w:r>
          </w:p>
          <w:p w14:paraId="565D377D" w14:textId="77777777" w:rsidR="005C6CFF" w:rsidRPr="00C07BF6" w:rsidRDefault="005C6CFF" w:rsidP="001333BB">
            <w:pPr>
              <w:jc w:val="center"/>
              <w:rPr>
                <w:rFonts w:cstheme="minorHAnsi"/>
                <w:bCs/>
                <w:sz w:val="20"/>
                <w:szCs w:val="20"/>
              </w:rPr>
            </w:pPr>
          </w:p>
        </w:tc>
        <w:tc>
          <w:tcPr>
            <w:tcW w:w="1133" w:type="dxa"/>
            <w:tcBorders>
              <w:top w:val="single" w:sz="4" w:space="0" w:color="auto"/>
              <w:left w:val="single" w:sz="4" w:space="0" w:color="auto"/>
              <w:bottom w:val="single" w:sz="4" w:space="0" w:color="auto"/>
              <w:right w:val="single" w:sz="4" w:space="0" w:color="auto"/>
            </w:tcBorders>
          </w:tcPr>
          <w:p w14:paraId="5126968B" w14:textId="77777777" w:rsidR="005C6CFF" w:rsidRPr="00C07BF6" w:rsidRDefault="005C6CFF" w:rsidP="001333BB">
            <w:pPr>
              <w:jc w:val="center"/>
              <w:rPr>
                <w:rFonts w:cstheme="minorHAnsi"/>
                <w:bCs/>
                <w:sz w:val="20"/>
                <w:szCs w:val="20"/>
              </w:rPr>
            </w:pPr>
            <w:r w:rsidRPr="00C07BF6">
              <w:rPr>
                <w:rFonts w:cstheme="minorHAnsi"/>
                <w:bCs/>
                <w:sz w:val="20"/>
                <w:szCs w:val="20"/>
              </w:rPr>
              <w:t>YES</w:t>
            </w:r>
          </w:p>
          <w:p w14:paraId="506A2E0F" w14:textId="77777777" w:rsidR="005C6CFF" w:rsidRPr="00C07BF6" w:rsidRDefault="005C6CFF" w:rsidP="001333BB">
            <w:pPr>
              <w:jc w:val="center"/>
              <w:rPr>
                <w:rFonts w:cstheme="minorHAnsi"/>
                <w:bCs/>
                <w:sz w:val="20"/>
                <w:szCs w:val="20"/>
              </w:rPr>
            </w:pPr>
          </w:p>
        </w:tc>
        <w:tc>
          <w:tcPr>
            <w:tcW w:w="1132" w:type="dxa"/>
            <w:tcBorders>
              <w:top w:val="single" w:sz="4" w:space="0" w:color="auto"/>
              <w:left w:val="single" w:sz="4" w:space="0" w:color="auto"/>
              <w:bottom w:val="single" w:sz="4" w:space="0" w:color="auto"/>
              <w:right w:val="single" w:sz="4" w:space="0" w:color="auto"/>
            </w:tcBorders>
          </w:tcPr>
          <w:p w14:paraId="1475CDF1" w14:textId="77777777" w:rsidR="005C6CFF" w:rsidRPr="00C07BF6" w:rsidRDefault="005C6CFF" w:rsidP="001333BB">
            <w:pPr>
              <w:jc w:val="center"/>
              <w:rPr>
                <w:rFonts w:cstheme="minorHAnsi"/>
                <w:bCs/>
                <w:sz w:val="20"/>
                <w:szCs w:val="20"/>
              </w:rPr>
            </w:pPr>
            <w:r w:rsidRPr="00C07BF6">
              <w:rPr>
                <w:rFonts w:cstheme="minorHAnsi"/>
                <w:bCs/>
                <w:sz w:val="20"/>
                <w:szCs w:val="20"/>
              </w:rPr>
              <w:t>YES</w:t>
            </w:r>
          </w:p>
          <w:p w14:paraId="066A5DE3" w14:textId="77777777" w:rsidR="005C6CFF" w:rsidRPr="00C07BF6" w:rsidRDefault="005C6CFF" w:rsidP="001333BB">
            <w:pPr>
              <w:jc w:val="center"/>
              <w:rPr>
                <w:rFonts w:cstheme="minorHAnsi"/>
                <w:bCs/>
                <w:sz w:val="20"/>
                <w:szCs w:val="20"/>
              </w:rPr>
            </w:pPr>
          </w:p>
        </w:tc>
      </w:tr>
      <w:tr w:rsidR="005C6CFF" w:rsidRPr="00C07BF6" w14:paraId="72F21B40" w14:textId="77777777" w:rsidTr="00BD3E65">
        <w:trPr>
          <w:trHeight w:val="373"/>
        </w:trPr>
        <w:tc>
          <w:tcPr>
            <w:tcW w:w="6082" w:type="dxa"/>
            <w:tcBorders>
              <w:top w:val="single" w:sz="4" w:space="0" w:color="auto"/>
              <w:left w:val="single" w:sz="4" w:space="0" w:color="auto"/>
              <w:bottom w:val="single" w:sz="4" w:space="0" w:color="auto"/>
              <w:right w:val="single" w:sz="4" w:space="0" w:color="auto"/>
            </w:tcBorders>
            <w:vAlign w:val="center"/>
            <w:hideMark/>
          </w:tcPr>
          <w:p w14:paraId="5D0C7465" w14:textId="77777777" w:rsidR="005C6CFF" w:rsidRPr="00C07BF6" w:rsidRDefault="005C6CFF" w:rsidP="001333BB">
            <w:pPr>
              <w:rPr>
                <w:rFonts w:cstheme="minorHAnsi"/>
                <w:bCs/>
                <w:sz w:val="20"/>
                <w:szCs w:val="20"/>
              </w:rPr>
            </w:pPr>
            <w:r w:rsidRPr="00C07BF6">
              <w:rPr>
                <w:rFonts w:cstheme="minorHAnsi"/>
                <w:bCs/>
                <w:sz w:val="20"/>
                <w:szCs w:val="20"/>
              </w:rPr>
              <w:t>Was the physician caring for the patient blinded regarding the treatment?</w:t>
            </w:r>
          </w:p>
        </w:tc>
        <w:tc>
          <w:tcPr>
            <w:tcW w:w="1275" w:type="dxa"/>
            <w:tcBorders>
              <w:top w:val="single" w:sz="4" w:space="0" w:color="auto"/>
              <w:left w:val="single" w:sz="4" w:space="0" w:color="auto"/>
              <w:bottom w:val="single" w:sz="4" w:space="0" w:color="auto"/>
              <w:right w:val="single" w:sz="4" w:space="0" w:color="auto"/>
            </w:tcBorders>
            <w:hideMark/>
          </w:tcPr>
          <w:p w14:paraId="41DA2B78" w14:textId="77777777" w:rsidR="005C6CFF" w:rsidRPr="00C07BF6" w:rsidRDefault="005C6CFF" w:rsidP="001333BB">
            <w:pPr>
              <w:jc w:val="center"/>
              <w:rPr>
                <w:rFonts w:cstheme="minorHAnsi"/>
                <w:bCs/>
                <w:sz w:val="20"/>
                <w:szCs w:val="20"/>
              </w:rPr>
            </w:pPr>
            <w:r w:rsidRPr="00C07BF6">
              <w:rPr>
                <w:rFonts w:cstheme="minorHAnsi"/>
                <w:bCs/>
                <w:sz w:val="20"/>
                <w:szCs w:val="20"/>
              </w:rPr>
              <w:t>YES</w:t>
            </w:r>
          </w:p>
        </w:tc>
        <w:tc>
          <w:tcPr>
            <w:tcW w:w="1146" w:type="dxa"/>
            <w:tcBorders>
              <w:top w:val="single" w:sz="4" w:space="0" w:color="auto"/>
              <w:left w:val="single" w:sz="4" w:space="0" w:color="auto"/>
              <w:bottom w:val="single" w:sz="4" w:space="0" w:color="auto"/>
              <w:right w:val="single" w:sz="4" w:space="0" w:color="auto"/>
            </w:tcBorders>
            <w:hideMark/>
          </w:tcPr>
          <w:p w14:paraId="69C28032" w14:textId="77777777" w:rsidR="005C6CFF" w:rsidRPr="00C07BF6" w:rsidRDefault="005C6CFF" w:rsidP="001333BB">
            <w:pPr>
              <w:jc w:val="center"/>
              <w:rPr>
                <w:rFonts w:cstheme="minorHAnsi"/>
                <w:bCs/>
                <w:sz w:val="20"/>
                <w:szCs w:val="20"/>
              </w:rPr>
            </w:pPr>
            <w:r w:rsidRPr="00C07BF6">
              <w:rPr>
                <w:rFonts w:cstheme="minorHAnsi"/>
                <w:bCs/>
                <w:sz w:val="20"/>
                <w:szCs w:val="20"/>
              </w:rPr>
              <w:t>YES</w:t>
            </w:r>
          </w:p>
        </w:tc>
        <w:tc>
          <w:tcPr>
            <w:tcW w:w="1134" w:type="dxa"/>
            <w:tcBorders>
              <w:top w:val="single" w:sz="4" w:space="0" w:color="auto"/>
              <w:left w:val="single" w:sz="4" w:space="0" w:color="auto"/>
              <w:bottom w:val="single" w:sz="4" w:space="0" w:color="auto"/>
              <w:right w:val="single" w:sz="4" w:space="0" w:color="auto"/>
            </w:tcBorders>
            <w:hideMark/>
          </w:tcPr>
          <w:p w14:paraId="65BCE3B1" w14:textId="77777777" w:rsidR="005C6CFF" w:rsidRPr="00C07BF6" w:rsidRDefault="005C6CFF" w:rsidP="001333BB">
            <w:pPr>
              <w:jc w:val="center"/>
              <w:rPr>
                <w:rFonts w:cstheme="minorHAnsi"/>
                <w:bCs/>
                <w:sz w:val="20"/>
                <w:szCs w:val="20"/>
              </w:rPr>
            </w:pPr>
            <w:r w:rsidRPr="00C07BF6">
              <w:rPr>
                <w:rFonts w:cstheme="minorHAnsi"/>
                <w:bCs/>
                <w:sz w:val="20"/>
                <w:szCs w:val="20"/>
              </w:rPr>
              <w:t>YES</w:t>
            </w:r>
          </w:p>
        </w:tc>
        <w:tc>
          <w:tcPr>
            <w:tcW w:w="1133" w:type="dxa"/>
            <w:tcBorders>
              <w:top w:val="single" w:sz="4" w:space="0" w:color="auto"/>
              <w:left w:val="single" w:sz="4" w:space="0" w:color="auto"/>
              <w:bottom w:val="single" w:sz="4" w:space="0" w:color="auto"/>
              <w:right w:val="single" w:sz="4" w:space="0" w:color="auto"/>
            </w:tcBorders>
          </w:tcPr>
          <w:p w14:paraId="1A77DBDD" w14:textId="77777777" w:rsidR="005C6CFF" w:rsidRPr="00C07BF6" w:rsidRDefault="005C6CFF" w:rsidP="001333BB">
            <w:pPr>
              <w:jc w:val="center"/>
              <w:rPr>
                <w:rFonts w:cstheme="minorHAnsi"/>
                <w:bCs/>
                <w:sz w:val="20"/>
                <w:szCs w:val="20"/>
              </w:rPr>
            </w:pPr>
            <w:r w:rsidRPr="00C07BF6">
              <w:rPr>
                <w:rFonts w:cstheme="minorHAnsi"/>
                <w:bCs/>
                <w:sz w:val="20"/>
                <w:szCs w:val="20"/>
              </w:rPr>
              <w:t>YES</w:t>
            </w:r>
          </w:p>
        </w:tc>
        <w:tc>
          <w:tcPr>
            <w:tcW w:w="1132" w:type="dxa"/>
            <w:tcBorders>
              <w:top w:val="single" w:sz="4" w:space="0" w:color="auto"/>
              <w:left w:val="single" w:sz="4" w:space="0" w:color="auto"/>
              <w:bottom w:val="single" w:sz="4" w:space="0" w:color="auto"/>
              <w:right w:val="single" w:sz="4" w:space="0" w:color="auto"/>
            </w:tcBorders>
          </w:tcPr>
          <w:p w14:paraId="033A699B" w14:textId="77777777" w:rsidR="005C6CFF" w:rsidRPr="00C07BF6" w:rsidRDefault="005C6CFF" w:rsidP="001333BB">
            <w:pPr>
              <w:jc w:val="center"/>
              <w:rPr>
                <w:rFonts w:cstheme="minorHAnsi"/>
                <w:bCs/>
                <w:sz w:val="20"/>
                <w:szCs w:val="20"/>
              </w:rPr>
            </w:pPr>
            <w:r w:rsidRPr="00C07BF6">
              <w:rPr>
                <w:rFonts w:cstheme="minorHAnsi"/>
                <w:bCs/>
                <w:sz w:val="20"/>
                <w:szCs w:val="20"/>
              </w:rPr>
              <w:t>YES</w:t>
            </w:r>
          </w:p>
        </w:tc>
      </w:tr>
      <w:tr w:rsidR="005C6CFF" w:rsidRPr="00C07BF6" w14:paraId="05A54F7C" w14:textId="77777777" w:rsidTr="00BD3E65">
        <w:trPr>
          <w:trHeight w:val="353"/>
        </w:trPr>
        <w:tc>
          <w:tcPr>
            <w:tcW w:w="6082" w:type="dxa"/>
            <w:tcBorders>
              <w:top w:val="single" w:sz="4" w:space="0" w:color="auto"/>
              <w:left w:val="single" w:sz="4" w:space="0" w:color="auto"/>
              <w:bottom w:val="single" w:sz="4" w:space="0" w:color="auto"/>
              <w:right w:val="single" w:sz="4" w:space="0" w:color="auto"/>
            </w:tcBorders>
            <w:vAlign w:val="center"/>
            <w:hideMark/>
          </w:tcPr>
          <w:p w14:paraId="4D0C4C14" w14:textId="77777777" w:rsidR="005C6CFF" w:rsidRPr="00C07BF6" w:rsidRDefault="005C6CFF" w:rsidP="001333BB">
            <w:pPr>
              <w:rPr>
                <w:rFonts w:cstheme="minorHAnsi"/>
                <w:bCs/>
                <w:sz w:val="20"/>
                <w:szCs w:val="20"/>
              </w:rPr>
            </w:pPr>
            <w:r w:rsidRPr="00C07BF6">
              <w:rPr>
                <w:rFonts w:cstheme="minorHAnsi"/>
                <w:bCs/>
                <w:sz w:val="20"/>
                <w:szCs w:val="20"/>
              </w:rPr>
              <w:t>Was an intention to treat analysis conducted?</w:t>
            </w:r>
          </w:p>
        </w:tc>
        <w:tc>
          <w:tcPr>
            <w:tcW w:w="1275" w:type="dxa"/>
            <w:tcBorders>
              <w:top w:val="single" w:sz="4" w:space="0" w:color="auto"/>
              <w:left w:val="single" w:sz="4" w:space="0" w:color="auto"/>
              <w:bottom w:val="single" w:sz="4" w:space="0" w:color="auto"/>
              <w:right w:val="single" w:sz="4" w:space="0" w:color="auto"/>
            </w:tcBorders>
            <w:hideMark/>
          </w:tcPr>
          <w:p w14:paraId="6BCF8656" w14:textId="77777777" w:rsidR="005C6CFF" w:rsidRPr="00C07BF6" w:rsidRDefault="005C6CFF" w:rsidP="001333BB">
            <w:pPr>
              <w:jc w:val="center"/>
              <w:rPr>
                <w:rFonts w:cstheme="minorHAnsi"/>
                <w:bCs/>
                <w:sz w:val="20"/>
                <w:szCs w:val="20"/>
              </w:rPr>
            </w:pPr>
            <w:r w:rsidRPr="00C07BF6">
              <w:rPr>
                <w:rFonts w:cstheme="minorHAnsi"/>
                <w:bCs/>
                <w:sz w:val="20"/>
                <w:szCs w:val="20"/>
              </w:rPr>
              <w:t>YES</w:t>
            </w:r>
          </w:p>
        </w:tc>
        <w:tc>
          <w:tcPr>
            <w:tcW w:w="1146" w:type="dxa"/>
            <w:tcBorders>
              <w:top w:val="single" w:sz="4" w:space="0" w:color="auto"/>
              <w:left w:val="single" w:sz="4" w:space="0" w:color="auto"/>
              <w:bottom w:val="single" w:sz="4" w:space="0" w:color="auto"/>
              <w:right w:val="single" w:sz="4" w:space="0" w:color="auto"/>
            </w:tcBorders>
            <w:hideMark/>
          </w:tcPr>
          <w:p w14:paraId="136180BD" w14:textId="77777777" w:rsidR="005C6CFF" w:rsidRPr="00C07BF6" w:rsidRDefault="005C6CFF" w:rsidP="001333BB">
            <w:pPr>
              <w:jc w:val="center"/>
              <w:rPr>
                <w:rFonts w:cstheme="minorHAnsi"/>
                <w:bCs/>
                <w:sz w:val="20"/>
                <w:szCs w:val="20"/>
              </w:rPr>
            </w:pPr>
            <w:r w:rsidRPr="00C07BF6">
              <w:rPr>
                <w:rFonts w:cstheme="minorHAnsi"/>
                <w:bCs/>
                <w:sz w:val="20"/>
                <w:szCs w:val="20"/>
              </w:rPr>
              <w:t>YES</w:t>
            </w:r>
          </w:p>
        </w:tc>
        <w:tc>
          <w:tcPr>
            <w:tcW w:w="1134" w:type="dxa"/>
            <w:tcBorders>
              <w:top w:val="single" w:sz="4" w:space="0" w:color="auto"/>
              <w:left w:val="single" w:sz="4" w:space="0" w:color="auto"/>
              <w:bottom w:val="single" w:sz="4" w:space="0" w:color="auto"/>
              <w:right w:val="single" w:sz="4" w:space="0" w:color="auto"/>
            </w:tcBorders>
            <w:hideMark/>
          </w:tcPr>
          <w:p w14:paraId="1E9490EE" w14:textId="77777777" w:rsidR="005C6CFF" w:rsidRPr="00C07BF6" w:rsidRDefault="005C6CFF" w:rsidP="001333BB">
            <w:pPr>
              <w:jc w:val="center"/>
              <w:rPr>
                <w:rFonts w:cstheme="minorHAnsi"/>
                <w:bCs/>
                <w:sz w:val="20"/>
                <w:szCs w:val="20"/>
              </w:rPr>
            </w:pPr>
            <w:r w:rsidRPr="00C07BF6">
              <w:rPr>
                <w:rFonts w:cstheme="minorHAnsi"/>
                <w:bCs/>
                <w:sz w:val="20"/>
                <w:szCs w:val="20"/>
              </w:rPr>
              <w:t>YES</w:t>
            </w:r>
          </w:p>
        </w:tc>
        <w:tc>
          <w:tcPr>
            <w:tcW w:w="1133" w:type="dxa"/>
            <w:tcBorders>
              <w:top w:val="single" w:sz="4" w:space="0" w:color="auto"/>
              <w:left w:val="single" w:sz="4" w:space="0" w:color="auto"/>
              <w:bottom w:val="single" w:sz="4" w:space="0" w:color="auto"/>
              <w:right w:val="single" w:sz="4" w:space="0" w:color="auto"/>
            </w:tcBorders>
          </w:tcPr>
          <w:p w14:paraId="4488ABC4" w14:textId="77777777" w:rsidR="005C6CFF" w:rsidRPr="00C07BF6" w:rsidRDefault="005C6CFF" w:rsidP="001333BB">
            <w:pPr>
              <w:jc w:val="center"/>
              <w:rPr>
                <w:rFonts w:cstheme="minorHAnsi"/>
                <w:bCs/>
                <w:sz w:val="20"/>
                <w:szCs w:val="20"/>
              </w:rPr>
            </w:pPr>
            <w:r w:rsidRPr="00C07BF6">
              <w:rPr>
                <w:rFonts w:cstheme="minorHAnsi"/>
                <w:bCs/>
                <w:sz w:val="20"/>
                <w:szCs w:val="20"/>
              </w:rPr>
              <w:t>YES</w:t>
            </w:r>
          </w:p>
        </w:tc>
        <w:tc>
          <w:tcPr>
            <w:tcW w:w="1132" w:type="dxa"/>
            <w:tcBorders>
              <w:top w:val="single" w:sz="4" w:space="0" w:color="auto"/>
              <w:left w:val="single" w:sz="4" w:space="0" w:color="auto"/>
              <w:bottom w:val="single" w:sz="4" w:space="0" w:color="auto"/>
              <w:right w:val="single" w:sz="4" w:space="0" w:color="auto"/>
            </w:tcBorders>
          </w:tcPr>
          <w:p w14:paraId="4A32459C" w14:textId="77777777" w:rsidR="005C6CFF" w:rsidRPr="00C07BF6" w:rsidRDefault="005C6CFF" w:rsidP="001333BB">
            <w:pPr>
              <w:jc w:val="center"/>
              <w:rPr>
                <w:rFonts w:cstheme="minorHAnsi"/>
                <w:bCs/>
                <w:sz w:val="20"/>
                <w:szCs w:val="20"/>
              </w:rPr>
            </w:pPr>
            <w:r w:rsidRPr="00C07BF6">
              <w:rPr>
                <w:rFonts w:cstheme="minorHAnsi"/>
                <w:bCs/>
                <w:sz w:val="20"/>
                <w:szCs w:val="20"/>
              </w:rPr>
              <w:t>YES</w:t>
            </w:r>
          </w:p>
        </w:tc>
      </w:tr>
      <w:tr w:rsidR="005C6CFF" w:rsidRPr="00C07BF6" w14:paraId="198B9914" w14:textId="77777777" w:rsidTr="00BD3E65">
        <w:trPr>
          <w:trHeight w:val="373"/>
        </w:trPr>
        <w:tc>
          <w:tcPr>
            <w:tcW w:w="6082" w:type="dxa"/>
            <w:tcBorders>
              <w:top w:val="single" w:sz="4" w:space="0" w:color="auto"/>
              <w:left w:val="single" w:sz="4" w:space="0" w:color="auto"/>
              <w:bottom w:val="single" w:sz="4" w:space="0" w:color="auto"/>
              <w:right w:val="single" w:sz="4" w:space="0" w:color="auto"/>
            </w:tcBorders>
            <w:vAlign w:val="center"/>
            <w:hideMark/>
          </w:tcPr>
          <w:p w14:paraId="31E70B69" w14:textId="77777777" w:rsidR="005C6CFF" w:rsidRPr="00C07BF6" w:rsidRDefault="005C6CFF" w:rsidP="001333BB">
            <w:pPr>
              <w:rPr>
                <w:rFonts w:cstheme="minorHAnsi"/>
                <w:bCs/>
                <w:sz w:val="20"/>
                <w:szCs w:val="20"/>
              </w:rPr>
            </w:pPr>
            <w:r w:rsidRPr="00C07BF6">
              <w:rPr>
                <w:rFonts w:cstheme="minorHAnsi"/>
                <w:bCs/>
                <w:sz w:val="20"/>
                <w:szCs w:val="20"/>
              </w:rPr>
              <w:t>Was the person making an outcome assessment blinded regarding the treatment?</w:t>
            </w:r>
          </w:p>
        </w:tc>
        <w:tc>
          <w:tcPr>
            <w:tcW w:w="1275" w:type="dxa"/>
            <w:tcBorders>
              <w:top w:val="single" w:sz="4" w:space="0" w:color="auto"/>
              <w:left w:val="single" w:sz="4" w:space="0" w:color="auto"/>
              <w:bottom w:val="single" w:sz="4" w:space="0" w:color="auto"/>
              <w:right w:val="single" w:sz="4" w:space="0" w:color="auto"/>
            </w:tcBorders>
            <w:hideMark/>
          </w:tcPr>
          <w:p w14:paraId="07AD79F0" w14:textId="77777777" w:rsidR="005C6CFF" w:rsidRPr="00C07BF6" w:rsidRDefault="005C6CFF" w:rsidP="001333BB">
            <w:pPr>
              <w:jc w:val="center"/>
              <w:rPr>
                <w:rFonts w:cstheme="minorHAnsi"/>
                <w:bCs/>
                <w:sz w:val="20"/>
                <w:szCs w:val="20"/>
              </w:rPr>
            </w:pPr>
            <w:r w:rsidRPr="00C07BF6">
              <w:rPr>
                <w:rFonts w:cstheme="minorHAnsi"/>
                <w:bCs/>
                <w:sz w:val="20"/>
                <w:szCs w:val="20"/>
              </w:rPr>
              <w:t>YES</w:t>
            </w:r>
          </w:p>
        </w:tc>
        <w:tc>
          <w:tcPr>
            <w:tcW w:w="1146" w:type="dxa"/>
            <w:tcBorders>
              <w:top w:val="single" w:sz="4" w:space="0" w:color="auto"/>
              <w:left w:val="single" w:sz="4" w:space="0" w:color="auto"/>
              <w:bottom w:val="single" w:sz="4" w:space="0" w:color="auto"/>
              <w:right w:val="single" w:sz="4" w:space="0" w:color="auto"/>
            </w:tcBorders>
            <w:hideMark/>
          </w:tcPr>
          <w:p w14:paraId="252BA7E8" w14:textId="77777777" w:rsidR="005C6CFF" w:rsidRPr="00C07BF6" w:rsidRDefault="005C6CFF" w:rsidP="001333BB">
            <w:pPr>
              <w:jc w:val="center"/>
              <w:rPr>
                <w:rFonts w:cstheme="minorHAnsi"/>
                <w:bCs/>
                <w:sz w:val="20"/>
                <w:szCs w:val="20"/>
              </w:rPr>
            </w:pPr>
            <w:r w:rsidRPr="00C07BF6">
              <w:rPr>
                <w:rFonts w:cstheme="minorHAnsi"/>
                <w:bCs/>
                <w:sz w:val="20"/>
                <w:szCs w:val="20"/>
              </w:rPr>
              <w:t>YES</w:t>
            </w:r>
          </w:p>
        </w:tc>
        <w:tc>
          <w:tcPr>
            <w:tcW w:w="1134" w:type="dxa"/>
            <w:tcBorders>
              <w:top w:val="single" w:sz="4" w:space="0" w:color="auto"/>
              <w:left w:val="single" w:sz="4" w:space="0" w:color="auto"/>
              <w:bottom w:val="single" w:sz="4" w:space="0" w:color="auto"/>
              <w:right w:val="single" w:sz="4" w:space="0" w:color="auto"/>
            </w:tcBorders>
            <w:hideMark/>
          </w:tcPr>
          <w:p w14:paraId="16D54035" w14:textId="77777777" w:rsidR="005C6CFF" w:rsidRPr="00C07BF6" w:rsidRDefault="005C6CFF" w:rsidP="001333BB">
            <w:pPr>
              <w:jc w:val="center"/>
              <w:rPr>
                <w:rFonts w:cstheme="minorHAnsi"/>
                <w:bCs/>
                <w:sz w:val="20"/>
                <w:szCs w:val="20"/>
              </w:rPr>
            </w:pPr>
            <w:r w:rsidRPr="00C07BF6">
              <w:rPr>
                <w:rFonts w:cstheme="minorHAnsi"/>
                <w:bCs/>
                <w:sz w:val="20"/>
                <w:szCs w:val="20"/>
              </w:rPr>
              <w:t>YES</w:t>
            </w:r>
          </w:p>
        </w:tc>
        <w:tc>
          <w:tcPr>
            <w:tcW w:w="1133" w:type="dxa"/>
            <w:tcBorders>
              <w:top w:val="single" w:sz="4" w:space="0" w:color="auto"/>
              <w:left w:val="single" w:sz="4" w:space="0" w:color="auto"/>
              <w:bottom w:val="single" w:sz="4" w:space="0" w:color="auto"/>
              <w:right w:val="single" w:sz="4" w:space="0" w:color="auto"/>
            </w:tcBorders>
          </w:tcPr>
          <w:p w14:paraId="0E0CEB54" w14:textId="77777777" w:rsidR="005C6CFF" w:rsidRPr="00C07BF6" w:rsidRDefault="005C6CFF" w:rsidP="001333BB">
            <w:pPr>
              <w:jc w:val="center"/>
              <w:rPr>
                <w:rFonts w:cstheme="minorHAnsi"/>
                <w:bCs/>
                <w:sz w:val="20"/>
                <w:szCs w:val="20"/>
              </w:rPr>
            </w:pPr>
            <w:r w:rsidRPr="00C07BF6">
              <w:rPr>
                <w:rFonts w:cstheme="minorHAnsi"/>
                <w:bCs/>
                <w:sz w:val="20"/>
                <w:szCs w:val="20"/>
              </w:rPr>
              <w:t>YES</w:t>
            </w:r>
          </w:p>
        </w:tc>
        <w:tc>
          <w:tcPr>
            <w:tcW w:w="1132" w:type="dxa"/>
            <w:tcBorders>
              <w:top w:val="single" w:sz="4" w:space="0" w:color="auto"/>
              <w:left w:val="single" w:sz="4" w:space="0" w:color="auto"/>
              <w:bottom w:val="single" w:sz="4" w:space="0" w:color="auto"/>
              <w:right w:val="single" w:sz="4" w:space="0" w:color="auto"/>
            </w:tcBorders>
          </w:tcPr>
          <w:p w14:paraId="20ACA03A" w14:textId="77777777" w:rsidR="005C6CFF" w:rsidRPr="00C07BF6" w:rsidRDefault="005C6CFF" w:rsidP="001333BB">
            <w:pPr>
              <w:jc w:val="center"/>
              <w:rPr>
                <w:rFonts w:cstheme="minorHAnsi"/>
                <w:bCs/>
                <w:sz w:val="20"/>
                <w:szCs w:val="20"/>
              </w:rPr>
            </w:pPr>
            <w:r w:rsidRPr="00C07BF6">
              <w:rPr>
                <w:rFonts w:cstheme="minorHAnsi"/>
                <w:bCs/>
                <w:sz w:val="20"/>
                <w:szCs w:val="20"/>
              </w:rPr>
              <w:t>YES</w:t>
            </w:r>
          </w:p>
        </w:tc>
      </w:tr>
      <w:tr w:rsidR="005C6CFF" w:rsidRPr="00C07BF6" w14:paraId="091055D3" w14:textId="77777777" w:rsidTr="00BD3E65">
        <w:trPr>
          <w:trHeight w:val="353"/>
        </w:trPr>
        <w:tc>
          <w:tcPr>
            <w:tcW w:w="6082" w:type="dxa"/>
            <w:tcBorders>
              <w:top w:val="single" w:sz="4" w:space="0" w:color="auto"/>
              <w:left w:val="single" w:sz="4" w:space="0" w:color="auto"/>
              <w:bottom w:val="single" w:sz="4" w:space="0" w:color="auto"/>
              <w:right w:val="single" w:sz="4" w:space="0" w:color="auto"/>
            </w:tcBorders>
            <w:vAlign w:val="center"/>
            <w:hideMark/>
          </w:tcPr>
          <w:p w14:paraId="1B7C5D19" w14:textId="77777777" w:rsidR="005C6CFF" w:rsidRPr="00C07BF6" w:rsidRDefault="005C6CFF" w:rsidP="001333BB">
            <w:pPr>
              <w:jc w:val="center"/>
              <w:rPr>
                <w:rFonts w:cstheme="minorHAnsi"/>
                <w:bCs/>
                <w:sz w:val="20"/>
                <w:szCs w:val="20"/>
              </w:rPr>
            </w:pPr>
            <w:r w:rsidRPr="00C07BF6">
              <w:rPr>
                <w:rFonts w:cstheme="minorHAnsi"/>
                <w:bCs/>
                <w:sz w:val="20"/>
                <w:szCs w:val="20"/>
              </w:rPr>
              <w:t>Frank Bias</w:t>
            </w:r>
          </w:p>
        </w:tc>
        <w:tc>
          <w:tcPr>
            <w:tcW w:w="1275" w:type="dxa"/>
            <w:tcBorders>
              <w:top w:val="single" w:sz="4" w:space="0" w:color="auto"/>
              <w:left w:val="single" w:sz="4" w:space="0" w:color="auto"/>
              <w:bottom w:val="single" w:sz="4" w:space="0" w:color="auto"/>
              <w:right w:val="single" w:sz="4" w:space="0" w:color="auto"/>
            </w:tcBorders>
          </w:tcPr>
          <w:p w14:paraId="0D0C50D7" w14:textId="77777777" w:rsidR="005C6CFF" w:rsidRPr="00C07BF6" w:rsidRDefault="005C6CFF" w:rsidP="001333BB">
            <w:pPr>
              <w:jc w:val="center"/>
              <w:rPr>
                <w:rFonts w:cstheme="minorHAnsi"/>
                <w:bCs/>
                <w:sz w:val="20"/>
                <w:szCs w:val="20"/>
              </w:rPr>
            </w:pPr>
          </w:p>
        </w:tc>
        <w:tc>
          <w:tcPr>
            <w:tcW w:w="1146" w:type="dxa"/>
            <w:tcBorders>
              <w:top w:val="single" w:sz="4" w:space="0" w:color="auto"/>
              <w:left w:val="single" w:sz="4" w:space="0" w:color="auto"/>
              <w:bottom w:val="single" w:sz="4" w:space="0" w:color="auto"/>
              <w:right w:val="single" w:sz="4" w:space="0" w:color="auto"/>
            </w:tcBorders>
          </w:tcPr>
          <w:p w14:paraId="2C8609E5" w14:textId="77777777" w:rsidR="005C6CFF" w:rsidRPr="00C07BF6" w:rsidRDefault="005C6CFF" w:rsidP="001333BB">
            <w:pPr>
              <w:jc w:val="center"/>
              <w:rPr>
                <w:rFonts w:cstheme="minorHAnsi"/>
                <w:bCs/>
                <w:sz w:val="20"/>
                <w:szCs w:val="20"/>
              </w:rPr>
            </w:pPr>
          </w:p>
        </w:tc>
        <w:tc>
          <w:tcPr>
            <w:tcW w:w="1134" w:type="dxa"/>
            <w:tcBorders>
              <w:top w:val="single" w:sz="4" w:space="0" w:color="auto"/>
              <w:left w:val="single" w:sz="4" w:space="0" w:color="auto"/>
              <w:bottom w:val="single" w:sz="4" w:space="0" w:color="auto"/>
              <w:right w:val="single" w:sz="4" w:space="0" w:color="auto"/>
            </w:tcBorders>
          </w:tcPr>
          <w:p w14:paraId="2D365C1A" w14:textId="77777777" w:rsidR="005C6CFF" w:rsidRPr="00C07BF6" w:rsidRDefault="005C6CFF" w:rsidP="001333BB">
            <w:pPr>
              <w:jc w:val="center"/>
              <w:rPr>
                <w:rFonts w:cstheme="minorHAnsi"/>
                <w:bCs/>
                <w:sz w:val="20"/>
                <w:szCs w:val="20"/>
              </w:rPr>
            </w:pPr>
          </w:p>
        </w:tc>
        <w:tc>
          <w:tcPr>
            <w:tcW w:w="1133" w:type="dxa"/>
            <w:tcBorders>
              <w:top w:val="single" w:sz="4" w:space="0" w:color="auto"/>
              <w:left w:val="single" w:sz="4" w:space="0" w:color="auto"/>
              <w:bottom w:val="single" w:sz="4" w:space="0" w:color="auto"/>
              <w:right w:val="single" w:sz="4" w:space="0" w:color="auto"/>
            </w:tcBorders>
          </w:tcPr>
          <w:p w14:paraId="197816FB" w14:textId="77777777" w:rsidR="005C6CFF" w:rsidRPr="00C07BF6" w:rsidRDefault="005C6CFF" w:rsidP="001333BB">
            <w:pPr>
              <w:jc w:val="center"/>
              <w:rPr>
                <w:rFonts w:cstheme="minorHAnsi"/>
                <w:bCs/>
                <w:sz w:val="20"/>
                <w:szCs w:val="20"/>
              </w:rPr>
            </w:pPr>
          </w:p>
        </w:tc>
        <w:tc>
          <w:tcPr>
            <w:tcW w:w="1132" w:type="dxa"/>
            <w:tcBorders>
              <w:top w:val="single" w:sz="4" w:space="0" w:color="auto"/>
              <w:left w:val="single" w:sz="4" w:space="0" w:color="auto"/>
              <w:bottom w:val="single" w:sz="4" w:space="0" w:color="auto"/>
              <w:right w:val="single" w:sz="4" w:space="0" w:color="auto"/>
            </w:tcBorders>
          </w:tcPr>
          <w:p w14:paraId="2F16643D" w14:textId="77777777" w:rsidR="005C6CFF" w:rsidRPr="00C07BF6" w:rsidRDefault="005C6CFF" w:rsidP="001333BB">
            <w:pPr>
              <w:jc w:val="center"/>
              <w:rPr>
                <w:rFonts w:cstheme="minorHAnsi"/>
                <w:bCs/>
                <w:sz w:val="20"/>
                <w:szCs w:val="20"/>
              </w:rPr>
            </w:pPr>
          </w:p>
        </w:tc>
      </w:tr>
      <w:tr w:rsidR="005C6CFF" w:rsidRPr="00C07BF6" w14:paraId="1926D2C9" w14:textId="77777777" w:rsidTr="00BD3E65">
        <w:trPr>
          <w:trHeight w:val="373"/>
        </w:trPr>
        <w:tc>
          <w:tcPr>
            <w:tcW w:w="6082" w:type="dxa"/>
            <w:tcBorders>
              <w:top w:val="single" w:sz="4" w:space="0" w:color="auto"/>
              <w:left w:val="single" w:sz="4" w:space="0" w:color="auto"/>
              <w:bottom w:val="single" w:sz="4" w:space="0" w:color="auto"/>
              <w:right w:val="single" w:sz="4" w:space="0" w:color="auto"/>
            </w:tcBorders>
            <w:vAlign w:val="center"/>
            <w:hideMark/>
          </w:tcPr>
          <w:p w14:paraId="52B93513" w14:textId="77777777" w:rsidR="005C6CFF" w:rsidRPr="00C07BF6" w:rsidRDefault="005C6CFF" w:rsidP="001333BB">
            <w:pPr>
              <w:rPr>
                <w:rFonts w:cstheme="minorHAnsi"/>
                <w:bCs/>
                <w:sz w:val="20"/>
                <w:szCs w:val="20"/>
              </w:rPr>
            </w:pPr>
            <w:r w:rsidRPr="00C07BF6">
              <w:rPr>
                <w:rFonts w:cstheme="minorHAnsi"/>
                <w:bCs/>
                <w:sz w:val="20"/>
                <w:szCs w:val="20"/>
              </w:rPr>
              <w:t>Were the groups being compared balanced in terms of known determinants outcome?</w:t>
            </w:r>
          </w:p>
        </w:tc>
        <w:tc>
          <w:tcPr>
            <w:tcW w:w="1275" w:type="dxa"/>
            <w:tcBorders>
              <w:top w:val="single" w:sz="4" w:space="0" w:color="auto"/>
              <w:left w:val="single" w:sz="4" w:space="0" w:color="auto"/>
              <w:bottom w:val="single" w:sz="4" w:space="0" w:color="auto"/>
              <w:right w:val="single" w:sz="4" w:space="0" w:color="auto"/>
            </w:tcBorders>
            <w:hideMark/>
          </w:tcPr>
          <w:p w14:paraId="2636074D" w14:textId="77777777" w:rsidR="005C6CFF" w:rsidRPr="00C07BF6" w:rsidRDefault="005C6CFF" w:rsidP="001333BB">
            <w:pPr>
              <w:jc w:val="center"/>
              <w:rPr>
                <w:rFonts w:cstheme="minorHAnsi"/>
                <w:bCs/>
                <w:sz w:val="20"/>
                <w:szCs w:val="20"/>
              </w:rPr>
            </w:pPr>
            <w:r w:rsidRPr="00C07BF6">
              <w:rPr>
                <w:rFonts w:cstheme="minorHAnsi"/>
                <w:bCs/>
                <w:sz w:val="20"/>
                <w:szCs w:val="20"/>
              </w:rPr>
              <w:t>YES</w:t>
            </w:r>
          </w:p>
        </w:tc>
        <w:tc>
          <w:tcPr>
            <w:tcW w:w="1146" w:type="dxa"/>
            <w:tcBorders>
              <w:top w:val="single" w:sz="4" w:space="0" w:color="auto"/>
              <w:left w:val="single" w:sz="4" w:space="0" w:color="auto"/>
              <w:bottom w:val="single" w:sz="4" w:space="0" w:color="auto"/>
              <w:right w:val="single" w:sz="4" w:space="0" w:color="auto"/>
            </w:tcBorders>
            <w:hideMark/>
          </w:tcPr>
          <w:p w14:paraId="01C2CFF2" w14:textId="77777777" w:rsidR="005C6CFF" w:rsidRPr="00C07BF6" w:rsidRDefault="005C6CFF" w:rsidP="001333BB">
            <w:pPr>
              <w:jc w:val="center"/>
              <w:rPr>
                <w:rFonts w:cstheme="minorHAnsi"/>
                <w:bCs/>
                <w:sz w:val="20"/>
                <w:szCs w:val="20"/>
              </w:rPr>
            </w:pPr>
            <w:r w:rsidRPr="00C07BF6">
              <w:rPr>
                <w:rFonts w:cstheme="minorHAnsi"/>
                <w:bCs/>
                <w:sz w:val="20"/>
                <w:szCs w:val="20"/>
              </w:rPr>
              <w:t>YES</w:t>
            </w:r>
          </w:p>
        </w:tc>
        <w:tc>
          <w:tcPr>
            <w:tcW w:w="1134" w:type="dxa"/>
            <w:tcBorders>
              <w:top w:val="single" w:sz="4" w:space="0" w:color="auto"/>
              <w:left w:val="single" w:sz="4" w:space="0" w:color="auto"/>
              <w:bottom w:val="single" w:sz="4" w:space="0" w:color="auto"/>
              <w:right w:val="single" w:sz="4" w:space="0" w:color="auto"/>
            </w:tcBorders>
            <w:hideMark/>
          </w:tcPr>
          <w:p w14:paraId="29B02885" w14:textId="77777777" w:rsidR="005C6CFF" w:rsidRPr="00C07BF6" w:rsidRDefault="005C6CFF" w:rsidP="001333BB">
            <w:pPr>
              <w:jc w:val="center"/>
              <w:rPr>
                <w:rFonts w:cstheme="minorHAnsi"/>
                <w:bCs/>
                <w:sz w:val="20"/>
                <w:szCs w:val="20"/>
              </w:rPr>
            </w:pPr>
            <w:r w:rsidRPr="00C07BF6">
              <w:rPr>
                <w:rFonts w:cstheme="minorHAnsi"/>
                <w:bCs/>
                <w:sz w:val="20"/>
                <w:szCs w:val="20"/>
              </w:rPr>
              <w:t>YES</w:t>
            </w:r>
          </w:p>
        </w:tc>
        <w:tc>
          <w:tcPr>
            <w:tcW w:w="1133" w:type="dxa"/>
            <w:tcBorders>
              <w:top w:val="single" w:sz="4" w:space="0" w:color="auto"/>
              <w:left w:val="single" w:sz="4" w:space="0" w:color="auto"/>
              <w:bottom w:val="single" w:sz="4" w:space="0" w:color="auto"/>
              <w:right w:val="single" w:sz="4" w:space="0" w:color="auto"/>
            </w:tcBorders>
          </w:tcPr>
          <w:p w14:paraId="660F333C" w14:textId="77777777" w:rsidR="005C6CFF" w:rsidRPr="00C07BF6" w:rsidRDefault="005C6CFF" w:rsidP="001333BB">
            <w:pPr>
              <w:jc w:val="center"/>
              <w:rPr>
                <w:rFonts w:cstheme="minorHAnsi"/>
                <w:bCs/>
                <w:sz w:val="20"/>
                <w:szCs w:val="20"/>
              </w:rPr>
            </w:pPr>
            <w:r w:rsidRPr="00C07BF6">
              <w:rPr>
                <w:rFonts w:cstheme="minorHAnsi"/>
                <w:bCs/>
                <w:sz w:val="20"/>
                <w:szCs w:val="20"/>
              </w:rPr>
              <w:t>YES</w:t>
            </w:r>
          </w:p>
        </w:tc>
        <w:tc>
          <w:tcPr>
            <w:tcW w:w="1132" w:type="dxa"/>
            <w:tcBorders>
              <w:top w:val="single" w:sz="4" w:space="0" w:color="auto"/>
              <w:left w:val="single" w:sz="4" w:space="0" w:color="auto"/>
              <w:bottom w:val="single" w:sz="4" w:space="0" w:color="auto"/>
              <w:right w:val="single" w:sz="4" w:space="0" w:color="auto"/>
            </w:tcBorders>
          </w:tcPr>
          <w:p w14:paraId="702D6920" w14:textId="77777777" w:rsidR="005C6CFF" w:rsidRPr="00C07BF6" w:rsidRDefault="005C6CFF" w:rsidP="001333BB">
            <w:pPr>
              <w:jc w:val="center"/>
              <w:rPr>
                <w:rFonts w:cstheme="minorHAnsi"/>
                <w:bCs/>
                <w:sz w:val="20"/>
                <w:szCs w:val="20"/>
              </w:rPr>
            </w:pPr>
            <w:r w:rsidRPr="00C07BF6">
              <w:rPr>
                <w:rFonts w:cstheme="minorHAnsi"/>
                <w:bCs/>
                <w:sz w:val="20"/>
                <w:szCs w:val="20"/>
              </w:rPr>
              <w:t>YES</w:t>
            </w:r>
          </w:p>
        </w:tc>
      </w:tr>
      <w:tr w:rsidR="005C6CFF" w:rsidRPr="00C07BF6" w14:paraId="2E438C5F" w14:textId="77777777" w:rsidTr="00BD3E65">
        <w:trPr>
          <w:trHeight w:val="373"/>
        </w:trPr>
        <w:tc>
          <w:tcPr>
            <w:tcW w:w="6082" w:type="dxa"/>
            <w:tcBorders>
              <w:top w:val="single" w:sz="4" w:space="0" w:color="auto"/>
              <w:left w:val="single" w:sz="4" w:space="0" w:color="auto"/>
              <w:bottom w:val="single" w:sz="4" w:space="0" w:color="auto"/>
              <w:right w:val="single" w:sz="4" w:space="0" w:color="auto"/>
            </w:tcBorders>
            <w:vAlign w:val="center"/>
            <w:hideMark/>
          </w:tcPr>
          <w:p w14:paraId="01711AB3" w14:textId="77777777" w:rsidR="005C6CFF" w:rsidRPr="00C07BF6" w:rsidRDefault="005C6CFF" w:rsidP="001333BB">
            <w:pPr>
              <w:rPr>
                <w:rFonts w:cstheme="minorHAnsi"/>
                <w:bCs/>
                <w:sz w:val="20"/>
                <w:szCs w:val="20"/>
              </w:rPr>
            </w:pPr>
            <w:r w:rsidRPr="00C07BF6">
              <w:rPr>
                <w:rFonts w:cstheme="minorHAnsi"/>
                <w:bCs/>
                <w:sz w:val="20"/>
                <w:szCs w:val="20"/>
              </w:rPr>
              <w:t>Were the 2 groups equally in terms of other medications received, frequency of follow up and general quality of care?</w:t>
            </w:r>
          </w:p>
        </w:tc>
        <w:tc>
          <w:tcPr>
            <w:tcW w:w="1275" w:type="dxa"/>
            <w:tcBorders>
              <w:top w:val="single" w:sz="4" w:space="0" w:color="auto"/>
              <w:left w:val="single" w:sz="4" w:space="0" w:color="auto"/>
              <w:bottom w:val="single" w:sz="4" w:space="0" w:color="auto"/>
              <w:right w:val="single" w:sz="4" w:space="0" w:color="auto"/>
            </w:tcBorders>
            <w:hideMark/>
          </w:tcPr>
          <w:p w14:paraId="6B1A08E9" w14:textId="77777777" w:rsidR="005C6CFF" w:rsidRPr="00C07BF6" w:rsidRDefault="005C6CFF" w:rsidP="001333BB">
            <w:pPr>
              <w:jc w:val="center"/>
              <w:rPr>
                <w:rFonts w:cstheme="minorHAnsi"/>
                <w:bCs/>
                <w:sz w:val="20"/>
                <w:szCs w:val="20"/>
              </w:rPr>
            </w:pPr>
            <w:r w:rsidRPr="00C07BF6">
              <w:rPr>
                <w:rFonts w:cstheme="minorHAnsi"/>
                <w:bCs/>
                <w:sz w:val="20"/>
                <w:szCs w:val="20"/>
              </w:rPr>
              <w:t>YES</w:t>
            </w:r>
          </w:p>
        </w:tc>
        <w:tc>
          <w:tcPr>
            <w:tcW w:w="1146" w:type="dxa"/>
            <w:tcBorders>
              <w:top w:val="single" w:sz="4" w:space="0" w:color="auto"/>
              <w:left w:val="single" w:sz="4" w:space="0" w:color="auto"/>
              <w:bottom w:val="single" w:sz="4" w:space="0" w:color="auto"/>
              <w:right w:val="single" w:sz="4" w:space="0" w:color="auto"/>
            </w:tcBorders>
            <w:hideMark/>
          </w:tcPr>
          <w:p w14:paraId="60D4C236" w14:textId="77777777" w:rsidR="005C6CFF" w:rsidRPr="00C07BF6" w:rsidRDefault="005C6CFF" w:rsidP="001333BB">
            <w:pPr>
              <w:jc w:val="center"/>
              <w:rPr>
                <w:rFonts w:cstheme="minorHAnsi"/>
                <w:bCs/>
                <w:sz w:val="20"/>
                <w:szCs w:val="20"/>
              </w:rPr>
            </w:pPr>
            <w:r w:rsidRPr="00C07BF6">
              <w:rPr>
                <w:rFonts w:cstheme="minorHAnsi"/>
                <w:bCs/>
                <w:sz w:val="20"/>
                <w:szCs w:val="20"/>
              </w:rPr>
              <w:t>YES</w:t>
            </w:r>
          </w:p>
        </w:tc>
        <w:tc>
          <w:tcPr>
            <w:tcW w:w="1134" w:type="dxa"/>
            <w:tcBorders>
              <w:top w:val="single" w:sz="4" w:space="0" w:color="auto"/>
              <w:left w:val="single" w:sz="4" w:space="0" w:color="auto"/>
              <w:bottom w:val="single" w:sz="4" w:space="0" w:color="auto"/>
              <w:right w:val="single" w:sz="4" w:space="0" w:color="auto"/>
            </w:tcBorders>
            <w:hideMark/>
          </w:tcPr>
          <w:p w14:paraId="5D2B88D4" w14:textId="77777777" w:rsidR="005C6CFF" w:rsidRPr="00C07BF6" w:rsidRDefault="005C6CFF" w:rsidP="001333BB">
            <w:pPr>
              <w:jc w:val="center"/>
              <w:rPr>
                <w:rFonts w:cstheme="minorHAnsi"/>
                <w:bCs/>
                <w:sz w:val="20"/>
                <w:szCs w:val="20"/>
              </w:rPr>
            </w:pPr>
            <w:r w:rsidRPr="00C07BF6">
              <w:rPr>
                <w:rFonts w:cstheme="minorHAnsi"/>
                <w:bCs/>
                <w:sz w:val="20"/>
                <w:szCs w:val="20"/>
              </w:rPr>
              <w:t>YES</w:t>
            </w:r>
          </w:p>
        </w:tc>
        <w:tc>
          <w:tcPr>
            <w:tcW w:w="1133" w:type="dxa"/>
            <w:tcBorders>
              <w:top w:val="single" w:sz="4" w:space="0" w:color="auto"/>
              <w:left w:val="single" w:sz="4" w:space="0" w:color="auto"/>
              <w:bottom w:val="single" w:sz="4" w:space="0" w:color="auto"/>
              <w:right w:val="single" w:sz="4" w:space="0" w:color="auto"/>
            </w:tcBorders>
          </w:tcPr>
          <w:p w14:paraId="6A2D067A" w14:textId="77777777" w:rsidR="005C6CFF" w:rsidRPr="00C07BF6" w:rsidRDefault="005C6CFF" w:rsidP="001333BB">
            <w:pPr>
              <w:jc w:val="center"/>
              <w:rPr>
                <w:rFonts w:cstheme="minorHAnsi"/>
                <w:bCs/>
                <w:sz w:val="20"/>
                <w:szCs w:val="20"/>
              </w:rPr>
            </w:pPr>
            <w:r w:rsidRPr="00C07BF6">
              <w:rPr>
                <w:rFonts w:cstheme="minorHAnsi"/>
                <w:bCs/>
                <w:sz w:val="20"/>
                <w:szCs w:val="20"/>
              </w:rPr>
              <w:t>YES</w:t>
            </w:r>
          </w:p>
        </w:tc>
        <w:tc>
          <w:tcPr>
            <w:tcW w:w="1132" w:type="dxa"/>
            <w:tcBorders>
              <w:top w:val="single" w:sz="4" w:space="0" w:color="auto"/>
              <w:left w:val="single" w:sz="4" w:space="0" w:color="auto"/>
              <w:bottom w:val="single" w:sz="4" w:space="0" w:color="auto"/>
              <w:right w:val="single" w:sz="4" w:space="0" w:color="auto"/>
            </w:tcBorders>
          </w:tcPr>
          <w:p w14:paraId="5C5E71E0" w14:textId="77777777" w:rsidR="005C6CFF" w:rsidRPr="00C07BF6" w:rsidRDefault="005C6CFF" w:rsidP="001333BB">
            <w:pPr>
              <w:jc w:val="center"/>
              <w:rPr>
                <w:rFonts w:cstheme="minorHAnsi"/>
                <w:bCs/>
                <w:sz w:val="20"/>
                <w:szCs w:val="20"/>
              </w:rPr>
            </w:pPr>
            <w:r w:rsidRPr="00C07BF6">
              <w:rPr>
                <w:rFonts w:cstheme="minorHAnsi"/>
                <w:bCs/>
                <w:sz w:val="20"/>
                <w:szCs w:val="20"/>
              </w:rPr>
              <w:t>YES</w:t>
            </w:r>
          </w:p>
        </w:tc>
      </w:tr>
      <w:tr w:rsidR="005C6CFF" w:rsidRPr="00C07BF6" w14:paraId="1270C472" w14:textId="77777777" w:rsidTr="00BD3E65">
        <w:trPr>
          <w:trHeight w:val="373"/>
        </w:trPr>
        <w:tc>
          <w:tcPr>
            <w:tcW w:w="6082" w:type="dxa"/>
            <w:tcBorders>
              <w:top w:val="single" w:sz="4" w:space="0" w:color="auto"/>
              <w:left w:val="single" w:sz="4" w:space="0" w:color="auto"/>
              <w:bottom w:val="single" w:sz="4" w:space="0" w:color="auto"/>
              <w:right w:val="single" w:sz="4" w:space="0" w:color="auto"/>
            </w:tcBorders>
            <w:vAlign w:val="center"/>
            <w:hideMark/>
          </w:tcPr>
          <w:p w14:paraId="706CE4DC" w14:textId="77777777" w:rsidR="005C6CFF" w:rsidRPr="00C07BF6" w:rsidRDefault="005C6CFF" w:rsidP="001333BB">
            <w:pPr>
              <w:rPr>
                <w:rFonts w:cstheme="minorHAnsi"/>
                <w:bCs/>
                <w:sz w:val="20"/>
                <w:szCs w:val="20"/>
              </w:rPr>
            </w:pPr>
            <w:r w:rsidRPr="00C07BF6">
              <w:rPr>
                <w:rFonts w:cstheme="minorHAnsi"/>
                <w:bCs/>
                <w:sz w:val="20"/>
                <w:szCs w:val="20"/>
              </w:rPr>
              <w:t>Are there dropout rates between the groups comparable?</w:t>
            </w:r>
          </w:p>
        </w:tc>
        <w:tc>
          <w:tcPr>
            <w:tcW w:w="1275" w:type="dxa"/>
            <w:tcBorders>
              <w:top w:val="single" w:sz="4" w:space="0" w:color="auto"/>
              <w:left w:val="single" w:sz="4" w:space="0" w:color="auto"/>
              <w:bottom w:val="single" w:sz="4" w:space="0" w:color="auto"/>
              <w:right w:val="single" w:sz="4" w:space="0" w:color="auto"/>
            </w:tcBorders>
            <w:hideMark/>
          </w:tcPr>
          <w:p w14:paraId="1C94CFA6" w14:textId="77777777" w:rsidR="005C6CFF" w:rsidRPr="00C07BF6" w:rsidRDefault="005C6CFF" w:rsidP="001333BB">
            <w:pPr>
              <w:jc w:val="center"/>
              <w:rPr>
                <w:rFonts w:cstheme="minorHAnsi"/>
                <w:bCs/>
                <w:sz w:val="20"/>
                <w:szCs w:val="20"/>
              </w:rPr>
            </w:pPr>
            <w:r w:rsidRPr="00C07BF6">
              <w:rPr>
                <w:rFonts w:cstheme="minorHAnsi"/>
                <w:bCs/>
                <w:sz w:val="20"/>
                <w:szCs w:val="20"/>
              </w:rPr>
              <w:t xml:space="preserve">YES </w:t>
            </w:r>
          </w:p>
        </w:tc>
        <w:tc>
          <w:tcPr>
            <w:tcW w:w="1146" w:type="dxa"/>
            <w:tcBorders>
              <w:top w:val="single" w:sz="4" w:space="0" w:color="auto"/>
              <w:left w:val="single" w:sz="4" w:space="0" w:color="auto"/>
              <w:bottom w:val="single" w:sz="4" w:space="0" w:color="auto"/>
              <w:right w:val="single" w:sz="4" w:space="0" w:color="auto"/>
            </w:tcBorders>
            <w:hideMark/>
          </w:tcPr>
          <w:p w14:paraId="13EED35F" w14:textId="77777777" w:rsidR="005C6CFF" w:rsidRPr="00C07BF6" w:rsidRDefault="005C6CFF" w:rsidP="001333BB">
            <w:pPr>
              <w:jc w:val="center"/>
              <w:rPr>
                <w:rFonts w:cstheme="minorHAnsi"/>
                <w:bCs/>
                <w:sz w:val="20"/>
                <w:szCs w:val="20"/>
              </w:rPr>
            </w:pPr>
            <w:r w:rsidRPr="00C07BF6">
              <w:rPr>
                <w:rFonts w:cstheme="minorHAnsi"/>
                <w:bCs/>
                <w:sz w:val="20"/>
                <w:szCs w:val="20"/>
              </w:rPr>
              <w:t>YES</w:t>
            </w:r>
          </w:p>
        </w:tc>
        <w:tc>
          <w:tcPr>
            <w:tcW w:w="1134" w:type="dxa"/>
            <w:tcBorders>
              <w:top w:val="single" w:sz="4" w:space="0" w:color="auto"/>
              <w:left w:val="single" w:sz="4" w:space="0" w:color="auto"/>
              <w:bottom w:val="single" w:sz="4" w:space="0" w:color="auto"/>
              <w:right w:val="single" w:sz="4" w:space="0" w:color="auto"/>
            </w:tcBorders>
            <w:hideMark/>
          </w:tcPr>
          <w:p w14:paraId="4C2FA29A" w14:textId="77777777" w:rsidR="005C6CFF" w:rsidRPr="00C07BF6" w:rsidRDefault="005C6CFF" w:rsidP="001333BB">
            <w:pPr>
              <w:jc w:val="center"/>
              <w:rPr>
                <w:rFonts w:cstheme="minorHAnsi"/>
                <w:bCs/>
                <w:sz w:val="20"/>
                <w:szCs w:val="20"/>
              </w:rPr>
            </w:pPr>
            <w:r w:rsidRPr="00C07BF6">
              <w:rPr>
                <w:rFonts w:cstheme="minorHAnsi"/>
                <w:bCs/>
                <w:sz w:val="20"/>
                <w:szCs w:val="20"/>
              </w:rPr>
              <w:t>NI</w:t>
            </w:r>
          </w:p>
        </w:tc>
        <w:tc>
          <w:tcPr>
            <w:tcW w:w="1133" w:type="dxa"/>
            <w:tcBorders>
              <w:top w:val="single" w:sz="4" w:space="0" w:color="auto"/>
              <w:left w:val="single" w:sz="4" w:space="0" w:color="auto"/>
              <w:bottom w:val="single" w:sz="4" w:space="0" w:color="auto"/>
              <w:right w:val="single" w:sz="4" w:space="0" w:color="auto"/>
            </w:tcBorders>
          </w:tcPr>
          <w:p w14:paraId="5A7DC589" w14:textId="77777777" w:rsidR="005C6CFF" w:rsidRPr="00C07BF6" w:rsidRDefault="005C6CFF" w:rsidP="001333BB">
            <w:pPr>
              <w:jc w:val="center"/>
              <w:rPr>
                <w:rFonts w:cstheme="minorHAnsi"/>
                <w:bCs/>
                <w:sz w:val="20"/>
                <w:szCs w:val="20"/>
              </w:rPr>
            </w:pPr>
            <w:r w:rsidRPr="00C07BF6">
              <w:rPr>
                <w:rFonts w:cstheme="minorHAnsi"/>
                <w:bCs/>
                <w:sz w:val="20"/>
                <w:szCs w:val="20"/>
              </w:rPr>
              <w:t>YES</w:t>
            </w:r>
          </w:p>
          <w:p w14:paraId="260FFF93" w14:textId="77777777" w:rsidR="005C6CFF" w:rsidRPr="00C07BF6" w:rsidRDefault="005C6CFF" w:rsidP="001333BB">
            <w:pPr>
              <w:jc w:val="center"/>
              <w:rPr>
                <w:rFonts w:cstheme="minorHAnsi"/>
                <w:bCs/>
                <w:sz w:val="20"/>
                <w:szCs w:val="20"/>
              </w:rPr>
            </w:pPr>
          </w:p>
        </w:tc>
        <w:tc>
          <w:tcPr>
            <w:tcW w:w="1132" w:type="dxa"/>
            <w:tcBorders>
              <w:top w:val="single" w:sz="4" w:space="0" w:color="auto"/>
              <w:left w:val="single" w:sz="4" w:space="0" w:color="auto"/>
              <w:bottom w:val="single" w:sz="4" w:space="0" w:color="auto"/>
              <w:right w:val="single" w:sz="4" w:space="0" w:color="auto"/>
            </w:tcBorders>
          </w:tcPr>
          <w:p w14:paraId="4ECC65F8" w14:textId="77777777" w:rsidR="005C6CFF" w:rsidRPr="00C07BF6" w:rsidRDefault="005C6CFF" w:rsidP="001333BB">
            <w:pPr>
              <w:jc w:val="center"/>
              <w:rPr>
                <w:rFonts w:cstheme="minorHAnsi"/>
                <w:bCs/>
                <w:sz w:val="20"/>
                <w:szCs w:val="20"/>
              </w:rPr>
            </w:pPr>
            <w:r w:rsidRPr="00C07BF6">
              <w:rPr>
                <w:rFonts w:cstheme="minorHAnsi"/>
                <w:bCs/>
                <w:sz w:val="20"/>
                <w:szCs w:val="20"/>
              </w:rPr>
              <w:t>YES</w:t>
            </w:r>
          </w:p>
        </w:tc>
      </w:tr>
      <w:tr w:rsidR="005C6CFF" w:rsidRPr="00C07BF6" w14:paraId="2ACB06E3" w14:textId="77777777" w:rsidTr="00BD3E65">
        <w:trPr>
          <w:trHeight w:val="353"/>
        </w:trPr>
        <w:tc>
          <w:tcPr>
            <w:tcW w:w="6082" w:type="dxa"/>
            <w:tcBorders>
              <w:top w:val="single" w:sz="4" w:space="0" w:color="auto"/>
              <w:left w:val="single" w:sz="4" w:space="0" w:color="auto"/>
              <w:bottom w:val="single" w:sz="4" w:space="0" w:color="auto"/>
              <w:right w:val="single" w:sz="4" w:space="0" w:color="auto"/>
            </w:tcBorders>
            <w:vAlign w:val="center"/>
            <w:hideMark/>
          </w:tcPr>
          <w:p w14:paraId="0B2D0BBB" w14:textId="77777777" w:rsidR="005C6CFF" w:rsidRPr="00C07BF6" w:rsidRDefault="005C6CFF" w:rsidP="001333BB">
            <w:pPr>
              <w:rPr>
                <w:rFonts w:cstheme="minorHAnsi"/>
                <w:bCs/>
                <w:sz w:val="20"/>
                <w:szCs w:val="20"/>
              </w:rPr>
            </w:pPr>
            <w:r w:rsidRPr="00C07BF6">
              <w:rPr>
                <w:rFonts w:cstheme="minorHAnsi"/>
                <w:bCs/>
                <w:sz w:val="20"/>
                <w:szCs w:val="20"/>
              </w:rPr>
              <w:t>Are the outcome detection methods used similar in both groups?</w:t>
            </w:r>
          </w:p>
        </w:tc>
        <w:tc>
          <w:tcPr>
            <w:tcW w:w="1275" w:type="dxa"/>
            <w:tcBorders>
              <w:top w:val="single" w:sz="4" w:space="0" w:color="auto"/>
              <w:left w:val="single" w:sz="4" w:space="0" w:color="auto"/>
              <w:bottom w:val="single" w:sz="4" w:space="0" w:color="auto"/>
              <w:right w:val="single" w:sz="4" w:space="0" w:color="auto"/>
            </w:tcBorders>
            <w:hideMark/>
          </w:tcPr>
          <w:p w14:paraId="5A27AEE4" w14:textId="77777777" w:rsidR="005C6CFF" w:rsidRPr="00C07BF6" w:rsidRDefault="005C6CFF" w:rsidP="001333BB">
            <w:pPr>
              <w:jc w:val="center"/>
              <w:rPr>
                <w:rFonts w:cstheme="minorHAnsi"/>
                <w:bCs/>
                <w:sz w:val="20"/>
                <w:szCs w:val="20"/>
              </w:rPr>
            </w:pPr>
            <w:r w:rsidRPr="00C07BF6">
              <w:rPr>
                <w:rFonts w:cstheme="minorHAnsi"/>
                <w:bCs/>
                <w:sz w:val="20"/>
                <w:szCs w:val="20"/>
              </w:rPr>
              <w:t>YES</w:t>
            </w:r>
          </w:p>
          <w:p w14:paraId="3F6D563E" w14:textId="77777777" w:rsidR="005C6CFF" w:rsidRPr="00C07BF6" w:rsidRDefault="005C6CFF" w:rsidP="001333BB">
            <w:pPr>
              <w:jc w:val="center"/>
              <w:rPr>
                <w:rFonts w:cstheme="minorHAnsi"/>
                <w:bCs/>
                <w:sz w:val="20"/>
                <w:szCs w:val="20"/>
              </w:rPr>
            </w:pPr>
          </w:p>
        </w:tc>
        <w:tc>
          <w:tcPr>
            <w:tcW w:w="1146" w:type="dxa"/>
            <w:tcBorders>
              <w:top w:val="single" w:sz="4" w:space="0" w:color="auto"/>
              <w:left w:val="single" w:sz="4" w:space="0" w:color="auto"/>
              <w:bottom w:val="single" w:sz="4" w:space="0" w:color="auto"/>
              <w:right w:val="single" w:sz="4" w:space="0" w:color="auto"/>
            </w:tcBorders>
            <w:hideMark/>
          </w:tcPr>
          <w:p w14:paraId="60925433" w14:textId="77777777" w:rsidR="005C6CFF" w:rsidRPr="00C07BF6" w:rsidRDefault="005C6CFF" w:rsidP="001333BB">
            <w:pPr>
              <w:jc w:val="center"/>
              <w:rPr>
                <w:rFonts w:cstheme="minorHAnsi"/>
                <w:bCs/>
                <w:sz w:val="20"/>
                <w:szCs w:val="20"/>
              </w:rPr>
            </w:pPr>
            <w:r w:rsidRPr="00C07BF6">
              <w:rPr>
                <w:rFonts w:cstheme="minorHAnsi"/>
                <w:bCs/>
                <w:sz w:val="20"/>
                <w:szCs w:val="20"/>
              </w:rPr>
              <w:t>YES</w:t>
            </w:r>
          </w:p>
        </w:tc>
        <w:tc>
          <w:tcPr>
            <w:tcW w:w="1134" w:type="dxa"/>
            <w:tcBorders>
              <w:top w:val="single" w:sz="4" w:space="0" w:color="auto"/>
              <w:left w:val="single" w:sz="4" w:space="0" w:color="auto"/>
              <w:bottom w:val="single" w:sz="4" w:space="0" w:color="auto"/>
              <w:right w:val="single" w:sz="4" w:space="0" w:color="auto"/>
            </w:tcBorders>
            <w:hideMark/>
          </w:tcPr>
          <w:p w14:paraId="68B513E6" w14:textId="77777777" w:rsidR="005C6CFF" w:rsidRPr="00C07BF6" w:rsidRDefault="005C6CFF" w:rsidP="001333BB">
            <w:pPr>
              <w:jc w:val="center"/>
              <w:rPr>
                <w:rFonts w:cstheme="minorHAnsi"/>
                <w:bCs/>
                <w:sz w:val="20"/>
                <w:szCs w:val="20"/>
              </w:rPr>
            </w:pPr>
            <w:r w:rsidRPr="00C07BF6">
              <w:rPr>
                <w:rFonts w:cstheme="minorHAnsi"/>
                <w:bCs/>
                <w:sz w:val="20"/>
                <w:szCs w:val="20"/>
              </w:rPr>
              <w:t>YES</w:t>
            </w:r>
          </w:p>
        </w:tc>
        <w:tc>
          <w:tcPr>
            <w:tcW w:w="1133" w:type="dxa"/>
            <w:tcBorders>
              <w:top w:val="single" w:sz="4" w:space="0" w:color="auto"/>
              <w:left w:val="single" w:sz="4" w:space="0" w:color="auto"/>
              <w:bottom w:val="single" w:sz="4" w:space="0" w:color="auto"/>
              <w:right w:val="single" w:sz="4" w:space="0" w:color="auto"/>
            </w:tcBorders>
          </w:tcPr>
          <w:p w14:paraId="05C94390" w14:textId="77777777" w:rsidR="005C6CFF" w:rsidRPr="00C07BF6" w:rsidRDefault="005C6CFF" w:rsidP="001333BB">
            <w:pPr>
              <w:jc w:val="center"/>
              <w:rPr>
                <w:rFonts w:cstheme="minorHAnsi"/>
                <w:bCs/>
                <w:sz w:val="20"/>
                <w:szCs w:val="20"/>
              </w:rPr>
            </w:pPr>
            <w:r w:rsidRPr="00C07BF6">
              <w:rPr>
                <w:rFonts w:cstheme="minorHAnsi"/>
                <w:bCs/>
                <w:sz w:val="20"/>
                <w:szCs w:val="20"/>
              </w:rPr>
              <w:t>YES</w:t>
            </w:r>
          </w:p>
        </w:tc>
        <w:tc>
          <w:tcPr>
            <w:tcW w:w="1132" w:type="dxa"/>
            <w:tcBorders>
              <w:top w:val="single" w:sz="4" w:space="0" w:color="auto"/>
              <w:left w:val="single" w:sz="4" w:space="0" w:color="auto"/>
              <w:bottom w:val="single" w:sz="4" w:space="0" w:color="auto"/>
              <w:right w:val="single" w:sz="4" w:space="0" w:color="auto"/>
            </w:tcBorders>
          </w:tcPr>
          <w:p w14:paraId="15319919" w14:textId="77777777" w:rsidR="005C6CFF" w:rsidRPr="00C07BF6" w:rsidRDefault="005C6CFF" w:rsidP="001333BB">
            <w:pPr>
              <w:jc w:val="center"/>
              <w:rPr>
                <w:rFonts w:cstheme="minorHAnsi"/>
                <w:bCs/>
                <w:sz w:val="20"/>
                <w:szCs w:val="20"/>
              </w:rPr>
            </w:pPr>
            <w:r w:rsidRPr="00C07BF6">
              <w:rPr>
                <w:rFonts w:cstheme="minorHAnsi"/>
                <w:bCs/>
                <w:sz w:val="20"/>
                <w:szCs w:val="20"/>
              </w:rPr>
              <w:t>YES</w:t>
            </w:r>
          </w:p>
        </w:tc>
      </w:tr>
    </w:tbl>
    <w:p w14:paraId="49D3EBC9" w14:textId="77777777" w:rsidR="001E6D8D" w:rsidRPr="00C07BF6" w:rsidRDefault="001E6D8D" w:rsidP="005C6CFF">
      <w:pPr>
        <w:rPr>
          <w:rFonts w:cstheme="minorHAnsi"/>
          <w:bCs/>
          <w:sz w:val="24"/>
          <w:szCs w:val="24"/>
        </w:rPr>
      </w:pPr>
    </w:p>
    <w:p w14:paraId="25D87120" w14:textId="402C3DEB" w:rsidR="003A20B9" w:rsidRPr="00C07BF6" w:rsidRDefault="005C6CFF" w:rsidP="00AF3B59">
      <w:pPr>
        <w:rPr>
          <w:rFonts w:cstheme="minorHAnsi"/>
          <w:bCs/>
          <w:sz w:val="24"/>
          <w:szCs w:val="24"/>
        </w:rPr>
      </w:pPr>
      <w:r w:rsidRPr="00C07BF6">
        <w:rPr>
          <w:rFonts w:cstheme="minorHAnsi"/>
          <w:bCs/>
          <w:sz w:val="24"/>
          <w:szCs w:val="24"/>
        </w:rPr>
        <w:t>Table II. Risk of bias summary used</w:t>
      </w:r>
    </w:p>
    <w:p w14:paraId="7B789E3B" w14:textId="77777777" w:rsidR="00175A9D" w:rsidRPr="00C07BF6" w:rsidRDefault="00175A9D" w:rsidP="00583093">
      <w:pPr>
        <w:spacing w:line="360" w:lineRule="auto"/>
        <w:rPr>
          <w:rFonts w:cstheme="minorHAnsi"/>
          <w:bCs/>
          <w:sz w:val="24"/>
          <w:szCs w:val="24"/>
        </w:rPr>
        <w:sectPr w:rsidR="00175A9D" w:rsidRPr="00C07BF6" w:rsidSect="00A029B5">
          <w:type w:val="continuous"/>
          <w:pgSz w:w="12240" w:h="15840"/>
          <w:pgMar w:top="1440" w:right="1440" w:bottom="1440" w:left="1440" w:header="708" w:footer="708" w:gutter="0"/>
          <w:cols w:space="708"/>
          <w:docGrid w:linePitch="360"/>
        </w:sectPr>
      </w:pPr>
    </w:p>
    <w:p w14:paraId="2A521842" w14:textId="77777777" w:rsidR="003C5790" w:rsidRPr="00C07BF6" w:rsidRDefault="003C5790" w:rsidP="00A029B5">
      <w:pPr>
        <w:spacing w:line="360" w:lineRule="auto"/>
        <w:rPr>
          <w:rFonts w:cstheme="minorHAnsi"/>
          <w:bCs/>
          <w:sz w:val="24"/>
          <w:szCs w:val="24"/>
        </w:rPr>
      </w:pPr>
    </w:p>
    <w:p w14:paraId="5D5B33D2" w14:textId="7C50296C" w:rsidR="00A029B5" w:rsidRPr="00C07BF6" w:rsidRDefault="00A029B5" w:rsidP="00A029B5">
      <w:pPr>
        <w:spacing w:line="360" w:lineRule="auto"/>
        <w:rPr>
          <w:rFonts w:cstheme="minorHAnsi"/>
          <w:bCs/>
          <w:sz w:val="24"/>
          <w:szCs w:val="24"/>
        </w:rPr>
      </w:pPr>
      <w:r w:rsidRPr="00C07BF6">
        <w:rPr>
          <w:rFonts w:cstheme="minorHAnsi"/>
          <w:bCs/>
          <w:sz w:val="24"/>
          <w:szCs w:val="24"/>
        </w:rPr>
        <w:t xml:space="preserve">Statistical Analysis </w:t>
      </w:r>
    </w:p>
    <w:p w14:paraId="0EDFD8D5" w14:textId="0ACB1DF2" w:rsidR="00A029B5" w:rsidRPr="00C07BF6" w:rsidRDefault="00A029B5" w:rsidP="00A029B5">
      <w:pPr>
        <w:spacing w:line="360" w:lineRule="auto"/>
        <w:ind w:firstLine="720"/>
        <w:jc w:val="both"/>
        <w:rPr>
          <w:rFonts w:cstheme="minorHAnsi"/>
          <w:bCs/>
          <w:sz w:val="24"/>
          <w:szCs w:val="24"/>
        </w:rPr>
      </w:pPr>
      <w:r w:rsidRPr="00C07BF6">
        <w:rPr>
          <w:rFonts w:cstheme="minorHAnsi"/>
          <w:bCs/>
          <w:sz w:val="24"/>
          <w:szCs w:val="24"/>
        </w:rPr>
        <w:t xml:space="preserve">Statistical analysis was performed using Review Manager (RevMan) Version 5.3 freeware program developed by the Cochrane Collaboration. For this meta-analysis, the homogeneity among studies </w:t>
      </w:r>
      <w:r w:rsidR="003C5790" w:rsidRPr="00C07BF6">
        <w:rPr>
          <w:rFonts w:cstheme="minorHAnsi"/>
          <w:bCs/>
          <w:sz w:val="24"/>
          <w:szCs w:val="24"/>
        </w:rPr>
        <w:t>were examined</w:t>
      </w:r>
      <w:r w:rsidRPr="00C07BF6">
        <w:rPr>
          <w:rFonts w:cstheme="minorHAnsi"/>
          <w:bCs/>
          <w:sz w:val="24"/>
          <w:szCs w:val="24"/>
        </w:rPr>
        <w:t xml:space="preserve"> using the chi-square test and I2 test. The effect measure used was odds ratio (OR) for dichotomous data reported with 95% confidence intervals (CIs). A Forest plot was generated by combining the OR of the included studies </w:t>
      </w:r>
      <w:r w:rsidR="00DE005F" w:rsidRPr="00C07BF6">
        <w:rPr>
          <w:rFonts w:cstheme="minorHAnsi"/>
          <w:bCs/>
          <w:sz w:val="24"/>
          <w:szCs w:val="24"/>
        </w:rPr>
        <w:t>using random</w:t>
      </w:r>
      <w:r w:rsidRPr="00C07BF6">
        <w:rPr>
          <w:rFonts w:cstheme="minorHAnsi"/>
          <w:bCs/>
          <w:sz w:val="24"/>
          <w:szCs w:val="24"/>
        </w:rPr>
        <w:t xml:space="preserve"> effects model.</w:t>
      </w:r>
    </w:p>
    <w:p w14:paraId="3C8E192E" w14:textId="77777777" w:rsidR="00A029B5" w:rsidRPr="00C07BF6" w:rsidRDefault="00A029B5" w:rsidP="00A029B5">
      <w:pPr>
        <w:autoSpaceDE w:val="0"/>
        <w:autoSpaceDN w:val="0"/>
        <w:adjustRightInd w:val="0"/>
        <w:spacing w:after="0" w:line="360" w:lineRule="auto"/>
        <w:rPr>
          <w:rFonts w:cstheme="minorHAnsi"/>
          <w:bCs/>
          <w:sz w:val="24"/>
          <w:szCs w:val="24"/>
        </w:rPr>
      </w:pPr>
    </w:p>
    <w:p w14:paraId="3268BD39" w14:textId="77777777" w:rsidR="00A029B5" w:rsidRPr="00C07BF6" w:rsidRDefault="00A029B5" w:rsidP="00A029B5">
      <w:pPr>
        <w:autoSpaceDE w:val="0"/>
        <w:autoSpaceDN w:val="0"/>
        <w:adjustRightInd w:val="0"/>
        <w:spacing w:after="0" w:line="360" w:lineRule="auto"/>
        <w:rPr>
          <w:rFonts w:cstheme="minorHAnsi"/>
          <w:bCs/>
          <w:sz w:val="24"/>
          <w:szCs w:val="24"/>
        </w:rPr>
      </w:pPr>
    </w:p>
    <w:p w14:paraId="7730006E" w14:textId="77777777" w:rsidR="00A029B5" w:rsidRPr="00C07BF6" w:rsidRDefault="00A029B5" w:rsidP="00A029B5">
      <w:pPr>
        <w:autoSpaceDE w:val="0"/>
        <w:autoSpaceDN w:val="0"/>
        <w:adjustRightInd w:val="0"/>
        <w:spacing w:after="0" w:line="360" w:lineRule="auto"/>
        <w:rPr>
          <w:rFonts w:cstheme="minorHAnsi"/>
          <w:bCs/>
          <w:sz w:val="24"/>
          <w:szCs w:val="24"/>
        </w:rPr>
      </w:pPr>
      <w:r w:rsidRPr="00C07BF6">
        <w:rPr>
          <w:rFonts w:cstheme="minorHAnsi"/>
          <w:bCs/>
          <w:sz w:val="24"/>
          <w:szCs w:val="24"/>
        </w:rPr>
        <w:t xml:space="preserve">Results </w:t>
      </w:r>
    </w:p>
    <w:p w14:paraId="078D7C2B" w14:textId="7A1673D6" w:rsidR="00A029B5" w:rsidRPr="00C07BF6" w:rsidRDefault="00A029B5" w:rsidP="00A029B5">
      <w:pPr>
        <w:autoSpaceDE w:val="0"/>
        <w:autoSpaceDN w:val="0"/>
        <w:adjustRightInd w:val="0"/>
        <w:spacing w:after="0" w:line="360" w:lineRule="auto"/>
        <w:ind w:firstLine="720"/>
        <w:jc w:val="both"/>
        <w:rPr>
          <w:rFonts w:cstheme="minorHAnsi"/>
          <w:bCs/>
          <w:sz w:val="24"/>
          <w:szCs w:val="24"/>
        </w:rPr>
      </w:pPr>
      <w:r w:rsidRPr="00C07BF6">
        <w:rPr>
          <w:rFonts w:cstheme="minorHAnsi"/>
          <w:bCs/>
          <w:sz w:val="24"/>
          <w:szCs w:val="24"/>
        </w:rPr>
        <w:t>There were 7</w:t>
      </w:r>
      <w:r w:rsidR="006A4599" w:rsidRPr="00C07BF6">
        <w:rPr>
          <w:rFonts w:cstheme="minorHAnsi"/>
          <w:bCs/>
          <w:sz w:val="24"/>
          <w:szCs w:val="24"/>
        </w:rPr>
        <w:t>01</w:t>
      </w:r>
      <w:r w:rsidRPr="00C07BF6">
        <w:rPr>
          <w:rFonts w:cstheme="minorHAnsi"/>
          <w:bCs/>
          <w:sz w:val="24"/>
          <w:szCs w:val="24"/>
        </w:rPr>
        <w:t xml:space="preserve"> subjects included in this meta-analysis</w:t>
      </w:r>
      <w:r w:rsidR="003C5790" w:rsidRPr="00C07BF6">
        <w:rPr>
          <w:rFonts w:cstheme="minorHAnsi"/>
          <w:bCs/>
          <w:sz w:val="24"/>
          <w:szCs w:val="24"/>
        </w:rPr>
        <w:t xml:space="preserve">, </w:t>
      </w:r>
      <w:r w:rsidRPr="00C07BF6">
        <w:rPr>
          <w:rFonts w:cstheme="minorHAnsi"/>
          <w:bCs/>
          <w:sz w:val="24"/>
          <w:szCs w:val="24"/>
        </w:rPr>
        <w:t>25/351 (3.5%) in the experimental group</w:t>
      </w:r>
      <w:r w:rsidR="003C5790" w:rsidRPr="00C07BF6">
        <w:rPr>
          <w:rFonts w:cstheme="minorHAnsi"/>
          <w:bCs/>
          <w:sz w:val="24"/>
          <w:szCs w:val="24"/>
        </w:rPr>
        <w:t xml:space="preserve"> and</w:t>
      </w:r>
      <w:r w:rsidRPr="00C07BF6">
        <w:rPr>
          <w:rFonts w:cstheme="minorHAnsi"/>
          <w:bCs/>
          <w:sz w:val="24"/>
          <w:szCs w:val="24"/>
        </w:rPr>
        <w:t xml:space="preserve"> 42/350 (6%) in the placebo group developed CIN. Study characteristics and baseline data are shown in Table I. Forest plot analysis (see figure II) showed that Vitamin C prevents CIN among patients with</w:t>
      </w:r>
      <w:r w:rsidRPr="00C07BF6">
        <w:rPr>
          <w:rFonts w:cstheme="minorHAnsi"/>
          <w:bCs/>
          <w:color w:val="222222"/>
          <w:sz w:val="24"/>
          <w:szCs w:val="24"/>
          <w:shd w:val="clear" w:color="auto" w:fill="FFFFFF"/>
        </w:rPr>
        <w:t xml:space="preserve"> serum creatinine &gt;1.2 mg/dl or ECC of &lt;60 ml/min/m2, diabetics and </w:t>
      </w:r>
      <w:r w:rsidR="003C5790" w:rsidRPr="00C07BF6">
        <w:rPr>
          <w:rFonts w:cstheme="minorHAnsi"/>
          <w:bCs/>
          <w:color w:val="222222"/>
          <w:sz w:val="24"/>
          <w:szCs w:val="24"/>
          <w:shd w:val="clear" w:color="auto" w:fill="FFFFFF"/>
        </w:rPr>
        <w:t>those given with</w:t>
      </w:r>
      <w:r w:rsidRPr="00C07BF6">
        <w:rPr>
          <w:rFonts w:cstheme="minorHAnsi"/>
          <w:bCs/>
          <w:color w:val="222222"/>
          <w:sz w:val="24"/>
          <w:szCs w:val="24"/>
          <w:shd w:val="clear" w:color="auto" w:fill="FFFFFF"/>
        </w:rPr>
        <w:t xml:space="preserve"> high volume of contrast media </w:t>
      </w:r>
      <w:r w:rsidR="003C5790" w:rsidRPr="00C07BF6">
        <w:rPr>
          <w:rFonts w:cstheme="minorHAnsi"/>
          <w:bCs/>
          <w:color w:val="222222"/>
          <w:sz w:val="24"/>
          <w:szCs w:val="24"/>
          <w:shd w:val="clear" w:color="auto" w:fill="FFFFFF"/>
        </w:rPr>
        <w:t>(</w:t>
      </w:r>
      <w:r w:rsidRPr="00C07BF6">
        <w:rPr>
          <w:rFonts w:cstheme="minorHAnsi"/>
          <w:bCs/>
          <w:color w:val="222222"/>
          <w:sz w:val="24"/>
          <w:szCs w:val="24"/>
          <w:shd w:val="clear" w:color="auto" w:fill="FFFFFF"/>
        </w:rPr>
        <w:t>&gt;100ml</w:t>
      </w:r>
      <w:r w:rsidR="003C5790" w:rsidRPr="00C07BF6">
        <w:rPr>
          <w:rFonts w:cstheme="minorHAnsi"/>
          <w:bCs/>
          <w:color w:val="222222"/>
          <w:sz w:val="24"/>
          <w:szCs w:val="24"/>
          <w:shd w:val="clear" w:color="auto" w:fill="FFFFFF"/>
        </w:rPr>
        <w:t>)</w:t>
      </w:r>
      <w:r w:rsidRPr="00C07BF6">
        <w:rPr>
          <w:rFonts w:cstheme="minorHAnsi"/>
          <w:bCs/>
          <w:color w:val="222222"/>
          <w:sz w:val="24"/>
          <w:szCs w:val="24"/>
          <w:shd w:val="clear" w:color="auto" w:fill="FFFFFF"/>
        </w:rPr>
        <w:t xml:space="preserve"> vs the placebo group (p= 0.03, CI 0.33, 0.93). Homogenous data were </w:t>
      </w:r>
      <w:r w:rsidRPr="00C07BF6">
        <w:rPr>
          <w:rFonts w:cstheme="minorHAnsi"/>
          <w:bCs/>
          <w:color w:val="222222"/>
          <w:sz w:val="24"/>
          <w:szCs w:val="24"/>
          <w:shd w:val="clear" w:color="auto" w:fill="FFFFFF"/>
        </w:rPr>
        <w:lastRenderedPageBreak/>
        <w:t>likewise obtained (</w:t>
      </w:r>
      <w:r w:rsidRPr="00C07BF6">
        <w:rPr>
          <w:rFonts w:cstheme="minorHAnsi"/>
          <w:bCs/>
          <w:sz w:val="24"/>
          <w:szCs w:val="24"/>
        </w:rPr>
        <w:t xml:space="preserve">Cochran’s Q test for heterogeneity, p=0.54, and Higgins’ I2=0%). </w:t>
      </w:r>
    </w:p>
    <w:p w14:paraId="59E12901" w14:textId="77777777" w:rsidR="00A029B5" w:rsidRPr="00C07BF6" w:rsidRDefault="00A029B5" w:rsidP="00A029B5">
      <w:pPr>
        <w:autoSpaceDE w:val="0"/>
        <w:autoSpaceDN w:val="0"/>
        <w:adjustRightInd w:val="0"/>
        <w:spacing w:after="0" w:line="360" w:lineRule="auto"/>
        <w:ind w:firstLine="720"/>
        <w:jc w:val="both"/>
        <w:rPr>
          <w:rFonts w:cstheme="minorHAnsi"/>
          <w:bCs/>
          <w:sz w:val="24"/>
          <w:szCs w:val="24"/>
        </w:rPr>
      </w:pPr>
    </w:p>
    <w:p w14:paraId="2DEEEBB9" w14:textId="77777777" w:rsidR="00A029B5" w:rsidRPr="00C07BF6" w:rsidRDefault="00A029B5" w:rsidP="00A029B5">
      <w:pPr>
        <w:autoSpaceDE w:val="0"/>
        <w:autoSpaceDN w:val="0"/>
        <w:adjustRightInd w:val="0"/>
        <w:spacing w:after="0" w:line="360" w:lineRule="auto"/>
        <w:ind w:firstLine="720"/>
        <w:jc w:val="both"/>
        <w:rPr>
          <w:rFonts w:cstheme="minorHAnsi"/>
          <w:bCs/>
          <w:sz w:val="24"/>
          <w:szCs w:val="24"/>
        </w:rPr>
        <w:sectPr w:rsidR="00A029B5" w:rsidRPr="00C07BF6" w:rsidSect="00A029B5">
          <w:type w:val="continuous"/>
          <w:pgSz w:w="12240" w:h="15840"/>
          <w:pgMar w:top="1440" w:right="1440" w:bottom="1440" w:left="1440" w:header="708" w:footer="708" w:gutter="0"/>
          <w:cols w:num="2" w:space="708"/>
          <w:docGrid w:linePitch="360"/>
        </w:sectPr>
      </w:pPr>
    </w:p>
    <w:p w14:paraId="41D5E250" w14:textId="77777777" w:rsidR="00A029B5" w:rsidRPr="00C07BF6" w:rsidRDefault="00A029B5" w:rsidP="00A029B5">
      <w:pPr>
        <w:autoSpaceDE w:val="0"/>
        <w:autoSpaceDN w:val="0"/>
        <w:adjustRightInd w:val="0"/>
        <w:spacing w:after="0" w:line="360" w:lineRule="auto"/>
        <w:ind w:firstLine="720"/>
        <w:jc w:val="both"/>
        <w:rPr>
          <w:rFonts w:cstheme="minorHAnsi"/>
          <w:bCs/>
          <w:sz w:val="24"/>
          <w:szCs w:val="24"/>
        </w:rPr>
      </w:pPr>
    </w:p>
    <w:p w14:paraId="4557E331" w14:textId="77777777" w:rsidR="00A029B5" w:rsidRPr="00C07BF6" w:rsidRDefault="00A029B5" w:rsidP="00A029B5">
      <w:pPr>
        <w:autoSpaceDE w:val="0"/>
        <w:autoSpaceDN w:val="0"/>
        <w:adjustRightInd w:val="0"/>
        <w:spacing w:after="0" w:line="360" w:lineRule="auto"/>
        <w:ind w:firstLine="720"/>
        <w:jc w:val="center"/>
        <w:rPr>
          <w:rFonts w:cstheme="minorHAnsi"/>
          <w:bCs/>
          <w:sz w:val="24"/>
          <w:szCs w:val="24"/>
        </w:rPr>
      </w:pPr>
      <w:r w:rsidRPr="00C07BF6">
        <w:rPr>
          <w:rFonts w:cstheme="minorHAnsi"/>
          <w:bCs/>
          <w:noProof/>
          <w:sz w:val="24"/>
          <w:szCs w:val="24"/>
          <w:lang w:val="en-US"/>
        </w:rPr>
        <w:drawing>
          <wp:inline distT="0" distB="0" distL="0" distR="0" wp14:anchorId="6DE29A8D" wp14:editId="29500F61">
            <wp:extent cx="5419725" cy="1569085"/>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tretch>
                      <a:fillRect/>
                    </a:stretch>
                  </pic:blipFill>
                  <pic:spPr>
                    <a:xfrm>
                      <a:off x="0" y="0"/>
                      <a:ext cx="5419725" cy="1569085"/>
                    </a:xfrm>
                    <a:prstGeom prst="rect">
                      <a:avLst/>
                    </a:prstGeom>
                  </pic:spPr>
                </pic:pic>
              </a:graphicData>
            </a:graphic>
          </wp:inline>
        </w:drawing>
      </w:r>
    </w:p>
    <w:p w14:paraId="57B39741" w14:textId="77777777" w:rsidR="00A029B5" w:rsidRPr="00C07BF6" w:rsidRDefault="00A029B5" w:rsidP="00A029B5">
      <w:pPr>
        <w:spacing w:line="360" w:lineRule="auto"/>
        <w:jc w:val="both"/>
        <w:rPr>
          <w:rFonts w:cstheme="minorHAnsi"/>
          <w:bCs/>
          <w:sz w:val="24"/>
          <w:szCs w:val="24"/>
        </w:rPr>
      </w:pPr>
      <w:r w:rsidRPr="00C07BF6">
        <w:rPr>
          <w:rFonts w:cstheme="minorHAnsi"/>
          <w:bCs/>
          <w:sz w:val="24"/>
          <w:szCs w:val="24"/>
        </w:rPr>
        <w:t>Figure II:  Forest Plot Analysis showing the occurrence of CIN between the Experimental Drug vs. Placebo</w:t>
      </w:r>
    </w:p>
    <w:p w14:paraId="1FBE8B42" w14:textId="77777777" w:rsidR="00A029B5" w:rsidRPr="00C07BF6" w:rsidRDefault="00A029B5" w:rsidP="00214693">
      <w:pPr>
        <w:spacing w:line="360" w:lineRule="auto"/>
        <w:jc w:val="both"/>
        <w:rPr>
          <w:rFonts w:cstheme="minorHAnsi"/>
          <w:bCs/>
          <w:sz w:val="24"/>
          <w:szCs w:val="24"/>
        </w:rPr>
      </w:pPr>
    </w:p>
    <w:p w14:paraId="6BF11301" w14:textId="77777777" w:rsidR="00214693" w:rsidRPr="00C07BF6" w:rsidRDefault="00214693" w:rsidP="00214693">
      <w:pPr>
        <w:spacing w:line="360" w:lineRule="auto"/>
        <w:jc w:val="both"/>
        <w:rPr>
          <w:rFonts w:cstheme="minorHAnsi"/>
          <w:bCs/>
          <w:sz w:val="24"/>
          <w:szCs w:val="24"/>
        </w:rPr>
      </w:pPr>
    </w:p>
    <w:p w14:paraId="1A72F7C4" w14:textId="77777777" w:rsidR="00214693" w:rsidRPr="00C07BF6" w:rsidRDefault="00214693" w:rsidP="00214693">
      <w:pPr>
        <w:spacing w:line="360" w:lineRule="auto"/>
        <w:jc w:val="both"/>
        <w:rPr>
          <w:rFonts w:cstheme="minorHAnsi"/>
          <w:bCs/>
          <w:sz w:val="24"/>
          <w:szCs w:val="24"/>
        </w:rPr>
      </w:pPr>
    </w:p>
    <w:p w14:paraId="4797CAFB" w14:textId="77777777" w:rsidR="00214693" w:rsidRPr="00C07BF6" w:rsidRDefault="00214693" w:rsidP="00214693">
      <w:pPr>
        <w:spacing w:line="360" w:lineRule="auto"/>
        <w:jc w:val="both"/>
        <w:rPr>
          <w:rFonts w:cstheme="minorHAnsi"/>
          <w:bCs/>
          <w:sz w:val="24"/>
          <w:szCs w:val="24"/>
        </w:rPr>
        <w:sectPr w:rsidR="00214693" w:rsidRPr="00C07BF6" w:rsidSect="00A029B5">
          <w:type w:val="continuous"/>
          <w:pgSz w:w="12240" w:h="15840"/>
          <w:pgMar w:top="1440" w:right="1440" w:bottom="1440" w:left="1440" w:header="708" w:footer="708" w:gutter="0"/>
          <w:cols w:space="708"/>
          <w:docGrid w:linePitch="360"/>
        </w:sectPr>
      </w:pPr>
    </w:p>
    <w:p w14:paraId="2552E28A" w14:textId="77777777" w:rsidR="00A20AAD" w:rsidRPr="00C07BF6" w:rsidRDefault="00A20AAD" w:rsidP="00A20AAD">
      <w:pPr>
        <w:spacing w:line="360" w:lineRule="auto"/>
        <w:rPr>
          <w:rFonts w:cstheme="minorHAnsi"/>
          <w:bCs/>
          <w:sz w:val="24"/>
          <w:szCs w:val="24"/>
        </w:rPr>
        <w:sectPr w:rsidR="00A20AAD" w:rsidRPr="00C07BF6" w:rsidSect="00A029B5">
          <w:type w:val="continuous"/>
          <w:pgSz w:w="12240" w:h="15840"/>
          <w:pgMar w:top="1440" w:right="1440" w:bottom="1440" w:left="1440" w:header="708" w:footer="708" w:gutter="0"/>
          <w:cols w:space="708"/>
          <w:docGrid w:linePitch="360"/>
        </w:sectPr>
      </w:pPr>
    </w:p>
    <w:p w14:paraId="77C99C6D" w14:textId="77777777" w:rsidR="00A20AAD" w:rsidRPr="00C07BF6" w:rsidRDefault="00A20AAD" w:rsidP="00A20AAD">
      <w:pPr>
        <w:spacing w:line="360" w:lineRule="auto"/>
        <w:rPr>
          <w:rFonts w:cstheme="minorHAnsi"/>
          <w:bCs/>
          <w:sz w:val="24"/>
          <w:szCs w:val="24"/>
        </w:rPr>
        <w:sectPr w:rsidR="00A20AAD" w:rsidRPr="00C07BF6" w:rsidSect="00A029B5">
          <w:type w:val="continuous"/>
          <w:pgSz w:w="12240" w:h="15840"/>
          <w:pgMar w:top="1440" w:right="1440" w:bottom="1440" w:left="1440" w:header="708" w:footer="708" w:gutter="0"/>
          <w:cols w:space="708"/>
          <w:docGrid w:linePitch="360"/>
        </w:sectPr>
      </w:pPr>
    </w:p>
    <w:p w14:paraId="0C82E8B4" w14:textId="77777777" w:rsidR="00A20AAD" w:rsidRPr="00C07BF6" w:rsidRDefault="00A20AAD" w:rsidP="00A20AAD">
      <w:pPr>
        <w:spacing w:line="360" w:lineRule="auto"/>
        <w:rPr>
          <w:rFonts w:cstheme="minorHAnsi"/>
          <w:bCs/>
          <w:sz w:val="24"/>
          <w:szCs w:val="24"/>
        </w:rPr>
        <w:sectPr w:rsidR="00A20AAD" w:rsidRPr="00C07BF6" w:rsidSect="00A029B5">
          <w:type w:val="continuous"/>
          <w:pgSz w:w="12240" w:h="15840"/>
          <w:pgMar w:top="1440" w:right="1440" w:bottom="1440" w:left="1440" w:header="708" w:footer="708" w:gutter="0"/>
          <w:cols w:space="708"/>
          <w:docGrid w:linePitch="360"/>
        </w:sectPr>
      </w:pPr>
    </w:p>
    <w:p w14:paraId="1525F279" w14:textId="77777777" w:rsidR="00A20AAD" w:rsidRPr="00C07BF6" w:rsidRDefault="00A20AAD" w:rsidP="00A20AAD">
      <w:pPr>
        <w:spacing w:line="360" w:lineRule="auto"/>
        <w:rPr>
          <w:rFonts w:cstheme="minorHAnsi"/>
          <w:bCs/>
          <w:sz w:val="24"/>
          <w:szCs w:val="24"/>
        </w:rPr>
        <w:sectPr w:rsidR="00A20AAD" w:rsidRPr="00C07BF6" w:rsidSect="00A029B5">
          <w:type w:val="continuous"/>
          <w:pgSz w:w="12240" w:h="15840"/>
          <w:pgMar w:top="1440" w:right="1440" w:bottom="1440" w:left="1440" w:header="708" w:footer="708" w:gutter="0"/>
          <w:cols w:space="708"/>
          <w:docGrid w:linePitch="360"/>
        </w:sectPr>
      </w:pPr>
    </w:p>
    <w:p w14:paraId="6BD3BE75" w14:textId="77777777" w:rsidR="00A20AAD" w:rsidRPr="00C07BF6" w:rsidRDefault="00A20AAD" w:rsidP="00A20AAD">
      <w:pPr>
        <w:autoSpaceDE w:val="0"/>
        <w:autoSpaceDN w:val="0"/>
        <w:adjustRightInd w:val="0"/>
        <w:spacing w:after="0" w:line="360" w:lineRule="auto"/>
        <w:rPr>
          <w:rFonts w:cstheme="minorHAnsi"/>
          <w:bCs/>
          <w:sz w:val="24"/>
          <w:szCs w:val="24"/>
        </w:rPr>
        <w:sectPr w:rsidR="00A20AAD" w:rsidRPr="00C07BF6" w:rsidSect="00A029B5">
          <w:type w:val="continuous"/>
          <w:pgSz w:w="12240" w:h="15840"/>
          <w:pgMar w:top="1440" w:right="1440" w:bottom="1440" w:left="1440" w:header="708" w:footer="708" w:gutter="0"/>
          <w:cols w:space="708"/>
          <w:docGrid w:linePitch="360"/>
        </w:sectPr>
      </w:pPr>
    </w:p>
    <w:p w14:paraId="353E78AE" w14:textId="77777777" w:rsidR="00A20AAD" w:rsidRPr="00C07BF6" w:rsidRDefault="00A20AAD" w:rsidP="00583093">
      <w:pPr>
        <w:spacing w:line="360" w:lineRule="auto"/>
        <w:rPr>
          <w:rFonts w:cstheme="minorHAnsi"/>
          <w:bCs/>
          <w:sz w:val="24"/>
          <w:szCs w:val="24"/>
        </w:rPr>
        <w:sectPr w:rsidR="00A20AAD" w:rsidRPr="00C07BF6" w:rsidSect="00A029B5">
          <w:type w:val="continuous"/>
          <w:pgSz w:w="12240" w:h="15840"/>
          <w:pgMar w:top="1440" w:right="1440" w:bottom="1440" w:left="1440" w:header="708" w:footer="708" w:gutter="0"/>
          <w:cols w:space="708"/>
          <w:docGrid w:linePitch="360"/>
        </w:sectPr>
      </w:pPr>
    </w:p>
    <w:p w14:paraId="38A86D86" w14:textId="77777777" w:rsidR="00A20AAD" w:rsidRPr="00C07BF6" w:rsidRDefault="00A20AAD" w:rsidP="00416831">
      <w:pPr>
        <w:autoSpaceDE w:val="0"/>
        <w:autoSpaceDN w:val="0"/>
        <w:adjustRightInd w:val="0"/>
        <w:spacing w:after="0" w:line="360" w:lineRule="auto"/>
        <w:rPr>
          <w:rFonts w:cstheme="minorHAnsi"/>
          <w:bCs/>
          <w:sz w:val="24"/>
          <w:szCs w:val="24"/>
        </w:rPr>
        <w:sectPr w:rsidR="00A20AAD" w:rsidRPr="00C07BF6" w:rsidSect="00A029B5">
          <w:type w:val="continuous"/>
          <w:pgSz w:w="12240" w:h="15840"/>
          <w:pgMar w:top="1440" w:right="1440" w:bottom="1440" w:left="1440" w:header="708" w:footer="708" w:gutter="0"/>
          <w:cols w:space="708"/>
          <w:docGrid w:linePitch="360"/>
        </w:sectPr>
      </w:pPr>
    </w:p>
    <w:p w14:paraId="307E7E01" w14:textId="77777777" w:rsidR="00A20AAD" w:rsidRPr="00C07BF6" w:rsidRDefault="00A20AAD" w:rsidP="00416831">
      <w:pPr>
        <w:autoSpaceDE w:val="0"/>
        <w:autoSpaceDN w:val="0"/>
        <w:adjustRightInd w:val="0"/>
        <w:spacing w:after="0" w:line="360" w:lineRule="auto"/>
        <w:rPr>
          <w:rFonts w:cstheme="minorHAnsi"/>
          <w:bCs/>
          <w:sz w:val="24"/>
          <w:szCs w:val="24"/>
        </w:rPr>
        <w:sectPr w:rsidR="00A20AAD" w:rsidRPr="00C07BF6" w:rsidSect="00A029B5">
          <w:type w:val="continuous"/>
          <w:pgSz w:w="12240" w:h="15840"/>
          <w:pgMar w:top="1440" w:right="1440" w:bottom="1440" w:left="1440" w:header="708" w:footer="708" w:gutter="0"/>
          <w:cols w:space="708"/>
          <w:docGrid w:linePitch="360"/>
        </w:sectPr>
      </w:pPr>
    </w:p>
    <w:p w14:paraId="7FB4BB69" w14:textId="77777777" w:rsidR="00A20AAD" w:rsidRPr="00C07BF6" w:rsidRDefault="00A20AAD" w:rsidP="00416831">
      <w:pPr>
        <w:autoSpaceDE w:val="0"/>
        <w:autoSpaceDN w:val="0"/>
        <w:adjustRightInd w:val="0"/>
        <w:spacing w:after="0" w:line="360" w:lineRule="auto"/>
        <w:rPr>
          <w:rFonts w:cstheme="minorHAnsi"/>
          <w:bCs/>
          <w:sz w:val="24"/>
          <w:szCs w:val="24"/>
        </w:rPr>
        <w:sectPr w:rsidR="00A20AAD" w:rsidRPr="00C07BF6" w:rsidSect="00A029B5">
          <w:type w:val="continuous"/>
          <w:pgSz w:w="12240" w:h="15840"/>
          <w:pgMar w:top="1440" w:right="1440" w:bottom="1440" w:left="1440" w:header="708" w:footer="708" w:gutter="0"/>
          <w:cols w:space="708"/>
          <w:docGrid w:linePitch="360"/>
        </w:sectPr>
      </w:pPr>
    </w:p>
    <w:p w14:paraId="53869D2F" w14:textId="77777777" w:rsidR="00A029B5" w:rsidRPr="00C07BF6" w:rsidRDefault="00A029B5" w:rsidP="00416831">
      <w:pPr>
        <w:autoSpaceDE w:val="0"/>
        <w:autoSpaceDN w:val="0"/>
        <w:adjustRightInd w:val="0"/>
        <w:spacing w:after="0" w:line="360" w:lineRule="auto"/>
        <w:rPr>
          <w:rFonts w:cstheme="minorHAnsi"/>
          <w:bCs/>
          <w:sz w:val="24"/>
          <w:szCs w:val="24"/>
        </w:rPr>
        <w:sectPr w:rsidR="00A029B5" w:rsidRPr="00C07BF6" w:rsidSect="00A029B5">
          <w:type w:val="continuous"/>
          <w:pgSz w:w="12240" w:h="15840"/>
          <w:pgMar w:top="1440" w:right="1440" w:bottom="1440" w:left="1440" w:header="708" w:footer="708" w:gutter="0"/>
          <w:cols w:space="708"/>
          <w:docGrid w:linePitch="360"/>
        </w:sectPr>
      </w:pPr>
    </w:p>
    <w:p w14:paraId="6E48FF98" w14:textId="77777777" w:rsidR="00E501D3" w:rsidRPr="00C07BF6" w:rsidRDefault="00E501D3" w:rsidP="00A029B5">
      <w:pPr>
        <w:autoSpaceDE w:val="0"/>
        <w:autoSpaceDN w:val="0"/>
        <w:adjustRightInd w:val="0"/>
        <w:spacing w:after="0" w:line="360" w:lineRule="auto"/>
        <w:jc w:val="both"/>
        <w:rPr>
          <w:rFonts w:cstheme="minorHAnsi"/>
          <w:bCs/>
          <w:sz w:val="24"/>
          <w:szCs w:val="24"/>
        </w:rPr>
        <w:sectPr w:rsidR="00E501D3" w:rsidRPr="00C07BF6" w:rsidSect="00A029B5">
          <w:type w:val="continuous"/>
          <w:pgSz w:w="12240" w:h="15840"/>
          <w:pgMar w:top="1440" w:right="1440" w:bottom="1440" w:left="1440" w:header="708" w:footer="708" w:gutter="0"/>
          <w:cols w:space="708"/>
          <w:docGrid w:linePitch="360"/>
        </w:sectPr>
      </w:pPr>
    </w:p>
    <w:p w14:paraId="01825D2A" w14:textId="77777777" w:rsidR="00E501D3" w:rsidRPr="00C07BF6" w:rsidRDefault="00E501D3" w:rsidP="003D7AAF">
      <w:pPr>
        <w:spacing w:line="360" w:lineRule="auto"/>
        <w:jc w:val="both"/>
        <w:rPr>
          <w:rFonts w:cstheme="minorHAnsi"/>
          <w:bCs/>
          <w:sz w:val="24"/>
          <w:szCs w:val="24"/>
        </w:rPr>
        <w:sectPr w:rsidR="00E501D3" w:rsidRPr="00C07BF6" w:rsidSect="00A029B5">
          <w:type w:val="continuous"/>
          <w:pgSz w:w="12240" w:h="15840"/>
          <w:pgMar w:top="1440" w:right="1440" w:bottom="1440" w:left="1440" w:header="708" w:footer="708" w:gutter="0"/>
          <w:cols w:space="708"/>
          <w:docGrid w:linePitch="360"/>
        </w:sectPr>
      </w:pPr>
    </w:p>
    <w:p w14:paraId="013CB9F3" w14:textId="77777777" w:rsidR="00A029B5" w:rsidRPr="00C07BF6" w:rsidRDefault="00A029B5" w:rsidP="00E501D3">
      <w:pPr>
        <w:spacing w:line="360" w:lineRule="auto"/>
        <w:jc w:val="both"/>
        <w:rPr>
          <w:rFonts w:cstheme="minorHAnsi"/>
          <w:bCs/>
          <w:sz w:val="24"/>
          <w:szCs w:val="24"/>
        </w:rPr>
        <w:sectPr w:rsidR="00A029B5" w:rsidRPr="00C07BF6" w:rsidSect="00A029B5">
          <w:type w:val="continuous"/>
          <w:pgSz w:w="12240" w:h="15840"/>
          <w:pgMar w:top="1440" w:right="1440" w:bottom="1440" w:left="1440" w:header="708" w:footer="708" w:gutter="0"/>
          <w:cols w:space="708"/>
          <w:docGrid w:linePitch="360"/>
        </w:sectPr>
      </w:pPr>
    </w:p>
    <w:p w14:paraId="11B660C5" w14:textId="77777777" w:rsidR="00E501D3" w:rsidRPr="00C07BF6" w:rsidRDefault="00E501D3" w:rsidP="003D7AAF">
      <w:pPr>
        <w:spacing w:line="360" w:lineRule="auto"/>
        <w:jc w:val="both"/>
        <w:rPr>
          <w:rFonts w:cstheme="minorHAnsi"/>
          <w:bCs/>
          <w:sz w:val="24"/>
          <w:szCs w:val="24"/>
        </w:rPr>
        <w:sectPr w:rsidR="00E501D3" w:rsidRPr="00C07BF6" w:rsidSect="00A029B5">
          <w:type w:val="continuous"/>
          <w:pgSz w:w="12240" w:h="15840"/>
          <w:pgMar w:top="1440" w:right="1440" w:bottom="1440" w:left="1440" w:header="708" w:footer="708" w:gutter="0"/>
          <w:cols w:space="708"/>
          <w:docGrid w:linePitch="360"/>
        </w:sectPr>
      </w:pPr>
    </w:p>
    <w:p w14:paraId="1CAB1B1A" w14:textId="77777777" w:rsidR="00214693" w:rsidRPr="00C07BF6" w:rsidRDefault="00214693" w:rsidP="00214693">
      <w:pPr>
        <w:autoSpaceDE w:val="0"/>
        <w:autoSpaceDN w:val="0"/>
        <w:adjustRightInd w:val="0"/>
        <w:spacing w:after="0" w:line="360" w:lineRule="auto"/>
        <w:jc w:val="both"/>
        <w:rPr>
          <w:rFonts w:cstheme="minorHAnsi"/>
          <w:bCs/>
          <w:sz w:val="24"/>
          <w:szCs w:val="24"/>
        </w:rPr>
      </w:pPr>
      <w:r w:rsidRPr="00C07BF6">
        <w:rPr>
          <w:rFonts w:cstheme="minorHAnsi"/>
          <w:bCs/>
          <w:sz w:val="24"/>
          <w:szCs w:val="24"/>
        </w:rPr>
        <w:lastRenderedPageBreak/>
        <w:t>Discussion</w:t>
      </w:r>
    </w:p>
    <w:p w14:paraId="6B3B821B" w14:textId="30EFB22F" w:rsidR="00214693" w:rsidRPr="00C07BF6" w:rsidRDefault="00214693" w:rsidP="006A4599">
      <w:pPr>
        <w:autoSpaceDE w:val="0"/>
        <w:autoSpaceDN w:val="0"/>
        <w:adjustRightInd w:val="0"/>
        <w:spacing w:after="0" w:line="360" w:lineRule="auto"/>
        <w:ind w:firstLine="720"/>
        <w:jc w:val="both"/>
        <w:rPr>
          <w:rFonts w:cstheme="minorHAnsi"/>
          <w:bCs/>
          <w:sz w:val="24"/>
          <w:szCs w:val="24"/>
        </w:rPr>
      </w:pPr>
      <w:r w:rsidRPr="00C07BF6">
        <w:rPr>
          <w:rFonts w:cstheme="minorHAnsi"/>
          <w:bCs/>
          <w:sz w:val="24"/>
          <w:szCs w:val="24"/>
        </w:rPr>
        <w:t>Clinical Study suggested that R</w:t>
      </w:r>
      <w:r w:rsidR="006A4599" w:rsidRPr="00C07BF6">
        <w:rPr>
          <w:rFonts w:cstheme="minorHAnsi"/>
          <w:bCs/>
          <w:sz w:val="24"/>
          <w:szCs w:val="24"/>
        </w:rPr>
        <w:t>eactive oxygen species</w:t>
      </w:r>
      <w:r w:rsidRPr="00C07BF6">
        <w:rPr>
          <w:rFonts w:cstheme="minorHAnsi"/>
          <w:bCs/>
          <w:sz w:val="24"/>
          <w:szCs w:val="24"/>
        </w:rPr>
        <w:t xml:space="preserve"> play a critical role in the pathogenesis of CIN in </w:t>
      </w:r>
      <w:r w:rsidR="006A4599" w:rsidRPr="00C07BF6">
        <w:rPr>
          <w:rFonts w:cstheme="minorHAnsi"/>
          <w:bCs/>
          <w:sz w:val="24"/>
          <w:szCs w:val="24"/>
        </w:rPr>
        <w:t>patients</w:t>
      </w:r>
      <w:r w:rsidRPr="00C07BF6">
        <w:rPr>
          <w:rFonts w:cstheme="minorHAnsi"/>
          <w:bCs/>
          <w:sz w:val="24"/>
          <w:szCs w:val="24"/>
        </w:rPr>
        <w:t xml:space="preserve"> with renal insufficiency. Hence, recent studies have focused on the potential role of antioxidants to prevent this side effect. Recent studies have concluded that Vitamin C has the potential to prevent contrast induced nephropathy </w:t>
      </w:r>
      <w:r w:rsidR="00DE005F" w:rsidRPr="00C07BF6">
        <w:rPr>
          <w:rFonts w:cstheme="minorHAnsi"/>
          <w:bCs/>
          <w:sz w:val="24"/>
          <w:szCs w:val="24"/>
        </w:rPr>
        <w:t>by</w:t>
      </w:r>
      <w:r w:rsidRPr="00C07BF6">
        <w:rPr>
          <w:rFonts w:cstheme="minorHAnsi"/>
          <w:bCs/>
          <w:sz w:val="24"/>
          <w:szCs w:val="24"/>
        </w:rPr>
        <w:t xml:space="preserve"> its oxidative mechanism. </w:t>
      </w:r>
      <w:r w:rsidRPr="00C07BF6">
        <w:rPr>
          <w:bCs/>
          <w:color w:val="000000"/>
          <w:sz w:val="24"/>
          <w:szCs w:val="24"/>
          <w:shd w:val="clear" w:color="auto" w:fill="FFFFFF"/>
        </w:rPr>
        <w:t>Antioxidants can decrease oxidative damage directly </w:t>
      </w:r>
      <w:r w:rsidR="00DE005F" w:rsidRPr="00C07BF6">
        <w:rPr>
          <w:rStyle w:val="Emphasis"/>
          <w:bCs/>
          <w:color w:val="000000"/>
          <w:sz w:val="24"/>
          <w:szCs w:val="24"/>
          <w:shd w:val="clear" w:color="auto" w:fill="FFFFFF"/>
        </w:rPr>
        <w:t>by</w:t>
      </w:r>
      <w:r w:rsidRPr="00C07BF6">
        <w:rPr>
          <w:bCs/>
          <w:color w:val="000000"/>
          <w:sz w:val="24"/>
          <w:szCs w:val="24"/>
          <w:shd w:val="clear" w:color="auto" w:fill="FFFFFF"/>
        </w:rPr>
        <w:t> reacting with free radicals</w:t>
      </w:r>
      <w:r w:rsidR="00DE005F" w:rsidRPr="00C07BF6">
        <w:rPr>
          <w:bCs/>
          <w:color w:val="000000"/>
          <w:sz w:val="24"/>
          <w:szCs w:val="24"/>
          <w:shd w:val="clear" w:color="auto" w:fill="FFFFFF"/>
        </w:rPr>
        <w:t>,</w:t>
      </w:r>
      <w:r w:rsidRPr="00C07BF6">
        <w:rPr>
          <w:bCs/>
          <w:color w:val="000000"/>
          <w:sz w:val="24"/>
          <w:szCs w:val="24"/>
          <w:shd w:val="clear" w:color="auto" w:fill="FFFFFF"/>
        </w:rPr>
        <w:t xml:space="preserve"> indirectly by inhibiting the activity</w:t>
      </w:r>
      <w:r w:rsidR="00DE005F" w:rsidRPr="00C07BF6">
        <w:rPr>
          <w:bCs/>
          <w:color w:val="000000"/>
          <w:sz w:val="24"/>
          <w:szCs w:val="24"/>
          <w:shd w:val="clear" w:color="auto" w:fill="FFFFFF"/>
        </w:rPr>
        <w:t>,</w:t>
      </w:r>
      <w:r w:rsidRPr="00C07BF6">
        <w:rPr>
          <w:bCs/>
          <w:color w:val="000000"/>
          <w:sz w:val="24"/>
          <w:szCs w:val="24"/>
          <w:shd w:val="clear" w:color="auto" w:fill="FFFFFF"/>
        </w:rPr>
        <w:t xml:space="preserve"> expression of free radical generating enzymes </w:t>
      </w:r>
      <w:r w:rsidR="00DE005F" w:rsidRPr="00C07BF6">
        <w:rPr>
          <w:bCs/>
          <w:color w:val="000000"/>
          <w:sz w:val="24"/>
          <w:szCs w:val="24"/>
          <w:shd w:val="clear" w:color="auto" w:fill="FFFFFF"/>
        </w:rPr>
        <w:t>and</w:t>
      </w:r>
      <w:r w:rsidRPr="00C07BF6">
        <w:rPr>
          <w:bCs/>
          <w:color w:val="000000"/>
          <w:sz w:val="24"/>
          <w:szCs w:val="24"/>
          <w:shd w:val="clear" w:color="auto" w:fill="FFFFFF"/>
        </w:rPr>
        <w:t xml:space="preserve"> enhancing the activity or expression of intracellular antioxidant enzymes [12]</w:t>
      </w:r>
      <w:r w:rsidRPr="00C07BF6">
        <w:rPr>
          <w:bCs/>
          <w:color w:val="000000"/>
          <w:shd w:val="clear" w:color="auto" w:fill="FFFFFF"/>
        </w:rPr>
        <w:t>.</w:t>
      </w:r>
      <w:r w:rsidRPr="00C07BF6">
        <w:rPr>
          <w:rFonts w:cstheme="minorHAnsi"/>
          <w:bCs/>
          <w:sz w:val="24"/>
          <w:szCs w:val="24"/>
        </w:rPr>
        <w:t xml:space="preserve"> When viewed in the forest plot, 4 out of the 5 studies included in this meta-analysis favor the experimental drug vitamin C compared with placebo. </w:t>
      </w:r>
    </w:p>
    <w:p w14:paraId="64FB3D34" w14:textId="77777777" w:rsidR="00214693" w:rsidRPr="00C07BF6" w:rsidRDefault="00214693" w:rsidP="00214693">
      <w:pPr>
        <w:autoSpaceDE w:val="0"/>
        <w:autoSpaceDN w:val="0"/>
        <w:adjustRightInd w:val="0"/>
        <w:spacing w:after="0" w:line="360" w:lineRule="auto"/>
        <w:jc w:val="both"/>
        <w:rPr>
          <w:rFonts w:cstheme="minorHAnsi"/>
          <w:bCs/>
          <w:sz w:val="24"/>
          <w:szCs w:val="24"/>
        </w:rPr>
      </w:pPr>
    </w:p>
    <w:p w14:paraId="1567F1FF" w14:textId="77777777" w:rsidR="00214693" w:rsidRPr="00C07BF6" w:rsidRDefault="00214693" w:rsidP="00214693">
      <w:pPr>
        <w:autoSpaceDE w:val="0"/>
        <w:autoSpaceDN w:val="0"/>
        <w:adjustRightInd w:val="0"/>
        <w:spacing w:after="0" w:line="360" w:lineRule="auto"/>
        <w:jc w:val="both"/>
        <w:rPr>
          <w:rFonts w:cstheme="minorHAnsi"/>
          <w:bCs/>
          <w:sz w:val="24"/>
          <w:szCs w:val="24"/>
        </w:rPr>
      </w:pPr>
      <w:r w:rsidRPr="00C07BF6">
        <w:rPr>
          <w:rFonts w:cstheme="minorHAnsi"/>
          <w:bCs/>
          <w:sz w:val="24"/>
          <w:szCs w:val="24"/>
        </w:rPr>
        <w:t>Limitation</w:t>
      </w:r>
    </w:p>
    <w:p w14:paraId="6B56FA64" w14:textId="5EB53B00" w:rsidR="00214693" w:rsidRPr="00C07BF6" w:rsidRDefault="00214693" w:rsidP="00214693">
      <w:pPr>
        <w:autoSpaceDE w:val="0"/>
        <w:autoSpaceDN w:val="0"/>
        <w:adjustRightInd w:val="0"/>
        <w:spacing w:after="0" w:line="360" w:lineRule="auto"/>
        <w:jc w:val="both"/>
        <w:rPr>
          <w:rFonts w:ascii="Calibri" w:hAnsi="Calibri" w:cs="Calibri"/>
          <w:bCs/>
          <w:sz w:val="24"/>
          <w:szCs w:val="24"/>
        </w:rPr>
      </w:pPr>
      <w:r w:rsidRPr="00C07BF6">
        <w:rPr>
          <w:rFonts w:ascii="Calibri" w:hAnsi="Calibri" w:cs="Calibri"/>
          <w:bCs/>
          <w:sz w:val="24"/>
          <w:szCs w:val="24"/>
        </w:rPr>
        <w:t xml:space="preserve">One of the main limitations of the study is that the combination of data from 2 studies may not be appropriate because the baseline patient’s characteristics were incomplete in those studies. Even though that baseline study characteristics of each </w:t>
      </w:r>
      <w:r w:rsidRPr="00C07BF6">
        <w:rPr>
          <w:rFonts w:ascii="Calibri" w:hAnsi="Calibri" w:cs="Calibri"/>
          <w:bCs/>
          <w:sz w:val="24"/>
          <w:szCs w:val="24"/>
        </w:rPr>
        <w:t>study</w:t>
      </w:r>
      <w:r w:rsidR="006A4599" w:rsidRPr="00C07BF6">
        <w:rPr>
          <w:rFonts w:ascii="Calibri" w:hAnsi="Calibri" w:cs="Calibri"/>
          <w:bCs/>
          <w:sz w:val="24"/>
          <w:szCs w:val="24"/>
        </w:rPr>
        <w:t xml:space="preserve"> </w:t>
      </w:r>
      <w:r w:rsidRPr="00C07BF6">
        <w:rPr>
          <w:rFonts w:ascii="Calibri" w:hAnsi="Calibri" w:cs="Calibri"/>
          <w:bCs/>
          <w:sz w:val="24"/>
          <w:szCs w:val="24"/>
        </w:rPr>
        <w:t>showed no significant difference for the two groups in question, and the parameters are consistent across studies, it is still possible that the presence of differentiation of the patient’s characteristics like age, gender, and volume of contrast administered</w:t>
      </w:r>
      <w:r w:rsidR="006A4599" w:rsidRPr="00C07BF6">
        <w:rPr>
          <w:rFonts w:ascii="Calibri" w:hAnsi="Calibri" w:cs="Calibri"/>
          <w:bCs/>
          <w:sz w:val="24"/>
          <w:szCs w:val="24"/>
        </w:rPr>
        <w:t xml:space="preserve"> </w:t>
      </w:r>
      <w:r w:rsidRPr="00C07BF6">
        <w:rPr>
          <w:rFonts w:ascii="Calibri" w:hAnsi="Calibri" w:cs="Calibri"/>
          <w:bCs/>
          <w:sz w:val="24"/>
          <w:szCs w:val="24"/>
        </w:rPr>
        <w:t xml:space="preserve">can be a potential limitation.  </w:t>
      </w:r>
      <w:r w:rsidR="00CD33F3" w:rsidRPr="00C07BF6">
        <w:rPr>
          <w:rFonts w:ascii="Calibri" w:hAnsi="Calibri" w:cs="Calibri"/>
          <w:bCs/>
          <w:sz w:val="24"/>
          <w:szCs w:val="24"/>
        </w:rPr>
        <w:t xml:space="preserve">Another limitation of this study is that it does not include patients with eGFR </w:t>
      </w:r>
      <w:r w:rsidR="00CD33F3" w:rsidRPr="00C07BF6">
        <w:rPr>
          <w:rFonts w:cstheme="minorHAnsi"/>
          <w:bCs/>
          <w:sz w:val="24"/>
          <w:szCs w:val="24"/>
        </w:rPr>
        <w:t xml:space="preserve">&lt;30 ml/min/1.73 m2, as of this writing no study has yet to be published targeting this population due to ethical consideration. </w:t>
      </w:r>
      <w:r w:rsidR="00CD33F3" w:rsidRPr="00C07BF6">
        <w:rPr>
          <w:rFonts w:ascii="Calibri" w:hAnsi="Calibri" w:cs="Calibri"/>
          <w:bCs/>
          <w:sz w:val="24"/>
          <w:szCs w:val="24"/>
        </w:rPr>
        <w:t>Lastly</w:t>
      </w:r>
      <w:r w:rsidRPr="00C07BF6">
        <w:rPr>
          <w:rFonts w:ascii="Calibri" w:hAnsi="Calibri" w:cs="Calibri"/>
          <w:bCs/>
          <w:sz w:val="24"/>
          <w:szCs w:val="24"/>
        </w:rPr>
        <w:t>, due to the presence of incomplete studies and still ongoing clinical trials, it is possible that the inclusion of these studies into the meta-analysis could change the outcome of the results.</w:t>
      </w:r>
    </w:p>
    <w:p w14:paraId="7E2B7D11" w14:textId="77777777" w:rsidR="00CD33F3" w:rsidRPr="00C07BF6" w:rsidRDefault="00CD33F3" w:rsidP="00214693">
      <w:pPr>
        <w:autoSpaceDE w:val="0"/>
        <w:autoSpaceDN w:val="0"/>
        <w:adjustRightInd w:val="0"/>
        <w:spacing w:after="0" w:line="360" w:lineRule="auto"/>
        <w:jc w:val="both"/>
        <w:rPr>
          <w:rFonts w:ascii="Calibri" w:hAnsi="Calibri" w:cs="Calibri"/>
          <w:bCs/>
          <w:sz w:val="24"/>
          <w:szCs w:val="24"/>
        </w:rPr>
      </w:pPr>
    </w:p>
    <w:p w14:paraId="5A2033DC" w14:textId="77777777" w:rsidR="00CD33F3" w:rsidRPr="00C07BF6" w:rsidRDefault="00CD33F3" w:rsidP="00214693">
      <w:pPr>
        <w:autoSpaceDE w:val="0"/>
        <w:autoSpaceDN w:val="0"/>
        <w:adjustRightInd w:val="0"/>
        <w:spacing w:after="0" w:line="360" w:lineRule="auto"/>
        <w:jc w:val="both"/>
        <w:rPr>
          <w:rFonts w:cstheme="minorHAnsi"/>
          <w:bCs/>
          <w:sz w:val="24"/>
          <w:szCs w:val="24"/>
        </w:rPr>
      </w:pPr>
    </w:p>
    <w:p w14:paraId="5EE095B5" w14:textId="77777777" w:rsidR="00CD33F3" w:rsidRPr="00C07BF6" w:rsidRDefault="00CD33F3" w:rsidP="00214693">
      <w:pPr>
        <w:autoSpaceDE w:val="0"/>
        <w:autoSpaceDN w:val="0"/>
        <w:adjustRightInd w:val="0"/>
        <w:spacing w:after="0" w:line="360" w:lineRule="auto"/>
        <w:jc w:val="both"/>
        <w:rPr>
          <w:rFonts w:cstheme="minorHAnsi"/>
          <w:bCs/>
          <w:sz w:val="24"/>
          <w:szCs w:val="24"/>
        </w:rPr>
      </w:pPr>
    </w:p>
    <w:p w14:paraId="60FD537B" w14:textId="77777777" w:rsidR="00CD33F3" w:rsidRPr="00C07BF6" w:rsidRDefault="00CD33F3" w:rsidP="00214693">
      <w:pPr>
        <w:autoSpaceDE w:val="0"/>
        <w:autoSpaceDN w:val="0"/>
        <w:adjustRightInd w:val="0"/>
        <w:spacing w:after="0" w:line="360" w:lineRule="auto"/>
        <w:jc w:val="both"/>
        <w:rPr>
          <w:rFonts w:cstheme="minorHAnsi"/>
          <w:bCs/>
          <w:sz w:val="24"/>
          <w:szCs w:val="24"/>
        </w:rPr>
      </w:pPr>
    </w:p>
    <w:p w14:paraId="377D3545" w14:textId="77777777" w:rsidR="00CD33F3" w:rsidRPr="00C07BF6" w:rsidRDefault="00CD33F3" w:rsidP="00214693">
      <w:pPr>
        <w:autoSpaceDE w:val="0"/>
        <w:autoSpaceDN w:val="0"/>
        <w:adjustRightInd w:val="0"/>
        <w:spacing w:after="0" w:line="360" w:lineRule="auto"/>
        <w:jc w:val="both"/>
        <w:rPr>
          <w:rFonts w:cstheme="minorHAnsi"/>
          <w:bCs/>
          <w:sz w:val="24"/>
          <w:szCs w:val="24"/>
        </w:rPr>
      </w:pPr>
    </w:p>
    <w:p w14:paraId="704861A8" w14:textId="77777777" w:rsidR="00CD33F3" w:rsidRPr="00C07BF6" w:rsidRDefault="00CD33F3" w:rsidP="00214693">
      <w:pPr>
        <w:autoSpaceDE w:val="0"/>
        <w:autoSpaceDN w:val="0"/>
        <w:adjustRightInd w:val="0"/>
        <w:spacing w:after="0" w:line="360" w:lineRule="auto"/>
        <w:jc w:val="both"/>
        <w:rPr>
          <w:rFonts w:cstheme="minorHAnsi"/>
          <w:bCs/>
          <w:sz w:val="24"/>
          <w:szCs w:val="24"/>
        </w:rPr>
      </w:pPr>
    </w:p>
    <w:p w14:paraId="1994D73D" w14:textId="77777777" w:rsidR="00CD33F3" w:rsidRPr="00C07BF6" w:rsidRDefault="00CD33F3" w:rsidP="00214693">
      <w:pPr>
        <w:autoSpaceDE w:val="0"/>
        <w:autoSpaceDN w:val="0"/>
        <w:adjustRightInd w:val="0"/>
        <w:spacing w:after="0" w:line="360" w:lineRule="auto"/>
        <w:jc w:val="both"/>
        <w:rPr>
          <w:rFonts w:cstheme="minorHAnsi"/>
          <w:bCs/>
          <w:sz w:val="24"/>
          <w:szCs w:val="24"/>
        </w:rPr>
      </w:pPr>
    </w:p>
    <w:p w14:paraId="10FDCFBF" w14:textId="77777777" w:rsidR="00CD33F3" w:rsidRPr="00C07BF6" w:rsidRDefault="00CD33F3" w:rsidP="00214693">
      <w:pPr>
        <w:autoSpaceDE w:val="0"/>
        <w:autoSpaceDN w:val="0"/>
        <w:adjustRightInd w:val="0"/>
        <w:spacing w:after="0" w:line="360" w:lineRule="auto"/>
        <w:jc w:val="both"/>
        <w:rPr>
          <w:rFonts w:cstheme="minorHAnsi"/>
          <w:bCs/>
          <w:sz w:val="24"/>
          <w:szCs w:val="24"/>
        </w:rPr>
      </w:pPr>
    </w:p>
    <w:p w14:paraId="43A595E8" w14:textId="77777777" w:rsidR="00CD33F3" w:rsidRPr="00C07BF6" w:rsidRDefault="00CD33F3" w:rsidP="00214693">
      <w:pPr>
        <w:autoSpaceDE w:val="0"/>
        <w:autoSpaceDN w:val="0"/>
        <w:adjustRightInd w:val="0"/>
        <w:spacing w:after="0" w:line="360" w:lineRule="auto"/>
        <w:jc w:val="both"/>
        <w:rPr>
          <w:rFonts w:cstheme="minorHAnsi"/>
          <w:bCs/>
          <w:sz w:val="24"/>
          <w:szCs w:val="24"/>
        </w:rPr>
      </w:pPr>
    </w:p>
    <w:p w14:paraId="1613C012" w14:textId="77777777" w:rsidR="00CD33F3" w:rsidRPr="00C07BF6" w:rsidRDefault="00CD33F3" w:rsidP="00214693">
      <w:pPr>
        <w:autoSpaceDE w:val="0"/>
        <w:autoSpaceDN w:val="0"/>
        <w:adjustRightInd w:val="0"/>
        <w:spacing w:after="0" w:line="360" w:lineRule="auto"/>
        <w:jc w:val="both"/>
        <w:rPr>
          <w:rFonts w:cstheme="minorHAnsi"/>
          <w:bCs/>
          <w:sz w:val="24"/>
          <w:szCs w:val="24"/>
        </w:rPr>
      </w:pPr>
    </w:p>
    <w:p w14:paraId="65F0D7C2" w14:textId="77777777" w:rsidR="00CD33F3" w:rsidRPr="00C07BF6" w:rsidRDefault="00CD33F3" w:rsidP="00214693">
      <w:pPr>
        <w:autoSpaceDE w:val="0"/>
        <w:autoSpaceDN w:val="0"/>
        <w:adjustRightInd w:val="0"/>
        <w:spacing w:after="0" w:line="360" w:lineRule="auto"/>
        <w:jc w:val="both"/>
        <w:rPr>
          <w:rFonts w:cstheme="minorHAnsi"/>
          <w:bCs/>
          <w:sz w:val="24"/>
          <w:szCs w:val="24"/>
        </w:rPr>
      </w:pPr>
    </w:p>
    <w:p w14:paraId="75C1EDFD" w14:textId="77777777" w:rsidR="00CD33F3" w:rsidRPr="00C07BF6" w:rsidRDefault="00CD33F3" w:rsidP="00214693">
      <w:pPr>
        <w:autoSpaceDE w:val="0"/>
        <w:autoSpaceDN w:val="0"/>
        <w:adjustRightInd w:val="0"/>
        <w:spacing w:after="0" w:line="360" w:lineRule="auto"/>
        <w:jc w:val="both"/>
        <w:rPr>
          <w:rFonts w:cstheme="minorHAnsi"/>
          <w:bCs/>
          <w:sz w:val="24"/>
          <w:szCs w:val="24"/>
        </w:rPr>
      </w:pPr>
    </w:p>
    <w:p w14:paraId="7D38E558" w14:textId="77777777" w:rsidR="00CD33F3" w:rsidRPr="00C07BF6" w:rsidRDefault="00CD33F3" w:rsidP="00214693">
      <w:pPr>
        <w:autoSpaceDE w:val="0"/>
        <w:autoSpaceDN w:val="0"/>
        <w:adjustRightInd w:val="0"/>
        <w:spacing w:after="0" w:line="360" w:lineRule="auto"/>
        <w:jc w:val="both"/>
        <w:rPr>
          <w:rFonts w:cstheme="minorHAnsi"/>
          <w:bCs/>
          <w:sz w:val="24"/>
          <w:szCs w:val="24"/>
        </w:rPr>
        <w:sectPr w:rsidR="00CD33F3" w:rsidRPr="00C07BF6" w:rsidSect="00214693">
          <w:type w:val="continuous"/>
          <w:pgSz w:w="12240" w:h="15840"/>
          <w:pgMar w:top="1440" w:right="1440" w:bottom="1440" w:left="1440" w:header="708" w:footer="708" w:gutter="0"/>
          <w:cols w:num="2" w:space="708"/>
          <w:docGrid w:linePitch="360"/>
        </w:sectPr>
      </w:pPr>
    </w:p>
    <w:p w14:paraId="1AFB3DEC" w14:textId="178FA851" w:rsidR="00214693" w:rsidRPr="00C07BF6" w:rsidRDefault="00214693" w:rsidP="00214693">
      <w:pPr>
        <w:autoSpaceDE w:val="0"/>
        <w:autoSpaceDN w:val="0"/>
        <w:adjustRightInd w:val="0"/>
        <w:spacing w:after="0" w:line="360" w:lineRule="auto"/>
        <w:jc w:val="both"/>
        <w:rPr>
          <w:rFonts w:cstheme="minorHAnsi"/>
          <w:bCs/>
          <w:sz w:val="24"/>
          <w:szCs w:val="24"/>
        </w:rPr>
      </w:pPr>
      <w:r w:rsidRPr="00C07BF6">
        <w:rPr>
          <w:rFonts w:cstheme="minorHAnsi"/>
          <w:bCs/>
          <w:sz w:val="24"/>
          <w:szCs w:val="24"/>
        </w:rPr>
        <w:lastRenderedPageBreak/>
        <w:t>Conclusion</w:t>
      </w:r>
    </w:p>
    <w:p w14:paraId="33833A23" w14:textId="6FD99405" w:rsidR="00214693" w:rsidRPr="00C07BF6" w:rsidRDefault="00214693" w:rsidP="00214693">
      <w:pPr>
        <w:autoSpaceDE w:val="0"/>
        <w:autoSpaceDN w:val="0"/>
        <w:adjustRightInd w:val="0"/>
        <w:spacing w:after="0" w:line="360" w:lineRule="auto"/>
        <w:jc w:val="both"/>
        <w:rPr>
          <w:rFonts w:cstheme="minorHAnsi"/>
          <w:bCs/>
          <w:sz w:val="24"/>
          <w:szCs w:val="24"/>
        </w:rPr>
      </w:pPr>
      <w:r w:rsidRPr="00C07BF6">
        <w:rPr>
          <w:rFonts w:cstheme="minorHAnsi"/>
          <w:bCs/>
          <w:sz w:val="24"/>
          <w:szCs w:val="24"/>
        </w:rPr>
        <w:t>Vitamin C given at doses 1 gram to 3 grams</w:t>
      </w:r>
      <w:r w:rsidR="00CD33F3" w:rsidRPr="00C07BF6">
        <w:rPr>
          <w:rFonts w:cstheme="minorHAnsi"/>
          <w:bCs/>
          <w:sz w:val="24"/>
          <w:szCs w:val="24"/>
        </w:rPr>
        <w:t xml:space="preserve"> </w:t>
      </w:r>
      <w:r w:rsidRPr="00C07BF6">
        <w:rPr>
          <w:rFonts w:cstheme="minorHAnsi"/>
          <w:bCs/>
          <w:sz w:val="24"/>
          <w:szCs w:val="24"/>
        </w:rPr>
        <w:t xml:space="preserve">in combination with hydration prior to coronary angiogram could have significant effect in the prevention of CIN among </w:t>
      </w:r>
      <w:r w:rsidR="00CD33F3" w:rsidRPr="00C07BF6">
        <w:rPr>
          <w:rFonts w:cstheme="minorHAnsi"/>
          <w:bCs/>
          <w:sz w:val="24"/>
          <w:szCs w:val="24"/>
        </w:rPr>
        <w:t>high-risk</w:t>
      </w:r>
      <w:r w:rsidRPr="00C07BF6">
        <w:rPr>
          <w:rFonts w:cstheme="minorHAnsi"/>
          <w:bCs/>
          <w:sz w:val="24"/>
          <w:szCs w:val="24"/>
        </w:rPr>
        <w:t xml:space="preserve"> patients. </w:t>
      </w:r>
    </w:p>
    <w:p w14:paraId="010CADD9" w14:textId="77777777" w:rsidR="00CD33F3" w:rsidRPr="00C07BF6" w:rsidRDefault="00CD33F3" w:rsidP="00214693">
      <w:pPr>
        <w:autoSpaceDE w:val="0"/>
        <w:autoSpaceDN w:val="0"/>
        <w:adjustRightInd w:val="0"/>
        <w:spacing w:after="0" w:line="360" w:lineRule="auto"/>
        <w:jc w:val="both"/>
        <w:rPr>
          <w:rFonts w:cstheme="minorHAnsi"/>
          <w:bCs/>
          <w:sz w:val="24"/>
          <w:szCs w:val="24"/>
        </w:rPr>
        <w:sectPr w:rsidR="00CD33F3" w:rsidRPr="00C07BF6" w:rsidSect="00CD33F3">
          <w:type w:val="continuous"/>
          <w:pgSz w:w="12240" w:h="15840"/>
          <w:pgMar w:top="1440" w:right="1440" w:bottom="1440" w:left="1440" w:header="708" w:footer="708" w:gutter="0"/>
          <w:cols w:space="708"/>
          <w:docGrid w:linePitch="360"/>
        </w:sectPr>
      </w:pPr>
    </w:p>
    <w:p w14:paraId="4C5A326C" w14:textId="0AC34A79" w:rsidR="00214693" w:rsidRPr="00C07BF6" w:rsidRDefault="00214693" w:rsidP="00214693">
      <w:pPr>
        <w:autoSpaceDE w:val="0"/>
        <w:autoSpaceDN w:val="0"/>
        <w:adjustRightInd w:val="0"/>
        <w:spacing w:after="0" w:line="360" w:lineRule="auto"/>
        <w:jc w:val="both"/>
        <w:rPr>
          <w:rFonts w:cstheme="minorHAnsi"/>
          <w:bCs/>
          <w:sz w:val="24"/>
          <w:szCs w:val="24"/>
        </w:rPr>
      </w:pPr>
    </w:p>
    <w:p w14:paraId="3073E3E8" w14:textId="68FB19EA" w:rsidR="00CD33F3" w:rsidRPr="00C07BF6" w:rsidRDefault="00CD33F3" w:rsidP="00214693">
      <w:pPr>
        <w:autoSpaceDE w:val="0"/>
        <w:autoSpaceDN w:val="0"/>
        <w:adjustRightInd w:val="0"/>
        <w:spacing w:after="0" w:line="360" w:lineRule="auto"/>
        <w:jc w:val="both"/>
        <w:rPr>
          <w:rFonts w:cstheme="minorHAnsi"/>
          <w:bCs/>
          <w:sz w:val="24"/>
          <w:szCs w:val="24"/>
        </w:rPr>
      </w:pPr>
    </w:p>
    <w:p w14:paraId="7516902D" w14:textId="77777777" w:rsidR="00CD33F3" w:rsidRPr="00C07BF6" w:rsidRDefault="00CD33F3" w:rsidP="00214693">
      <w:pPr>
        <w:autoSpaceDE w:val="0"/>
        <w:autoSpaceDN w:val="0"/>
        <w:adjustRightInd w:val="0"/>
        <w:spacing w:after="0" w:line="360" w:lineRule="auto"/>
        <w:jc w:val="both"/>
        <w:rPr>
          <w:rFonts w:cstheme="minorHAnsi"/>
          <w:bCs/>
          <w:sz w:val="24"/>
          <w:szCs w:val="24"/>
        </w:rPr>
        <w:sectPr w:rsidR="00CD33F3" w:rsidRPr="00C07BF6" w:rsidSect="00214693">
          <w:type w:val="continuous"/>
          <w:pgSz w:w="12240" w:h="15840"/>
          <w:pgMar w:top="1440" w:right="1440" w:bottom="1440" w:left="1440" w:header="708" w:footer="708" w:gutter="0"/>
          <w:cols w:num="2" w:space="708"/>
          <w:docGrid w:linePitch="360"/>
        </w:sectPr>
      </w:pPr>
    </w:p>
    <w:p w14:paraId="3B4D2DAE" w14:textId="2BD4012A" w:rsidR="00214693" w:rsidRPr="00C07BF6" w:rsidRDefault="00214693" w:rsidP="00CD33F3">
      <w:pPr>
        <w:autoSpaceDE w:val="0"/>
        <w:autoSpaceDN w:val="0"/>
        <w:adjustRightInd w:val="0"/>
        <w:spacing w:after="0" w:line="360" w:lineRule="auto"/>
        <w:rPr>
          <w:rFonts w:cstheme="minorHAnsi"/>
          <w:bCs/>
          <w:sz w:val="24"/>
          <w:szCs w:val="24"/>
        </w:rPr>
      </w:pPr>
      <w:r w:rsidRPr="00C07BF6">
        <w:rPr>
          <w:rFonts w:cstheme="minorHAnsi"/>
          <w:bCs/>
          <w:sz w:val="24"/>
          <w:szCs w:val="24"/>
        </w:rPr>
        <w:t>Recommendation</w:t>
      </w:r>
    </w:p>
    <w:p w14:paraId="708B13A4" w14:textId="5210986C" w:rsidR="00214693" w:rsidRPr="00C07BF6" w:rsidRDefault="00214693" w:rsidP="00CD33F3">
      <w:pPr>
        <w:autoSpaceDE w:val="0"/>
        <w:autoSpaceDN w:val="0"/>
        <w:adjustRightInd w:val="0"/>
        <w:spacing w:after="0" w:line="360" w:lineRule="auto"/>
        <w:ind w:firstLine="720"/>
        <w:rPr>
          <w:rFonts w:cstheme="minorHAnsi"/>
          <w:bCs/>
          <w:sz w:val="24"/>
          <w:szCs w:val="24"/>
        </w:rPr>
        <w:sectPr w:rsidR="00214693" w:rsidRPr="00C07BF6" w:rsidSect="00CD33F3">
          <w:type w:val="continuous"/>
          <w:pgSz w:w="12240" w:h="15840"/>
          <w:pgMar w:top="1440" w:right="1440" w:bottom="1440" w:left="1440" w:header="708" w:footer="708" w:gutter="0"/>
          <w:cols w:space="708"/>
          <w:docGrid w:linePitch="360"/>
        </w:sectPr>
      </w:pPr>
      <w:r w:rsidRPr="00C07BF6">
        <w:rPr>
          <w:rFonts w:cstheme="minorHAnsi"/>
          <w:bCs/>
          <w:sz w:val="24"/>
          <w:szCs w:val="24"/>
        </w:rPr>
        <w:t>Vitamin C in combination with adequate hydration can be recommended as a</w:t>
      </w:r>
      <w:r w:rsidR="00CD33F3" w:rsidRPr="00C07BF6">
        <w:rPr>
          <w:rFonts w:cstheme="minorHAnsi"/>
          <w:bCs/>
          <w:sz w:val="24"/>
          <w:szCs w:val="24"/>
        </w:rPr>
        <w:t xml:space="preserve"> </w:t>
      </w:r>
      <w:r w:rsidRPr="00C07BF6">
        <w:rPr>
          <w:rFonts w:cstheme="minorHAnsi"/>
          <w:bCs/>
          <w:sz w:val="24"/>
          <w:szCs w:val="24"/>
        </w:rPr>
        <w:t xml:space="preserve">preventive measure in developing CIN patients with renal insufficiency. It is </w:t>
      </w:r>
      <w:r w:rsidR="00CD33F3" w:rsidRPr="00C07BF6">
        <w:rPr>
          <w:rFonts w:cstheme="minorHAnsi"/>
          <w:bCs/>
          <w:sz w:val="24"/>
          <w:szCs w:val="24"/>
        </w:rPr>
        <w:t>safe, cost</w:t>
      </w:r>
      <w:r w:rsidRPr="00C07BF6">
        <w:rPr>
          <w:rFonts w:cstheme="minorHAnsi"/>
          <w:bCs/>
          <w:sz w:val="24"/>
          <w:szCs w:val="24"/>
        </w:rPr>
        <w:t xml:space="preserve"> effective, and readily available. </w:t>
      </w:r>
    </w:p>
    <w:p w14:paraId="227D6055" w14:textId="77777777" w:rsidR="006C4035" w:rsidRPr="00C07BF6" w:rsidRDefault="006C4035" w:rsidP="00E939EE">
      <w:pPr>
        <w:autoSpaceDE w:val="0"/>
        <w:autoSpaceDN w:val="0"/>
        <w:adjustRightInd w:val="0"/>
        <w:spacing w:after="0" w:line="360" w:lineRule="auto"/>
        <w:jc w:val="both"/>
        <w:rPr>
          <w:rFonts w:cstheme="minorHAnsi"/>
          <w:bCs/>
          <w:sz w:val="24"/>
          <w:szCs w:val="24"/>
        </w:rPr>
        <w:sectPr w:rsidR="006C4035" w:rsidRPr="00C07BF6" w:rsidSect="00CD33F3">
          <w:type w:val="continuous"/>
          <w:pgSz w:w="12240" w:h="15840"/>
          <w:pgMar w:top="1440" w:right="1440" w:bottom="1440" w:left="1440" w:header="708" w:footer="708" w:gutter="0"/>
          <w:cols w:space="708"/>
          <w:docGrid w:linePitch="360"/>
        </w:sectPr>
      </w:pPr>
    </w:p>
    <w:p w14:paraId="3EE56A21" w14:textId="77777777" w:rsidR="006C4035" w:rsidRPr="00C07BF6" w:rsidRDefault="006C4035" w:rsidP="00E939EE">
      <w:pPr>
        <w:autoSpaceDE w:val="0"/>
        <w:autoSpaceDN w:val="0"/>
        <w:adjustRightInd w:val="0"/>
        <w:spacing w:after="0" w:line="360" w:lineRule="auto"/>
        <w:jc w:val="both"/>
        <w:rPr>
          <w:rFonts w:cstheme="minorHAnsi"/>
          <w:bCs/>
          <w:sz w:val="24"/>
          <w:szCs w:val="24"/>
        </w:rPr>
        <w:sectPr w:rsidR="006C4035" w:rsidRPr="00C07BF6" w:rsidSect="00A029B5">
          <w:type w:val="continuous"/>
          <w:pgSz w:w="12240" w:h="15840"/>
          <w:pgMar w:top="1440" w:right="1440" w:bottom="1440" w:left="1440" w:header="708" w:footer="708" w:gutter="0"/>
          <w:cols w:space="708"/>
          <w:docGrid w:linePitch="360"/>
        </w:sectPr>
      </w:pPr>
    </w:p>
    <w:p w14:paraId="0225583F" w14:textId="77777777" w:rsidR="006C4035" w:rsidRPr="00C07BF6" w:rsidRDefault="006C4035" w:rsidP="00E939EE">
      <w:pPr>
        <w:autoSpaceDE w:val="0"/>
        <w:autoSpaceDN w:val="0"/>
        <w:adjustRightInd w:val="0"/>
        <w:spacing w:after="0" w:line="360" w:lineRule="auto"/>
        <w:jc w:val="both"/>
        <w:rPr>
          <w:rFonts w:cstheme="minorHAnsi"/>
          <w:bCs/>
          <w:sz w:val="24"/>
          <w:szCs w:val="24"/>
        </w:rPr>
        <w:sectPr w:rsidR="006C4035" w:rsidRPr="00C07BF6" w:rsidSect="00A029B5">
          <w:type w:val="continuous"/>
          <w:pgSz w:w="12240" w:h="15840"/>
          <w:pgMar w:top="1440" w:right="1440" w:bottom="1440" w:left="1440" w:header="708" w:footer="708" w:gutter="0"/>
          <w:cols w:space="708"/>
          <w:docGrid w:linePitch="360"/>
        </w:sectPr>
      </w:pPr>
    </w:p>
    <w:p w14:paraId="6DB71DB5" w14:textId="77777777" w:rsidR="00AA0DB6" w:rsidRPr="00C07BF6" w:rsidRDefault="00AA0DB6" w:rsidP="00E939EE">
      <w:pPr>
        <w:autoSpaceDE w:val="0"/>
        <w:autoSpaceDN w:val="0"/>
        <w:adjustRightInd w:val="0"/>
        <w:spacing w:after="0" w:line="360" w:lineRule="auto"/>
        <w:jc w:val="both"/>
        <w:rPr>
          <w:rFonts w:cstheme="minorHAnsi"/>
          <w:bCs/>
          <w:sz w:val="24"/>
          <w:szCs w:val="24"/>
        </w:rPr>
        <w:sectPr w:rsidR="00AA0DB6" w:rsidRPr="00C07BF6" w:rsidSect="00A029B5">
          <w:type w:val="continuous"/>
          <w:pgSz w:w="12240" w:h="15840"/>
          <w:pgMar w:top="1440" w:right="1440" w:bottom="1440" w:left="1440" w:header="708" w:footer="708" w:gutter="0"/>
          <w:cols w:space="708"/>
          <w:docGrid w:linePitch="360"/>
        </w:sectPr>
      </w:pPr>
    </w:p>
    <w:p w14:paraId="24FBAB22" w14:textId="77777777" w:rsidR="006C4035" w:rsidRPr="00C07BF6" w:rsidRDefault="006C4035" w:rsidP="00A1345E">
      <w:pPr>
        <w:spacing w:line="360" w:lineRule="auto"/>
        <w:jc w:val="both"/>
        <w:rPr>
          <w:rFonts w:ascii="Calibri" w:hAnsi="Calibri" w:cs="Calibri"/>
          <w:bCs/>
          <w:sz w:val="24"/>
          <w:szCs w:val="24"/>
        </w:rPr>
        <w:sectPr w:rsidR="006C4035" w:rsidRPr="00C07BF6" w:rsidSect="00A029B5">
          <w:type w:val="continuous"/>
          <w:pgSz w:w="12240" w:h="15840"/>
          <w:pgMar w:top="1440" w:right="1440" w:bottom="1440" w:left="1440" w:header="708" w:footer="708" w:gutter="0"/>
          <w:cols w:space="708"/>
          <w:docGrid w:linePitch="360"/>
        </w:sectPr>
      </w:pPr>
    </w:p>
    <w:p w14:paraId="65E10400" w14:textId="77777777" w:rsidR="006C4035" w:rsidRPr="00C07BF6" w:rsidRDefault="006C4035" w:rsidP="00A1345E">
      <w:pPr>
        <w:spacing w:line="360" w:lineRule="auto"/>
        <w:jc w:val="both"/>
        <w:rPr>
          <w:rFonts w:ascii="Calibri" w:hAnsi="Calibri" w:cs="Calibri"/>
          <w:bCs/>
          <w:sz w:val="24"/>
          <w:szCs w:val="24"/>
        </w:rPr>
        <w:sectPr w:rsidR="006C4035" w:rsidRPr="00C07BF6" w:rsidSect="00A029B5">
          <w:type w:val="continuous"/>
          <w:pgSz w:w="12240" w:h="15840"/>
          <w:pgMar w:top="1440" w:right="1440" w:bottom="1440" w:left="1440" w:header="708" w:footer="708" w:gutter="0"/>
          <w:cols w:space="708"/>
          <w:docGrid w:linePitch="360"/>
        </w:sectPr>
      </w:pPr>
    </w:p>
    <w:p w14:paraId="04636D3D" w14:textId="77777777" w:rsidR="006C4035" w:rsidRPr="00C07BF6" w:rsidRDefault="006C4035" w:rsidP="00A1345E">
      <w:pPr>
        <w:spacing w:line="360" w:lineRule="auto"/>
        <w:jc w:val="both"/>
        <w:rPr>
          <w:rFonts w:ascii="Calibri" w:hAnsi="Calibri" w:cs="Calibri"/>
          <w:bCs/>
          <w:sz w:val="24"/>
          <w:szCs w:val="24"/>
        </w:rPr>
        <w:sectPr w:rsidR="006C4035" w:rsidRPr="00C07BF6" w:rsidSect="00A029B5">
          <w:type w:val="continuous"/>
          <w:pgSz w:w="12240" w:h="15840"/>
          <w:pgMar w:top="1440" w:right="1440" w:bottom="1440" w:left="1440" w:header="708" w:footer="708" w:gutter="0"/>
          <w:cols w:space="708"/>
          <w:docGrid w:linePitch="360"/>
        </w:sectPr>
      </w:pPr>
    </w:p>
    <w:p w14:paraId="75626C96" w14:textId="77777777" w:rsidR="006C4035" w:rsidRPr="00C07BF6" w:rsidRDefault="006C4035" w:rsidP="00A1345E">
      <w:pPr>
        <w:spacing w:line="360" w:lineRule="auto"/>
        <w:jc w:val="both"/>
        <w:rPr>
          <w:rFonts w:ascii="Calibri" w:hAnsi="Calibri" w:cs="Calibri"/>
          <w:bCs/>
          <w:sz w:val="24"/>
          <w:szCs w:val="24"/>
        </w:rPr>
        <w:sectPr w:rsidR="006C4035" w:rsidRPr="00C07BF6" w:rsidSect="00A029B5">
          <w:type w:val="continuous"/>
          <w:pgSz w:w="12240" w:h="15840"/>
          <w:pgMar w:top="1440" w:right="1440" w:bottom="1440" w:left="1440" w:header="708" w:footer="708" w:gutter="0"/>
          <w:cols w:space="708"/>
          <w:docGrid w:linePitch="360"/>
        </w:sectPr>
      </w:pPr>
    </w:p>
    <w:p w14:paraId="5BECB5DE" w14:textId="77777777" w:rsidR="006C4035" w:rsidRPr="00C07BF6" w:rsidRDefault="006C4035" w:rsidP="00A1345E">
      <w:pPr>
        <w:spacing w:line="360" w:lineRule="auto"/>
        <w:jc w:val="both"/>
        <w:rPr>
          <w:rFonts w:ascii="Calibri" w:hAnsi="Calibri" w:cs="Calibri"/>
          <w:bCs/>
          <w:sz w:val="24"/>
          <w:szCs w:val="24"/>
        </w:rPr>
        <w:sectPr w:rsidR="006C4035" w:rsidRPr="00C07BF6" w:rsidSect="00A029B5">
          <w:type w:val="continuous"/>
          <w:pgSz w:w="12240" w:h="15840"/>
          <w:pgMar w:top="1440" w:right="1440" w:bottom="1440" w:left="1440" w:header="708" w:footer="708" w:gutter="0"/>
          <w:cols w:space="708"/>
          <w:docGrid w:linePitch="360"/>
        </w:sectPr>
      </w:pPr>
    </w:p>
    <w:p w14:paraId="34BCBCFF" w14:textId="77777777" w:rsidR="00CD33F3" w:rsidRPr="00C07BF6" w:rsidRDefault="00CD33F3" w:rsidP="00A1345E">
      <w:pPr>
        <w:spacing w:line="360" w:lineRule="auto"/>
        <w:jc w:val="both"/>
        <w:rPr>
          <w:rFonts w:ascii="Calibri" w:hAnsi="Calibri" w:cs="Calibri"/>
          <w:bCs/>
          <w:sz w:val="24"/>
          <w:szCs w:val="24"/>
        </w:rPr>
      </w:pPr>
    </w:p>
    <w:p w14:paraId="0FA9584E" w14:textId="77777777" w:rsidR="00CD33F3" w:rsidRPr="00C07BF6" w:rsidRDefault="00CD33F3" w:rsidP="00A1345E">
      <w:pPr>
        <w:spacing w:line="360" w:lineRule="auto"/>
        <w:jc w:val="both"/>
        <w:rPr>
          <w:rFonts w:ascii="Calibri" w:hAnsi="Calibri" w:cs="Calibri"/>
          <w:bCs/>
          <w:sz w:val="24"/>
          <w:szCs w:val="24"/>
        </w:rPr>
      </w:pPr>
    </w:p>
    <w:p w14:paraId="0A5D7B1C" w14:textId="77777777" w:rsidR="00CD33F3" w:rsidRPr="00C07BF6" w:rsidRDefault="00CD33F3" w:rsidP="00A1345E">
      <w:pPr>
        <w:spacing w:line="360" w:lineRule="auto"/>
        <w:jc w:val="both"/>
        <w:rPr>
          <w:rFonts w:ascii="Calibri" w:hAnsi="Calibri" w:cs="Calibri"/>
          <w:bCs/>
          <w:sz w:val="24"/>
          <w:szCs w:val="24"/>
        </w:rPr>
      </w:pPr>
    </w:p>
    <w:p w14:paraId="60755F37" w14:textId="77777777" w:rsidR="00CD33F3" w:rsidRPr="00C07BF6" w:rsidRDefault="00CD33F3" w:rsidP="00A1345E">
      <w:pPr>
        <w:spacing w:line="360" w:lineRule="auto"/>
        <w:jc w:val="both"/>
        <w:rPr>
          <w:rFonts w:ascii="Calibri" w:hAnsi="Calibri" w:cs="Calibri"/>
          <w:bCs/>
          <w:sz w:val="24"/>
          <w:szCs w:val="24"/>
        </w:rPr>
      </w:pPr>
    </w:p>
    <w:p w14:paraId="5802F687" w14:textId="77777777" w:rsidR="00CD33F3" w:rsidRPr="00C07BF6" w:rsidRDefault="00CD33F3" w:rsidP="00A1345E">
      <w:pPr>
        <w:spacing w:line="360" w:lineRule="auto"/>
        <w:jc w:val="both"/>
        <w:rPr>
          <w:rFonts w:ascii="Calibri" w:hAnsi="Calibri" w:cs="Calibri"/>
          <w:bCs/>
          <w:sz w:val="24"/>
          <w:szCs w:val="24"/>
        </w:rPr>
      </w:pPr>
    </w:p>
    <w:p w14:paraId="35D97A38" w14:textId="77777777" w:rsidR="00CD33F3" w:rsidRPr="00C07BF6" w:rsidRDefault="00CD33F3" w:rsidP="00A1345E">
      <w:pPr>
        <w:spacing w:line="360" w:lineRule="auto"/>
        <w:jc w:val="both"/>
        <w:rPr>
          <w:rFonts w:ascii="Calibri" w:hAnsi="Calibri" w:cs="Calibri"/>
          <w:bCs/>
          <w:sz w:val="24"/>
          <w:szCs w:val="24"/>
        </w:rPr>
      </w:pPr>
    </w:p>
    <w:p w14:paraId="748A7B7C" w14:textId="77777777" w:rsidR="00CD33F3" w:rsidRPr="00C07BF6" w:rsidRDefault="00CD33F3" w:rsidP="00A1345E">
      <w:pPr>
        <w:spacing w:line="360" w:lineRule="auto"/>
        <w:jc w:val="both"/>
        <w:rPr>
          <w:rFonts w:ascii="Calibri" w:hAnsi="Calibri" w:cs="Calibri"/>
          <w:bCs/>
          <w:sz w:val="24"/>
          <w:szCs w:val="24"/>
        </w:rPr>
      </w:pPr>
    </w:p>
    <w:p w14:paraId="29900D7B" w14:textId="77777777" w:rsidR="00CD33F3" w:rsidRPr="00C07BF6" w:rsidRDefault="00CD33F3" w:rsidP="00A1345E">
      <w:pPr>
        <w:spacing w:line="360" w:lineRule="auto"/>
        <w:jc w:val="both"/>
        <w:rPr>
          <w:rFonts w:ascii="Calibri" w:hAnsi="Calibri" w:cs="Calibri"/>
          <w:bCs/>
          <w:sz w:val="24"/>
          <w:szCs w:val="24"/>
        </w:rPr>
      </w:pPr>
    </w:p>
    <w:p w14:paraId="44BF72F2" w14:textId="77777777" w:rsidR="00CD33F3" w:rsidRPr="00C07BF6" w:rsidRDefault="00CD33F3" w:rsidP="00A1345E">
      <w:pPr>
        <w:spacing w:line="360" w:lineRule="auto"/>
        <w:jc w:val="both"/>
        <w:rPr>
          <w:rFonts w:ascii="Calibri" w:hAnsi="Calibri" w:cs="Calibri"/>
          <w:bCs/>
          <w:sz w:val="24"/>
          <w:szCs w:val="24"/>
        </w:rPr>
      </w:pPr>
    </w:p>
    <w:p w14:paraId="2306A89A" w14:textId="77777777" w:rsidR="00CD33F3" w:rsidRPr="00C07BF6" w:rsidRDefault="00CD33F3" w:rsidP="00A1345E">
      <w:pPr>
        <w:spacing w:line="360" w:lineRule="auto"/>
        <w:jc w:val="both"/>
        <w:rPr>
          <w:rFonts w:ascii="Calibri" w:hAnsi="Calibri" w:cs="Calibri"/>
          <w:bCs/>
          <w:sz w:val="24"/>
          <w:szCs w:val="24"/>
        </w:rPr>
      </w:pPr>
    </w:p>
    <w:p w14:paraId="0B49987E" w14:textId="77777777" w:rsidR="00CD33F3" w:rsidRPr="00C07BF6" w:rsidRDefault="00CD33F3" w:rsidP="00A1345E">
      <w:pPr>
        <w:spacing w:line="360" w:lineRule="auto"/>
        <w:jc w:val="both"/>
        <w:rPr>
          <w:rFonts w:ascii="Calibri" w:hAnsi="Calibri" w:cs="Calibri"/>
          <w:bCs/>
          <w:sz w:val="24"/>
          <w:szCs w:val="24"/>
        </w:rPr>
      </w:pPr>
    </w:p>
    <w:p w14:paraId="40EA13B2" w14:textId="77777777" w:rsidR="00CD33F3" w:rsidRPr="00C07BF6" w:rsidRDefault="00CD33F3" w:rsidP="00A1345E">
      <w:pPr>
        <w:spacing w:line="360" w:lineRule="auto"/>
        <w:jc w:val="both"/>
        <w:rPr>
          <w:rFonts w:ascii="Calibri" w:hAnsi="Calibri" w:cs="Calibri"/>
          <w:bCs/>
          <w:sz w:val="24"/>
          <w:szCs w:val="24"/>
        </w:rPr>
      </w:pPr>
    </w:p>
    <w:p w14:paraId="4C2CB427" w14:textId="77777777" w:rsidR="00CD33F3" w:rsidRPr="00C07BF6" w:rsidRDefault="00CD33F3" w:rsidP="00A1345E">
      <w:pPr>
        <w:spacing w:line="360" w:lineRule="auto"/>
        <w:jc w:val="both"/>
        <w:rPr>
          <w:rFonts w:ascii="Calibri" w:hAnsi="Calibri" w:cs="Calibri"/>
          <w:bCs/>
          <w:sz w:val="24"/>
          <w:szCs w:val="24"/>
        </w:rPr>
      </w:pPr>
    </w:p>
    <w:p w14:paraId="565A78B4" w14:textId="77777777" w:rsidR="00CD33F3" w:rsidRPr="00C07BF6" w:rsidRDefault="00CD33F3" w:rsidP="00A1345E">
      <w:pPr>
        <w:spacing w:line="360" w:lineRule="auto"/>
        <w:jc w:val="both"/>
        <w:rPr>
          <w:rFonts w:ascii="Calibri" w:hAnsi="Calibri" w:cs="Calibri"/>
          <w:bCs/>
          <w:sz w:val="24"/>
          <w:szCs w:val="24"/>
        </w:rPr>
      </w:pPr>
    </w:p>
    <w:p w14:paraId="0373B19B" w14:textId="77777777" w:rsidR="00CD33F3" w:rsidRPr="00C07BF6" w:rsidRDefault="00CD33F3" w:rsidP="00A1345E">
      <w:pPr>
        <w:spacing w:line="360" w:lineRule="auto"/>
        <w:jc w:val="both"/>
        <w:rPr>
          <w:rFonts w:ascii="Calibri" w:hAnsi="Calibri" w:cs="Calibri"/>
          <w:bCs/>
          <w:sz w:val="24"/>
          <w:szCs w:val="24"/>
        </w:rPr>
      </w:pPr>
    </w:p>
    <w:p w14:paraId="2C48893D" w14:textId="77777777" w:rsidR="00CD33F3" w:rsidRPr="00C07BF6" w:rsidRDefault="00CD33F3" w:rsidP="00A1345E">
      <w:pPr>
        <w:spacing w:line="360" w:lineRule="auto"/>
        <w:jc w:val="both"/>
        <w:rPr>
          <w:rFonts w:ascii="Calibri" w:hAnsi="Calibri" w:cs="Calibri"/>
          <w:bCs/>
          <w:sz w:val="24"/>
          <w:szCs w:val="24"/>
        </w:rPr>
      </w:pPr>
    </w:p>
    <w:p w14:paraId="2309FDC3" w14:textId="75C5B822" w:rsidR="00E939EE" w:rsidRPr="00C07BF6" w:rsidRDefault="00E939EE" w:rsidP="00A1345E">
      <w:pPr>
        <w:spacing w:line="360" w:lineRule="auto"/>
        <w:jc w:val="both"/>
        <w:rPr>
          <w:rFonts w:ascii="Calibri" w:hAnsi="Calibri" w:cs="Calibri"/>
          <w:bCs/>
          <w:sz w:val="24"/>
          <w:szCs w:val="24"/>
        </w:rPr>
      </w:pPr>
      <w:r w:rsidRPr="00C07BF6">
        <w:rPr>
          <w:rFonts w:ascii="Calibri" w:hAnsi="Calibri" w:cs="Calibri"/>
          <w:bCs/>
          <w:sz w:val="24"/>
          <w:szCs w:val="24"/>
        </w:rPr>
        <w:lastRenderedPageBreak/>
        <w:t>References:</w:t>
      </w:r>
    </w:p>
    <w:p w14:paraId="5158DBD5" w14:textId="77777777" w:rsidR="00E939EE" w:rsidRPr="00C07BF6" w:rsidRDefault="00E939EE" w:rsidP="00A1345E">
      <w:pPr>
        <w:pStyle w:val="ListParagraph"/>
        <w:numPr>
          <w:ilvl w:val="0"/>
          <w:numId w:val="1"/>
        </w:numPr>
        <w:spacing w:line="360" w:lineRule="auto"/>
        <w:jc w:val="both"/>
        <w:rPr>
          <w:rFonts w:ascii="Calibri" w:hAnsi="Calibri" w:cs="Calibri"/>
          <w:bCs/>
          <w:color w:val="000000"/>
          <w:sz w:val="24"/>
          <w:szCs w:val="24"/>
          <w:shd w:val="clear" w:color="auto" w:fill="FFFFFF"/>
        </w:rPr>
      </w:pPr>
      <w:r w:rsidRPr="00C07BF6">
        <w:rPr>
          <w:rFonts w:ascii="Calibri" w:hAnsi="Calibri" w:cs="Calibri"/>
          <w:bCs/>
          <w:sz w:val="24"/>
          <w:szCs w:val="24"/>
        </w:rPr>
        <w:t>DAWSON P. Patient dose in multislice CT: why is it increasing and does it matter? Br J Radiol 2004;77, Spec No 1:S10-3.</w:t>
      </w:r>
    </w:p>
    <w:p w14:paraId="58F66AD8" w14:textId="77777777" w:rsidR="00CF5357" w:rsidRPr="00C07BF6" w:rsidRDefault="00E939EE" w:rsidP="00A1345E">
      <w:pPr>
        <w:pStyle w:val="ListParagraph"/>
        <w:numPr>
          <w:ilvl w:val="0"/>
          <w:numId w:val="1"/>
        </w:numPr>
        <w:spacing w:line="360" w:lineRule="auto"/>
        <w:jc w:val="both"/>
        <w:rPr>
          <w:rFonts w:ascii="Calibri" w:hAnsi="Calibri" w:cs="Calibri"/>
          <w:bCs/>
          <w:color w:val="000000"/>
          <w:sz w:val="24"/>
          <w:szCs w:val="24"/>
          <w:shd w:val="clear" w:color="auto" w:fill="FFFFFF"/>
        </w:rPr>
      </w:pPr>
      <w:r w:rsidRPr="00C07BF6">
        <w:rPr>
          <w:rFonts w:ascii="Calibri" w:hAnsi="Calibri" w:cs="Calibri"/>
          <w:bCs/>
          <w:sz w:val="24"/>
          <w:szCs w:val="24"/>
        </w:rPr>
        <w:t>MORCOS SK, THOMSEN HS, WEBB JA. Contrast-media-induced nephrotoxicity: a consensus report. Contrast Media Safety Committee, European Society of Uro</w:t>
      </w:r>
    </w:p>
    <w:p w14:paraId="006DD2F7" w14:textId="77777777" w:rsidR="00A1345E" w:rsidRPr="00C07BF6" w:rsidRDefault="00E939EE" w:rsidP="00A1345E">
      <w:pPr>
        <w:pStyle w:val="ListParagraph"/>
        <w:spacing w:line="360" w:lineRule="auto"/>
        <w:jc w:val="both"/>
        <w:rPr>
          <w:rFonts w:ascii="Calibri" w:hAnsi="Calibri" w:cs="Calibri"/>
          <w:bCs/>
          <w:sz w:val="24"/>
          <w:szCs w:val="24"/>
        </w:rPr>
      </w:pPr>
      <w:r w:rsidRPr="00C07BF6">
        <w:rPr>
          <w:rFonts w:ascii="Calibri" w:hAnsi="Calibri" w:cs="Calibri"/>
          <w:bCs/>
          <w:sz w:val="24"/>
          <w:szCs w:val="24"/>
        </w:rPr>
        <w:t>genital Radiology (ESUR). Eur Radiol 1999;9:1602-13.</w:t>
      </w:r>
    </w:p>
    <w:p w14:paraId="1042EFD3" w14:textId="77777777" w:rsidR="00A1345E" w:rsidRPr="00C07BF6" w:rsidRDefault="002C1C51" w:rsidP="00A1345E">
      <w:pPr>
        <w:pStyle w:val="ListParagraph"/>
        <w:numPr>
          <w:ilvl w:val="0"/>
          <w:numId w:val="1"/>
        </w:numPr>
        <w:spacing w:line="360" w:lineRule="auto"/>
        <w:jc w:val="both"/>
        <w:rPr>
          <w:rFonts w:ascii="Calibri" w:hAnsi="Calibri" w:cs="Calibri"/>
          <w:bCs/>
          <w:color w:val="000000"/>
          <w:sz w:val="24"/>
          <w:szCs w:val="24"/>
          <w:shd w:val="clear" w:color="auto" w:fill="FFFFFF"/>
        </w:rPr>
      </w:pPr>
      <w:r w:rsidRPr="00C07BF6">
        <w:rPr>
          <w:rFonts w:ascii="Calibri" w:hAnsi="Calibri" w:cs="Calibri"/>
          <w:bCs/>
          <w:color w:val="333333"/>
          <w:sz w:val="24"/>
          <w:szCs w:val="24"/>
          <w:shd w:val="clear" w:color="auto" w:fill="FFFFFF"/>
        </w:rPr>
        <w:t>Jameson, J. L., Kasper, D. L., Fauci, A. S., Hauser, S. L., Longo, D. L., Loscalzo, J., &amp; Harrison, T. R. (2018). </w:t>
      </w:r>
      <w:r w:rsidRPr="00C07BF6">
        <w:rPr>
          <w:rFonts w:ascii="Calibri" w:hAnsi="Calibri" w:cs="Calibri"/>
          <w:bCs/>
          <w:i/>
          <w:iCs/>
          <w:color w:val="333333"/>
          <w:sz w:val="24"/>
          <w:szCs w:val="24"/>
        </w:rPr>
        <w:t>Harrisons principles of internal medicine</w:t>
      </w:r>
      <w:r w:rsidRPr="00C07BF6">
        <w:rPr>
          <w:rFonts w:ascii="Calibri" w:hAnsi="Calibri" w:cs="Calibri"/>
          <w:bCs/>
          <w:color w:val="333333"/>
          <w:sz w:val="24"/>
          <w:szCs w:val="24"/>
          <w:shd w:val="clear" w:color="auto" w:fill="FFFFFF"/>
        </w:rPr>
        <w:t> (20th ed.). New York: McGraw-Hill Education.</w:t>
      </w:r>
    </w:p>
    <w:p w14:paraId="72F73DED" w14:textId="77777777" w:rsidR="00423644" w:rsidRPr="00C07BF6" w:rsidRDefault="00E939EE" w:rsidP="00423644">
      <w:pPr>
        <w:pStyle w:val="ListParagraph"/>
        <w:numPr>
          <w:ilvl w:val="0"/>
          <w:numId w:val="1"/>
        </w:numPr>
        <w:spacing w:line="360" w:lineRule="auto"/>
        <w:jc w:val="both"/>
        <w:rPr>
          <w:rFonts w:ascii="Calibri" w:hAnsi="Calibri" w:cs="Calibri"/>
          <w:bCs/>
          <w:color w:val="000000"/>
          <w:sz w:val="24"/>
          <w:szCs w:val="24"/>
          <w:shd w:val="clear" w:color="auto" w:fill="FFFFFF"/>
        </w:rPr>
      </w:pPr>
      <w:r w:rsidRPr="00C07BF6">
        <w:rPr>
          <w:rFonts w:ascii="Calibri" w:hAnsi="Calibri" w:cs="Calibri"/>
          <w:bCs/>
          <w:sz w:val="24"/>
          <w:szCs w:val="24"/>
        </w:rPr>
        <w:t>Mehran R,Aymong ED, Nikolsky E, LasicZ,IakovouI, FahyM,MintzGS, LanskyAJ, Moses JW, Stone GW, Leon MB, Dangas G. A simple risk score for prediction of contrast-induced nephropathy after percutaneous coronary intervention: development and initial validation. J Am Coll Cardiol 2004;44:1393–9</w:t>
      </w:r>
    </w:p>
    <w:p w14:paraId="120FB55C" w14:textId="77777777" w:rsidR="00CF5357" w:rsidRPr="00C07BF6" w:rsidRDefault="00CF5357" w:rsidP="00A1345E">
      <w:pPr>
        <w:pStyle w:val="ListParagraph"/>
        <w:numPr>
          <w:ilvl w:val="0"/>
          <w:numId w:val="1"/>
        </w:numPr>
        <w:autoSpaceDE w:val="0"/>
        <w:autoSpaceDN w:val="0"/>
        <w:adjustRightInd w:val="0"/>
        <w:spacing w:after="0" w:line="360" w:lineRule="auto"/>
        <w:jc w:val="both"/>
        <w:rPr>
          <w:rFonts w:ascii="Calibri" w:hAnsi="Calibri" w:cs="Calibri"/>
          <w:bCs/>
          <w:sz w:val="24"/>
          <w:szCs w:val="24"/>
        </w:rPr>
      </w:pPr>
      <w:r w:rsidRPr="00C07BF6">
        <w:rPr>
          <w:rFonts w:ascii="Calibri" w:hAnsi="Calibri" w:cs="Calibri"/>
          <w:bCs/>
          <w:color w:val="333333"/>
          <w:sz w:val="24"/>
          <w:szCs w:val="24"/>
          <w:shd w:val="clear" w:color="auto" w:fill="FFFFFF"/>
        </w:rPr>
        <w:t xml:space="preserve">Sadat, U., Usman, A., Gillard, J. H., &amp; Boyle, J. R. (2013). Does Ascorbic </w:t>
      </w:r>
      <w:r w:rsidRPr="00C07BF6">
        <w:rPr>
          <w:rFonts w:ascii="Calibri" w:hAnsi="Calibri" w:cs="Calibri"/>
          <w:bCs/>
          <w:color w:val="333333"/>
          <w:sz w:val="24"/>
          <w:szCs w:val="24"/>
          <w:shd w:val="clear" w:color="auto" w:fill="FFFFFF"/>
        </w:rPr>
        <w:t>Acid Protect Against Contrast-Induced Acute Kidney Injury in Patients Undergoing Coronary Angiography. </w:t>
      </w:r>
      <w:r w:rsidRPr="00C07BF6">
        <w:rPr>
          <w:rFonts w:ascii="Calibri" w:hAnsi="Calibri" w:cs="Calibri"/>
          <w:bCs/>
          <w:i/>
          <w:iCs/>
          <w:color w:val="333333"/>
          <w:sz w:val="24"/>
          <w:szCs w:val="24"/>
        </w:rPr>
        <w:t>Journal of the American College of Cardiology</w:t>
      </w:r>
      <w:r w:rsidRPr="00C07BF6">
        <w:rPr>
          <w:rFonts w:ascii="Calibri" w:hAnsi="Calibri" w:cs="Calibri"/>
          <w:bCs/>
          <w:color w:val="333333"/>
          <w:sz w:val="24"/>
          <w:szCs w:val="24"/>
          <w:shd w:val="clear" w:color="auto" w:fill="FFFFFF"/>
        </w:rPr>
        <w:t>, </w:t>
      </w:r>
      <w:r w:rsidRPr="00C07BF6">
        <w:rPr>
          <w:rFonts w:ascii="Calibri" w:hAnsi="Calibri" w:cs="Calibri"/>
          <w:bCs/>
          <w:i/>
          <w:iCs/>
          <w:color w:val="333333"/>
          <w:sz w:val="24"/>
          <w:szCs w:val="24"/>
        </w:rPr>
        <w:t>62</w:t>
      </w:r>
      <w:r w:rsidRPr="00C07BF6">
        <w:rPr>
          <w:rFonts w:ascii="Calibri" w:hAnsi="Calibri" w:cs="Calibri"/>
          <w:bCs/>
          <w:color w:val="333333"/>
          <w:sz w:val="24"/>
          <w:szCs w:val="24"/>
          <w:shd w:val="clear" w:color="auto" w:fill="FFFFFF"/>
        </w:rPr>
        <w:t>(23), 2167–2175. doi: 10.1016/j.jacc.2013.07.065</w:t>
      </w:r>
    </w:p>
    <w:p w14:paraId="7FAD36DA" w14:textId="77777777" w:rsidR="00CF5357" w:rsidRPr="00C07BF6" w:rsidRDefault="00CF5357" w:rsidP="00A1345E">
      <w:pPr>
        <w:pStyle w:val="ListParagraph"/>
        <w:numPr>
          <w:ilvl w:val="0"/>
          <w:numId w:val="1"/>
        </w:numPr>
        <w:autoSpaceDE w:val="0"/>
        <w:autoSpaceDN w:val="0"/>
        <w:adjustRightInd w:val="0"/>
        <w:spacing w:after="0" w:line="360" w:lineRule="auto"/>
        <w:jc w:val="both"/>
        <w:rPr>
          <w:rFonts w:ascii="Calibri" w:hAnsi="Calibri" w:cs="Calibri"/>
          <w:bCs/>
          <w:sz w:val="24"/>
          <w:szCs w:val="24"/>
        </w:rPr>
      </w:pPr>
      <w:r w:rsidRPr="00C07BF6">
        <w:rPr>
          <w:rFonts w:ascii="Calibri" w:hAnsi="Calibri" w:cs="Calibri"/>
          <w:bCs/>
          <w:color w:val="333333"/>
          <w:sz w:val="24"/>
          <w:szCs w:val="24"/>
          <w:shd w:val="clear" w:color="auto" w:fill="FFFFFF"/>
        </w:rPr>
        <w:t>Dvoršak, B., Kanič, V., Ekart, R., Bevc, S., &amp; Hojs, R. (2013). Ascorbic Acid for the Prevention of Contrast-Induced Nephropathy After Coronary Angiography in Patients With Chronic Renal Impairment: A Randomized Controlled Trial. </w:t>
      </w:r>
      <w:r w:rsidRPr="00C07BF6">
        <w:rPr>
          <w:rFonts w:ascii="Calibri" w:hAnsi="Calibri" w:cs="Calibri"/>
          <w:bCs/>
          <w:i/>
          <w:iCs/>
          <w:color w:val="333333"/>
          <w:sz w:val="24"/>
          <w:szCs w:val="24"/>
        </w:rPr>
        <w:t>Therapeutic Apheresis and Dialysis</w:t>
      </w:r>
      <w:r w:rsidRPr="00C07BF6">
        <w:rPr>
          <w:rFonts w:ascii="Calibri" w:hAnsi="Calibri" w:cs="Calibri"/>
          <w:bCs/>
          <w:color w:val="333333"/>
          <w:sz w:val="24"/>
          <w:szCs w:val="24"/>
          <w:shd w:val="clear" w:color="auto" w:fill="FFFFFF"/>
        </w:rPr>
        <w:t>, </w:t>
      </w:r>
      <w:r w:rsidRPr="00C07BF6">
        <w:rPr>
          <w:rFonts w:ascii="Calibri" w:hAnsi="Calibri" w:cs="Calibri"/>
          <w:bCs/>
          <w:i/>
          <w:iCs/>
          <w:color w:val="333333"/>
          <w:sz w:val="24"/>
          <w:szCs w:val="24"/>
        </w:rPr>
        <w:t>17</w:t>
      </w:r>
      <w:r w:rsidRPr="00C07BF6">
        <w:rPr>
          <w:rFonts w:ascii="Calibri" w:hAnsi="Calibri" w:cs="Calibri"/>
          <w:bCs/>
          <w:color w:val="333333"/>
          <w:sz w:val="24"/>
          <w:szCs w:val="24"/>
          <w:shd w:val="clear" w:color="auto" w:fill="FFFFFF"/>
        </w:rPr>
        <w:t>(4), 384–390. doi: 10.1111/1744-9987.12083</w:t>
      </w:r>
    </w:p>
    <w:p w14:paraId="331E3E62" w14:textId="77777777" w:rsidR="00A1345E" w:rsidRPr="00C07BF6" w:rsidRDefault="00CF5357" w:rsidP="00A1345E">
      <w:pPr>
        <w:pStyle w:val="ListParagraph"/>
        <w:numPr>
          <w:ilvl w:val="0"/>
          <w:numId w:val="1"/>
        </w:numPr>
        <w:autoSpaceDE w:val="0"/>
        <w:autoSpaceDN w:val="0"/>
        <w:adjustRightInd w:val="0"/>
        <w:spacing w:after="0" w:line="360" w:lineRule="auto"/>
        <w:jc w:val="both"/>
        <w:rPr>
          <w:rFonts w:ascii="Calibri" w:hAnsi="Calibri" w:cs="Calibri"/>
          <w:bCs/>
          <w:sz w:val="24"/>
          <w:szCs w:val="24"/>
        </w:rPr>
      </w:pPr>
      <w:r w:rsidRPr="00C07BF6">
        <w:rPr>
          <w:rFonts w:ascii="Calibri" w:hAnsi="Calibri" w:cs="Calibri"/>
          <w:bCs/>
          <w:color w:val="333333"/>
          <w:sz w:val="24"/>
          <w:szCs w:val="24"/>
          <w:shd w:val="clear" w:color="auto" w:fill="FFFFFF"/>
        </w:rPr>
        <w:t>Boscheri, A., Weinbrenner, C., Botzek, B., Reynen, K., Kuhlisch, E., &amp; Strasser, R. (2007). Failure of ascorbic acid to prevent contrast media induced nephropathy in patients with renal dysfunction. </w:t>
      </w:r>
      <w:r w:rsidRPr="00C07BF6">
        <w:rPr>
          <w:rFonts w:ascii="Calibri" w:hAnsi="Calibri" w:cs="Calibri"/>
          <w:bCs/>
          <w:i/>
          <w:iCs/>
          <w:color w:val="333333"/>
          <w:sz w:val="24"/>
          <w:szCs w:val="24"/>
        </w:rPr>
        <w:t>Clinical Nephrology</w:t>
      </w:r>
      <w:r w:rsidRPr="00C07BF6">
        <w:rPr>
          <w:rFonts w:ascii="Calibri" w:hAnsi="Calibri" w:cs="Calibri"/>
          <w:bCs/>
          <w:color w:val="333333"/>
          <w:sz w:val="24"/>
          <w:szCs w:val="24"/>
          <w:shd w:val="clear" w:color="auto" w:fill="FFFFFF"/>
        </w:rPr>
        <w:t>, </w:t>
      </w:r>
      <w:r w:rsidRPr="00C07BF6">
        <w:rPr>
          <w:rFonts w:ascii="Calibri" w:hAnsi="Calibri" w:cs="Calibri"/>
          <w:bCs/>
          <w:i/>
          <w:iCs/>
          <w:color w:val="333333"/>
          <w:sz w:val="24"/>
          <w:szCs w:val="24"/>
        </w:rPr>
        <w:t>68</w:t>
      </w:r>
      <w:r w:rsidRPr="00C07BF6">
        <w:rPr>
          <w:rFonts w:ascii="Calibri" w:hAnsi="Calibri" w:cs="Calibri"/>
          <w:bCs/>
          <w:color w:val="333333"/>
          <w:sz w:val="24"/>
          <w:szCs w:val="24"/>
          <w:shd w:val="clear" w:color="auto" w:fill="FFFFFF"/>
        </w:rPr>
        <w:t>(11), 279–286. doi: 10.5414/cnp68279</w:t>
      </w:r>
    </w:p>
    <w:p w14:paraId="2A4C12BD" w14:textId="77777777" w:rsidR="00FE79A1" w:rsidRPr="00C07BF6" w:rsidRDefault="002C1C51" w:rsidP="00FE79A1">
      <w:pPr>
        <w:pStyle w:val="ListParagraph"/>
        <w:numPr>
          <w:ilvl w:val="0"/>
          <w:numId w:val="1"/>
        </w:numPr>
        <w:autoSpaceDE w:val="0"/>
        <w:autoSpaceDN w:val="0"/>
        <w:adjustRightInd w:val="0"/>
        <w:spacing w:after="0" w:line="360" w:lineRule="auto"/>
        <w:jc w:val="both"/>
        <w:rPr>
          <w:rFonts w:ascii="Calibri" w:hAnsi="Calibri" w:cs="Calibri"/>
          <w:bCs/>
          <w:sz w:val="24"/>
          <w:szCs w:val="24"/>
        </w:rPr>
      </w:pPr>
      <w:r w:rsidRPr="00C07BF6">
        <w:rPr>
          <w:rFonts w:ascii="Calibri" w:hAnsi="Calibri" w:cs="Calibri"/>
          <w:bCs/>
          <w:color w:val="333333"/>
          <w:sz w:val="24"/>
          <w:szCs w:val="24"/>
          <w:shd w:val="clear" w:color="auto" w:fill="FFFFFF"/>
        </w:rPr>
        <w:t xml:space="preserve">Spargias, K., Alexopoulos, E., Kyrzopoulos, S., Iacovis, P., Greenwood, D. C., Manginas, A., … </w:t>
      </w:r>
      <w:r w:rsidRPr="00C07BF6">
        <w:rPr>
          <w:rFonts w:ascii="Calibri" w:hAnsi="Calibri" w:cs="Calibri"/>
          <w:bCs/>
          <w:color w:val="333333"/>
          <w:sz w:val="24"/>
          <w:szCs w:val="24"/>
          <w:shd w:val="clear" w:color="auto" w:fill="FFFFFF"/>
        </w:rPr>
        <w:lastRenderedPageBreak/>
        <w:t>Cokkinos, D. V. (2004). Ascorbic Acid Prevents Contrast-Mediated Nephropathy in Patients With Renal Dysfunction Undergoing Coronary Angiography or Intervention.  </w:t>
      </w:r>
      <w:r w:rsidRPr="00C07BF6">
        <w:rPr>
          <w:rFonts w:ascii="Calibri" w:hAnsi="Calibri" w:cs="Calibri"/>
          <w:bCs/>
          <w:i/>
          <w:iCs/>
          <w:color w:val="333333"/>
          <w:sz w:val="24"/>
          <w:szCs w:val="24"/>
        </w:rPr>
        <w:t>Circulation</w:t>
      </w:r>
      <w:r w:rsidRPr="00C07BF6">
        <w:rPr>
          <w:rFonts w:ascii="Calibri" w:hAnsi="Calibri" w:cs="Calibri"/>
          <w:bCs/>
          <w:color w:val="333333"/>
          <w:sz w:val="24"/>
          <w:szCs w:val="24"/>
          <w:shd w:val="clear" w:color="auto" w:fill="FFFFFF"/>
        </w:rPr>
        <w:t>, </w:t>
      </w:r>
      <w:r w:rsidRPr="00C07BF6">
        <w:rPr>
          <w:rFonts w:ascii="Calibri" w:hAnsi="Calibri" w:cs="Calibri"/>
          <w:bCs/>
          <w:i/>
          <w:iCs/>
          <w:color w:val="333333"/>
          <w:sz w:val="24"/>
          <w:szCs w:val="24"/>
        </w:rPr>
        <w:t>110</w:t>
      </w:r>
      <w:r w:rsidRPr="00C07BF6">
        <w:rPr>
          <w:rFonts w:ascii="Calibri" w:hAnsi="Calibri" w:cs="Calibri"/>
          <w:bCs/>
          <w:color w:val="333333"/>
          <w:sz w:val="24"/>
          <w:szCs w:val="24"/>
          <w:shd w:val="clear" w:color="auto" w:fill="FFFFFF"/>
        </w:rPr>
        <w:t xml:space="preserve">(18), 2837–2842. </w:t>
      </w:r>
    </w:p>
    <w:p w14:paraId="4377AE08" w14:textId="77777777" w:rsidR="002C1C51" w:rsidRPr="00C07BF6" w:rsidRDefault="002C1C51" w:rsidP="00FE79A1">
      <w:pPr>
        <w:pStyle w:val="ListParagraph"/>
        <w:autoSpaceDE w:val="0"/>
        <w:autoSpaceDN w:val="0"/>
        <w:adjustRightInd w:val="0"/>
        <w:spacing w:after="0" w:line="360" w:lineRule="auto"/>
        <w:jc w:val="both"/>
        <w:rPr>
          <w:rFonts w:ascii="Calibri" w:hAnsi="Calibri" w:cs="Calibri"/>
          <w:bCs/>
          <w:sz w:val="24"/>
          <w:szCs w:val="24"/>
        </w:rPr>
      </w:pPr>
      <w:r w:rsidRPr="00C07BF6">
        <w:rPr>
          <w:rFonts w:ascii="Calibri" w:hAnsi="Calibri" w:cs="Calibri"/>
          <w:bCs/>
          <w:color w:val="333333"/>
          <w:sz w:val="24"/>
          <w:szCs w:val="24"/>
          <w:shd w:val="clear" w:color="auto" w:fill="FFFFFF"/>
        </w:rPr>
        <w:t>doi:10.1161/01.cir.0000146396.19081.73</w:t>
      </w:r>
    </w:p>
    <w:p w14:paraId="615C4CC9" w14:textId="77777777" w:rsidR="00FE79A1" w:rsidRPr="00C07BF6" w:rsidRDefault="002C1C51" w:rsidP="00FE79A1">
      <w:pPr>
        <w:pStyle w:val="ListParagraph"/>
        <w:numPr>
          <w:ilvl w:val="0"/>
          <w:numId w:val="1"/>
        </w:numPr>
        <w:autoSpaceDE w:val="0"/>
        <w:autoSpaceDN w:val="0"/>
        <w:adjustRightInd w:val="0"/>
        <w:spacing w:after="0" w:line="360" w:lineRule="auto"/>
        <w:jc w:val="both"/>
        <w:rPr>
          <w:rFonts w:ascii="Calibri" w:hAnsi="Calibri" w:cs="Calibri"/>
          <w:bCs/>
          <w:sz w:val="24"/>
          <w:szCs w:val="24"/>
        </w:rPr>
      </w:pPr>
      <w:r w:rsidRPr="00C07BF6">
        <w:rPr>
          <w:rFonts w:ascii="Calibri" w:hAnsi="Calibri" w:cs="Calibri"/>
          <w:bCs/>
          <w:color w:val="333333"/>
          <w:sz w:val="24"/>
          <w:szCs w:val="24"/>
          <w:shd w:val="clear" w:color="auto" w:fill="FFFFFF"/>
        </w:rPr>
        <w:t>Hadiani, L., Nough, H., Daryachahei, R., Najarzadegan, M., Mirzaee, M., Hemayati, R., … Namayandeh, S. (2016). Ascorbic acid effect on CIN incidence in diabetic patients after coronary angiography. </w:t>
      </w:r>
      <w:r w:rsidRPr="00C07BF6">
        <w:rPr>
          <w:rFonts w:ascii="Calibri" w:hAnsi="Calibri" w:cs="Calibri"/>
          <w:bCs/>
          <w:color w:val="333333"/>
          <w:sz w:val="24"/>
          <w:szCs w:val="24"/>
        </w:rPr>
        <w:t>Advanced Biomedical Research</w:t>
      </w:r>
      <w:r w:rsidRPr="00C07BF6">
        <w:rPr>
          <w:rFonts w:ascii="Calibri" w:hAnsi="Calibri" w:cs="Calibri"/>
          <w:bCs/>
          <w:color w:val="333333"/>
          <w:sz w:val="24"/>
          <w:szCs w:val="24"/>
          <w:shd w:val="clear" w:color="auto" w:fill="FFFFFF"/>
        </w:rPr>
        <w:t>, </w:t>
      </w:r>
      <w:r w:rsidRPr="00C07BF6">
        <w:rPr>
          <w:rFonts w:ascii="Calibri" w:hAnsi="Calibri" w:cs="Calibri"/>
          <w:bCs/>
          <w:color w:val="333333"/>
          <w:sz w:val="24"/>
          <w:szCs w:val="24"/>
        </w:rPr>
        <w:t>5</w:t>
      </w:r>
      <w:r w:rsidRPr="00C07BF6">
        <w:rPr>
          <w:rFonts w:ascii="Calibri" w:hAnsi="Calibri" w:cs="Calibri"/>
          <w:bCs/>
          <w:color w:val="333333"/>
          <w:sz w:val="24"/>
          <w:szCs w:val="24"/>
          <w:shd w:val="clear" w:color="auto" w:fill="FFFFFF"/>
        </w:rPr>
        <w:t>(1), 69. doi: 10.4103/2277-9175.18063</w:t>
      </w:r>
    </w:p>
    <w:p w14:paraId="2CFA99BB" w14:textId="77777777" w:rsidR="002C1C51" w:rsidRPr="00C07BF6" w:rsidRDefault="002C1C51" w:rsidP="00FE79A1">
      <w:pPr>
        <w:pStyle w:val="ListParagraph"/>
        <w:numPr>
          <w:ilvl w:val="0"/>
          <w:numId w:val="1"/>
        </w:numPr>
        <w:autoSpaceDE w:val="0"/>
        <w:autoSpaceDN w:val="0"/>
        <w:adjustRightInd w:val="0"/>
        <w:spacing w:after="0" w:line="360" w:lineRule="auto"/>
        <w:jc w:val="both"/>
        <w:rPr>
          <w:rFonts w:ascii="Calibri" w:hAnsi="Calibri" w:cs="Calibri"/>
          <w:bCs/>
          <w:sz w:val="24"/>
          <w:szCs w:val="24"/>
        </w:rPr>
      </w:pPr>
      <w:r w:rsidRPr="00C07BF6">
        <w:rPr>
          <w:rFonts w:ascii="Calibri" w:hAnsi="Calibri" w:cs="Calibri"/>
          <w:bCs/>
          <w:color w:val="333333"/>
          <w:sz w:val="24"/>
          <w:szCs w:val="24"/>
          <w:shd w:val="clear" w:color="auto" w:fill="FFFFFF"/>
        </w:rPr>
        <w:t>Zhou, L., &amp; Chen, H. (2012). Prevention of Contrast-Induced Nephropathy with Ascorbic Acid. </w:t>
      </w:r>
      <w:r w:rsidRPr="00C07BF6">
        <w:rPr>
          <w:rFonts w:ascii="Calibri" w:hAnsi="Calibri" w:cs="Calibri"/>
          <w:bCs/>
          <w:i/>
          <w:iCs/>
          <w:color w:val="333333"/>
          <w:sz w:val="24"/>
          <w:szCs w:val="24"/>
        </w:rPr>
        <w:t>Internal Medicine</w:t>
      </w:r>
      <w:r w:rsidRPr="00C07BF6">
        <w:rPr>
          <w:rFonts w:ascii="Calibri" w:hAnsi="Calibri" w:cs="Calibri"/>
          <w:bCs/>
          <w:color w:val="333333"/>
          <w:sz w:val="24"/>
          <w:szCs w:val="24"/>
          <w:shd w:val="clear" w:color="auto" w:fill="FFFFFF"/>
        </w:rPr>
        <w:t>, </w:t>
      </w:r>
      <w:r w:rsidRPr="00C07BF6">
        <w:rPr>
          <w:rFonts w:ascii="Calibri" w:hAnsi="Calibri" w:cs="Calibri"/>
          <w:bCs/>
          <w:i/>
          <w:iCs/>
          <w:color w:val="333333"/>
          <w:sz w:val="24"/>
          <w:szCs w:val="24"/>
        </w:rPr>
        <w:t>51</w:t>
      </w:r>
      <w:r w:rsidRPr="00C07BF6">
        <w:rPr>
          <w:rFonts w:ascii="Calibri" w:hAnsi="Calibri" w:cs="Calibri"/>
          <w:bCs/>
          <w:color w:val="333333"/>
          <w:sz w:val="24"/>
          <w:szCs w:val="24"/>
          <w:shd w:val="clear" w:color="auto" w:fill="FFFFFF"/>
        </w:rPr>
        <w:t>(6), 531–535. doi:10.2169/internalmedicine.51.6260</w:t>
      </w:r>
    </w:p>
    <w:p w14:paraId="24E86531" w14:textId="77777777" w:rsidR="00095A99" w:rsidRPr="00C07BF6" w:rsidRDefault="00095A99" w:rsidP="00095A99">
      <w:pPr>
        <w:pStyle w:val="NormalWeb"/>
        <w:numPr>
          <w:ilvl w:val="0"/>
          <w:numId w:val="1"/>
        </w:numPr>
        <w:spacing w:line="360" w:lineRule="auto"/>
        <w:jc w:val="both"/>
        <w:rPr>
          <w:rFonts w:asciiTheme="minorHAnsi" w:hAnsiTheme="minorHAnsi" w:cstheme="minorHAnsi"/>
          <w:bCs/>
        </w:rPr>
      </w:pPr>
      <w:r w:rsidRPr="00C07BF6">
        <w:rPr>
          <w:rFonts w:asciiTheme="minorHAnsi" w:hAnsiTheme="minorHAnsi" w:cstheme="minorHAnsi"/>
          <w:bCs/>
        </w:rPr>
        <w:t>Evola, Salvatore, et al. “Risk Factors for Contrast Induced Nephropathy: A Study among Italian Patients.” Indian Heart Journal, vol. 64, no. 5, 2012, pp. 484–491., doi:10.1016/j.ihj.2012.07.007.</w:t>
      </w:r>
    </w:p>
    <w:p w14:paraId="027EBC81" w14:textId="6D00EC65" w:rsidR="00242DCD" w:rsidRPr="00C07BF6" w:rsidRDefault="00242DCD" w:rsidP="00242DCD">
      <w:pPr>
        <w:pStyle w:val="NormalWeb"/>
        <w:numPr>
          <w:ilvl w:val="0"/>
          <w:numId w:val="1"/>
        </w:numPr>
        <w:spacing w:line="360" w:lineRule="auto"/>
        <w:jc w:val="both"/>
        <w:rPr>
          <w:rFonts w:asciiTheme="majorHAnsi" w:hAnsiTheme="majorHAnsi" w:cstheme="majorHAnsi"/>
          <w:bCs/>
        </w:rPr>
      </w:pPr>
      <w:r w:rsidRPr="00C07BF6">
        <w:rPr>
          <w:rFonts w:asciiTheme="majorHAnsi" w:hAnsiTheme="majorHAnsi" w:cstheme="majorHAnsi"/>
          <w:bCs/>
        </w:rPr>
        <w:t>Lü, Jian-Ming, et al. “Chemical and Molecular Mechanisms of Antioxidants: Experimental Approaches and Model Systems.” Journal of Cellular and Molecular Medicine, vol. 14, no. 4, 2009, pp. 840–860., doi:10.1111/j.1582-4934.2009.00897.x.</w:t>
      </w:r>
    </w:p>
    <w:p w14:paraId="5779CB69" w14:textId="6C88FACF" w:rsidR="00565AA6" w:rsidRPr="00C07BF6" w:rsidRDefault="00565AA6" w:rsidP="00242DCD">
      <w:pPr>
        <w:pStyle w:val="NormalWeb"/>
        <w:numPr>
          <w:ilvl w:val="0"/>
          <w:numId w:val="1"/>
        </w:numPr>
        <w:spacing w:line="360" w:lineRule="auto"/>
        <w:jc w:val="both"/>
        <w:rPr>
          <w:rFonts w:asciiTheme="majorHAnsi" w:hAnsiTheme="majorHAnsi" w:cstheme="majorHAnsi"/>
          <w:bCs/>
        </w:rPr>
      </w:pPr>
      <w:r w:rsidRPr="00C07BF6">
        <w:rPr>
          <w:rFonts w:ascii="Arial" w:hAnsi="Arial" w:cs="Arial"/>
          <w:color w:val="303030"/>
          <w:sz w:val="20"/>
          <w:szCs w:val="20"/>
          <w:shd w:val="clear" w:color="auto" w:fill="FFFFFF"/>
        </w:rPr>
        <w:t>Wang J, Zhang C, Liu Z, Bai Y. Risk factors of contrast-induced nephropathy after percutaneous coronary intervention: a retrospective analysis. </w:t>
      </w:r>
      <w:r w:rsidRPr="00C07BF6">
        <w:rPr>
          <w:rFonts w:ascii="Arial" w:hAnsi="Arial" w:cs="Arial"/>
          <w:i/>
          <w:iCs/>
          <w:color w:val="303030"/>
          <w:sz w:val="20"/>
          <w:szCs w:val="20"/>
          <w:shd w:val="clear" w:color="auto" w:fill="FFFFFF"/>
        </w:rPr>
        <w:t>J Int Med Res</w:t>
      </w:r>
      <w:r w:rsidRPr="00C07BF6">
        <w:rPr>
          <w:rFonts w:ascii="Arial" w:hAnsi="Arial" w:cs="Arial"/>
          <w:color w:val="303030"/>
          <w:sz w:val="20"/>
          <w:szCs w:val="20"/>
          <w:shd w:val="clear" w:color="auto" w:fill="FFFFFF"/>
        </w:rPr>
        <w:t>. 2021;49(4):3000605211005972. doi:10.1177/03000605211005972</w:t>
      </w:r>
    </w:p>
    <w:p w14:paraId="5E0AC51E" w14:textId="28010116" w:rsidR="00CF4EFC" w:rsidRPr="00C07BF6" w:rsidRDefault="00CF4EFC" w:rsidP="00242DCD">
      <w:pPr>
        <w:pStyle w:val="NormalWeb"/>
        <w:numPr>
          <w:ilvl w:val="0"/>
          <w:numId w:val="1"/>
        </w:numPr>
        <w:spacing w:line="360" w:lineRule="auto"/>
        <w:jc w:val="both"/>
        <w:rPr>
          <w:rFonts w:asciiTheme="majorHAnsi" w:hAnsiTheme="majorHAnsi" w:cstheme="majorHAnsi"/>
          <w:bCs/>
        </w:rPr>
      </w:pPr>
      <w:r w:rsidRPr="00C07BF6">
        <w:rPr>
          <w:rFonts w:ascii="Segoe UI" w:hAnsi="Segoe UI" w:cs="Segoe UI"/>
          <w:color w:val="212121"/>
          <w:shd w:val="clear" w:color="auto" w:fill="FFFFFF"/>
        </w:rPr>
        <w:t>Ramjattan NA, Lala V, Kousa O, Makaryus AN. Coronary CT Angiography. 2020 Aug 22. In: StatPearls [Internet]. Treasure Island (FL): StatPearls Publishing; 2021 Jan–. PMID: 29262000.</w:t>
      </w:r>
    </w:p>
    <w:p w14:paraId="49936336" w14:textId="3A7FFD08" w:rsidR="00035EFC" w:rsidRPr="00C07BF6" w:rsidRDefault="00035EFC" w:rsidP="00242DCD">
      <w:pPr>
        <w:pStyle w:val="NormalWeb"/>
        <w:numPr>
          <w:ilvl w:val="0"/>
          <w:numId w:val="1"/>
        </w:numPr>
        <w:spacing w:line="360" w:lineRule="auto"/>
        <w:jc w:val="both"/>
        <w:rPr>
          <w:rFonts w:asciiTheme="majorHAnsi" w:hAnsiTheme="majorHAnsi" w:cstheme="majorHAnsi"/>
          <w:bCs/>
        </w:rPr>
      </w:pPr>
      <w:r w:rsidRPr="00C07BF6">
        <w:rPr>
          <w:rFonts w:ascii="Arial" w:hAnsi="Arial" w:cs="Arial"/>
          <w:color w:val="303030"/>
          <w:sz w:val="20"/>
          <w:szCs w:val="20"/>
          <w:shd w:val="clear" w:color="auto" w:fill="FFFFFF"/>
        </w:rPr>
        <w:t>Wang J, Zhang C, Liu Z, Bai Y. Risk factors of contrast-induced nephropathy after percutaneous coronary intervention: a retrospective analysis. </w:t>
      </w:r>
      <w:r w:rsidRPr="00C07BF6">
        <w:rPr>
          <w:rFonts w:ascii="Arial" w:hAnsi="Arial" w:cs="Arial"/>
          <w:i/>
          <w:iCs/>
          <w:color w:val="303030"/>
          <w:sz w:val="20"/>
          <w:szCs w:val="20"/>
          <w:shd w:val="clear" w:color="auto" w:fill="FFFFFF"/>
        </w:rPr>
        <w:t>J Int Med Res</w:t>
      </w:r>
      <w:r w:rsidRPr="00C07BF6">
        <w:rPr>
          <w:rFonts w:ascii="Arial" w:hAnsi="Arial" w:cs="Arial"/>
          <w:color w:val="303030"/>
          <w:sz w:val="20"/>
          <w:szCs w:val="20"/>
          <w:shd w:val="clear" w:color="auto" w:fill="FFFFFF"/>
        </w:rPr>
        <w:t>. 2021;49(4):3000605211005972. doi:10.1177/03000605211005972</w:t>
      </w:r>
    </w:p>
    <w:p w14:paraId="5B1AFC56" w14:textId="68DFB861" w:rsidR="00035EFC" w:rsidRPr="00C07BF6" w:rsidRDefault="00035EFC" w:rsidP="00242DCD">
      <w:pPr>
        <w:pStyle w:val="NormalWeb"/>
        <w:numPr>
          <w:ilvl w:val="0"/>
          <w:numId w:val="1"/>
        </w:numPr>
        <w:spacing w:line="360" w:lineRule="auto"/>
        <w:jc w:val="both"/>
        <w:rPr>
          <w:rFonts w:asciiTheme="majorHAnsi" w:hAnsiTheme="majorHAnsi" w:cstheme="majorHAnsi"/>
          <w:bCs/>
        </w:rPr>
      </w:pPr>
      <w:r w:rsidRPr="00C07BF6">
        <w:rPr>
          <w:rFonts w:ascii="Source Sans Pro" w:hAnsi="Source Sans Pro"/>
          <w:color w:val="333333"/>
          <w:spacing w:val="4"/>
          <w:sz w:val="21"/>
          <w:szCs w:val="21"/>
          <w:shd w:val="clear" w:color="auto" w:fill="FCFCFC"/>
        </w:rPr>
        <w:t>Heyman S.N., Rosen S., Khamaisi M., Odee JM., Rosenberger C. (2011) Hypoxia, Oxidative Stress, and the Pathophysiology of Contrast-Media-</w:t>
      </w:r>
      <w:r w:rsidRPr="00C07BF6">
        <w:rPr>
          <w:rFonts w:ascii="Source Sans Pro" w:hAnsi="Source Sans Pro"/>
          <w:color w:val="333333"/>
          <w:spacing w:val="4"/>
          <w:sz w:val="21"/>
          <w:szCs w:val="21"/>
          <w:shd w:val="clear" w:color="auto" w:fill="FCFCFC"/>
        </w:rPr>
        <w:lastRenderedPageBreak/>
        <w:t>Induced Nephropathy. In: Miyata T., Eckardt KU., Nangaku M. (eds) Studies on Renal Disorders. Oxidative Stress in Applied Basic Research and Clinical Practice. Humana Press. https://doi.org/10.1007/978-1-60761-857-7_12</w:t>
      </w:r>
    </w:p>
    <w:p w14:paraId="53126113" w14:textId="77777777" w:rsidR="00242DCD" w:rsidRPr="00A20AAD" w:rsidRDefault="00242DCD" w:rsidP="00242DCD">
      <w:pPr>
        <w:pStyle w:val="NormalWeb"/>
        <w:spacing w:line="360" w:lineRule="auto"/>
        <w:ind w:left="360"/>
        <w:jc w:val="both"/>
        <w:rPr>
          <w:rFonts w:ascii="Calibri" w:hAnsi="Calibri" w:cs="Calibri"/>
          <w:bCs/>
        </w:rPr>
      </w:pPr>
    </w:p>
    <w:p w14:paraId="0323094C" w14:textId="77777777" w:rsidR="00095A99" w:rsidRPr="00A20AAD" w:rsidRDefault="00095A99" w:rsidP="00095A99">
      <w:pPr>
        <w:autoSpaceDE w:val="0"/>
        <w:autoSpaceDN w:val="0"/>
        <w:adjustRightInd w:val="0"/>
        <w:spacing w:after="0" w:line="360" w:lineRule="auto"/>
        <w:jc w:val="both"/>
        <w:rPr>
          <w:rFonts w:ascii="Calibri" w:hAnsi="Calibri" w:cs="Calibri"/>
          <w:bCs/>
          <w:sz w:val="24"/>
          <w:szCs w:val="24"/>
        </w:rPr>
      </w:pPr>
    </w:p>
    <w:p w14:paraId="72286898" w14:textId="77777777" w:rsidR="00E939EE" w:rsidRPr="00A20AAD" w:rsidRDefault="00E939EE" w:rsidP="00A1345E">
      <w:pPr>
        <w:autoSpaceDE w:val="0"/>
        <w:autoSpaceDN w:val="0"/>
        <w:adjustRightInd w:val="0"/>
        <w:spacing w:after="0" w:line="360" w:lineRule="auto"/>
        <w:jc w:val="both"/>
        <w:rPr>
          <w:rFonts w:ascii="Calibri" w:hAnsi="Calibri" w:cs="Calibri"/>
          <w:bCs/>
          <w:sz w:val="24"/>
          <w:szCs w:val="24"/>
        </w:rPr>
      </w:pPr>
    </w:p>
    <w:p w14:paraId="13419412" w14:textId="77777777" w:rsidR="00E939EE" w:rsidRPr="00A20AAD" w:rsidRDefault="00E939EE" w:rsidP="00E939EE">
      <w:pPr>
        <w:autoSpaceDE w:val="0"/>
        <w:autoSpaceDN w:val="0"/>
        <w:adjustRightInd w:val="0"/>
        <w:spacing w:after="0" w:line="360" w:lineRule="auto"/>
        <w:jc w:val="both"/>
        <w:rPr>
          <w:rFonts w:ascii="Calibri" w:hAnsi="Calibri" w:cs="Calibri"/>
          <w:bCs/>
          <w:sz w:val="24"/>
          <w:szCs w:val="24"/>
        </w:rPr>
      </w:pPr>
    </w:p>
    <w:p w14:paraId="55DA42E4" w14:textId="77777777" w:rsidR="00E939EE" w:rsidRPr="00A20AAD" w:rsidRDefault="00E939EE" w:rsidP="00E939EE">
      <w:pPr>
        <w:autoSpaceDE w:val="0"/>
        <w:autoSpaceDN w:val="0"/>
        <w:adjustRightInd w:val="0"/>
        <w:spacing w:after="0" w:line="360" w:lineRule="auto"/>
        <w:jc w:val="both"/>
        <w:rPr>
          <w:rFonts w:cstheme="minorHAnsi"/>
          <w:bCs/>
          <w:sz w:val="24"/>
          <w:szCs w:val="24"/>
        </w:rPr>
      </w:pPr>
    </w:p>
    <w:p w14:paraId="31450231" w14:textId="77777777" w:rsidR="00E939EE" w:rsidRPr="00A20AAD" w:rsidRDefault="00E939EE" w:rsidP="00E939EE">
      <w:pPr>
        <w:autoSpaceDE w:val="0"/>
        <w:autoSpaceDN w:val="0"/>
        <w:adjustRightInd w:val="0"/>
        <w:spacing w:after="0" w:line="360" w:lineRule="auto"/>
        <w:jc w:val="both"/>
        <w:rPr>
          <w:rFonts w:cstheme="minorHAnsi"/>
          <w:bCs/>
          <w:sz w:val="24"/>
          <w:szCs w:val="24"/>
        </w:rPr>
      </w:pPr>
    </w:p>
    <w:p w14:paraId="3F71D1B7" w14:textId="77777777" w:rsidR="00E939EE" w:rsidRPr="00A20AAD" w:rsidRDefault="00E939EE" w:rsidP="00E939EE">
      <w:pPr>
        <w:autoSpaceDE w:val="0"/>
        <w:autoSpaceDN w:val="0"/>
        <w:adjustRightInd w:val="0"/>
        <w:spacing w:after="0" w:line="360" w:lineRule="auto"/>
        <w:jc w:val="both"/>
        <w:rPr>
          <w:rFonts w:cstheme="minorHAnsi"/>
          <w:bCs/>
          <w:sz w:val="24"/>
          <w:szCs w:val="24"/>
        </w:rPr>
      </w:pPr>
    </w:p>
    <w:p w14:paraId="0C873100" w14:textId="77777777" w:rsidR="00E939EE" w:rsidRPr="00A20AAD" w:rsidRDefault="00E939EE" w:rsidP="00E939EE">
      <w:pPr>
        <w:autoSpaceDE w:val="0"/>
        <w:autoSpaceDN w:val="0"/>
        <w:adjustRightInd w:val="0"/>
        <w:spacing w:after="0" w:line="360" w:lineRule="auto"/>
        <w:jc w:val="both"/>
        <w:rPr>
          <w:rFonts w:cstheme="minorHAnsi"/>
          <w:bCs/>
          <w:sz w:val="24"/>
          <w:szCs w:val="24"/>
        </w:rPr>
      </w:pPr>
    </w:p>
    <w:p w14:paraId="396F8679" w14:textId="77777777" w:rsidR="00E939EE" w:rsidRPr="00A20AAD" w:rsidRDefault="00E939EE" w:rsidP="00E939EE">
      <w:pPr>
        <w:autoSpaceDE w:val="0"/>
        <w:autoSpaceDN w:val="0"/>
        <w:adjustRightInd w:val="0"/>
        <w:spacing w:after="0" w:line="360" w:lineRule="auto"/>
        <w:jc w:val="both"/>
        <w:rPr>
          <w:rFonts w:cstheme="minorHAnsi"/>
          <w:bCs/>
          <w:sz w:val="24"/>
          <w:szCs w:val="24"/>
        </w:rPr>
      </w:pPr>
    </w:p>
    <w:p w14:paraId="06868FA6" w14:textId="77777777" w:rsidR="00E939EE" w:rsidRPr="00A20AAD" w:rsidRDefault="00E939EE" w:rsidP="00E939EE">
      <w:pPr>
        <w:autoSpaceDE w:val="0"/>
        <w:autoSpaceDN w:val="0"/>
        <w:adjustRightInd w:val="0"/>
        <w:spacing w:after="0" w:line="360" w:lineRule="auto"/>
        <w:jc w:val="both"/>
        <w:rPr>
          <w:rFonts w:cstheme="minorHAnsi"/>
          <w:bCs/>
          <w:sz w:val="24"/>
          <w:szCs w:val="24"/>
        </w:rPr>
      </w:pPr>
    </w:p>
    <w:p w14:paraId="734195EA" w14:textId="77777777" w:rsidR="00E939EE" w:rsidRPr="00A20AAD" w:rsidRDefault="00E939EE" w:rsidP="00E939EE">
      <w:pPr>
        <w:autoSpaceDE w:val="0"/>
        <w:autoSpaceDN w:val="0"/>
        <w:adjustRightInd w:val="0"/>
        <w:spacing w:after="0" w:line="360" w:lineRule="auto"/>
        <w:jc w:val="both"/>
        <w:rPr>
          <w:rFonts w:cstheme="minorHAnsi"/>
          <w:bCs/>
          <w:sz w:val="24"/>
          <w:szCs w:val="24"/>
        </w:rPr>
      </w:pPr>
    </w:p>
    <w:p w14:paraId="36211E35" w14:textId="77777777" w:rsidR="00E939EE" w:rsidRPr="00A20AAD" w:rsidRDefault="00E939EE" w:rsidP="00E939EE">
      <w:pPr>
        <w:autoSpaceDE w:val="0"/>
        <w:autoSpaceDN w:val="0"/>
        <w:adjustRightInd w:val="0"/>
        <w:spacing w:after="0" w:line="360" w:lineRule="auto"/>
        <w:jc w:val="both"/>
        <w:rPr>
          <w:rFonts w:cstheme="minorHAnsi"/>
          <w:bCs/>
          <w:sz w:val="24"/>
          <w:szCs w:val="24"/>
        </w:rPr>
      </w:pPr>
    </w:p>
    <w:p w14:paraId="2F9095D2" w14:textId="77777777" w:rsidR="00E939EE" w:rsidRPr="00A20AAD" w:rsidRDefault="00E939EE" w:rsidP="00E939EE">
      <w:pPr>
        <w:autoSpaceDE w:val="0"/>
        <w:autoSpaceDN w:val="0"/>
        <w:adjustRightInd w:val="0"/>
        <w:spacing w:after="0" w:line="360" w:lineRule="auto"/>
        <w:jc w:val="both"/>
        <w:rPr>
          <w:rFonts w:cstheme="minorHAnsi"/>
          <w:bCs/>
          <w:sz w:val="24"/>
          <w:szCs w:val="24"/>
        </w:rPr>
      </w:pPr>
    </w:p>
    <w:p w14:paraId="58D06677" w14:textId="77777777" w:rsidR="00E939EE" w:rsidRPr="00A20AAD" w:rsidRDefault="00E939EE" w:rsidP="00E939EE">
      <w:pPr>
        <w:autoSpaceDE w:val="0"/>
        <w:autoSpaceDN w:val="0"/>
        <w:adjustRightInd w:val="0"/>
        <w:spacing w:after="0" w:line="360" w:lineRule="auto"/>
        <w:jc w:val="both"/>
        <w:rPr>
          <w:rFonts w:cstheme="minorHAnsi"/>
          <w:bCs/>
          <w:sz w:val="24"/>
          <w:szCs w:val="24"/>
        </w:rPr>
      </w:pPr>
    </w:p>
    <w:p w14:paraId="4DF7C084" w14:textId="77777777" w:rsidR="00E939EE" w:rsidRPr="00A20AAD" w:rsidRDefault="00E939EE" w:rsidP="00E939EE">
      <w:pPr>
        <w:autoSpaceDE w:val="0"/>
        <w:autoSpaceDN w:val="0"/>
        <w:adjustRightInd w:val="0"/>
        <w:spacing w:after="0" w:line="360" w:lineRule="auto"/>
        <w:jc w:val="both"/>
        <w:rPr>
          <w:rFonts w:cstheme="minorHAnsi"/>
          <w:bCs/>
          <w:sz w:val="24"/>
          <w:szCs w:val="24"/>
        </w:rPr>
      </w:pPr>
    </w:p>
    <w:p w14:paraId="34A16743" w14:textId="77777777" w:rsidR="00E939EE" w:rsidRPr="00A20AAD" w:rsidRDefault="00E939EE" w:rsidP="00E939EE">
      <w:pPr>
        <w:autoSpaceDE w:val="0"/>
        <w:autoSpaceDN w:val="0"/>
        <w:adjustRightInd w:val="0"/>
        <w:spacing w:after="0" w:line="360" w:lineRule="auto"/>
        <w:jc w:val="both"/>
        <w:rPr>
          <w:rFonts w:cstheme="minorHAnsi"/>
          <w:bCs/>
          <w:sz w:val="24"/>
          <w:szCs w:val="24"/>
        </w:rPr>
      </w:pPr>
    </w:p>
    <w:p w14:paraId="2F0350FA" w14:textId="77777777" w:rsidR="00E939EE" w:rsidRPr="00A20AAD" w:rsidRDefault="00E939EE" w:rsidP="00E939EE">
      <w:pPr>
        <w:autoSpaceDE w:val="0"/>
        <w:autoSpaceDN w:val="0"/>
        <w:adjustRightInd w:val="0"/>
        <w:spacing w:after="0" w:line="360" w:lineRule="auto"/>
        <w:jc w:val="both"/>
        <w:rPr>
          <w:rFonts w:cstheme="minorHAnsi"/>
          <w:bCs/>
          <w:sz w:val="24"/>
          <w:szCs w:val="24"/>
        </w:rPr>
      </w:pPr>
    </w:p>
    <w:p w14:paraId="2D466648" w14:textId="77777777" w:rsidR="00E939EE" w:rsidRPr="00A20AAD" w:rsidRDefault="00E939EE" w:rsidP="00E939EE">
      <w:pPr>
        <w:autoSpaceDE w:val="0"/>
        <w:autoSpaceDN w:val="0"/>
        <w:adjustRightInd w:val="0"/>
        <w:spacing w:after="0" w:line="360" w:lineRule="auto"/>
        <w:jc w:val="both"/>
        <w:rPr>
          <w:rFonts w:cstheme="minorHAnsi"/>
          <w:bCs/>
          <w:sz w:val="24"/>
          <w:szCs w:val="24"/>
        </w:rPr>
      </w:pPr>
    </w:p>
    <w:p w14:paraId="00CE9B5F" w14:textId="77777777" w:rsidR="00E939EE" w:rsidRPr="00A20AAD" w:rsidRDefault="00E939EE" w:rsidP="00E939EE">
      <w:pPr>
        <w:autoSpaceDE w:val="0"/>
        <w:autoSpaceDN w:val="0"/>
        <w:adjustRightInd w:val="0"/>
        <w:spacing w:after="0" w:line="360" w:lineRule="auto"/>
        <w:jc w:val="both"/>
        <w:rPr>
          <w:rFonts w:cstheme="minorHAnsi"/>
          <w:bCs/>
          <w:sz w:val="24"/>
          <w:szCs w:val="24"/>
        </w:rPr>
      </w:pPr>
    </w:p>
    <w:bookmarkEnd w:id="0"/>
    <w:p w14:paraId="112B3C5E" w14:textId="77777777" w:rsidR="00E939EE" w:rsidRPr="00A20AAD" w:rsidRDefault="00E939EE" w:rsidP="00E939EE">
      <w:pPr>
        <w:autoSpaceDE w:val="0"/>
        <w:autoSpaceDN w:val="0"/>
        <w:adjustRightInd w:val="0"/>
        <w:spacing w:after="0" w:line="360" w:lineRule="auto"/>
        <w:jc w:val="both"/>
        <w:rPr>
          <w:rFonts w:cstheme="minorHAnsi"/>
          <w:bCs/>
          <w:sz w:val="24"/>
          <w:szCs w:val="24"/>
        </w:rPr>
      </w:pPr>
    </w:p>
    <w:sectPr w:rsidR="00E939EE" w:rsidRPr="00A20AAD" w:rsidSect="00214693">
      <w:type w:val="continuous"/>
      <w:pgSz w:w="12240" w:h="15840"/>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A8FD03" w14:textId="77777777" w:rsidR="00BB6876" w:rsidRDefault="00BB6876" w:rsidP="00CF50E0">
      <w:pPr>
        <w:spacing w:after="0" w:line="240" w:lineRule="auto"/>
      </w:pPr>
      <w:r>
        <w:separator/>
      </w:r>
    </w:p>
  </w:endnote>
  <w:endnote w:type="continuationSeparator" w:id="0">
    <w:p w14:paraId="0C0BEBDD" w14:textId="77777777" w:rsidR="00BB6876" w:rsidRDefault="00BB6876" w:rsidP="00CF50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LTStd-Roman">
    <w:altName w:val="Yu Gothic"/>
    <w:panose1 w:val="00000000000000000000"/>
    <w:charset w:val="80"/>
    <w:family w:val="roman"/>
    <w:notTrueType/>
    <w:pitch w:val="default"/>
    <w:sig w:usb0="00000001" w:usb1="08070000" w:usb2="00000010" w:usb3="00000000" w:csb0="00020000" w:csb1="00000000"/>
  </w:font>
  <w:font w:name="HelveticaNeue">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5A2BE" w14:textId="77777777" w:rsidR="003A20B9" w:rsidRDefault="003A20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C2D4E" w14:textId="77777777" w:rsidR="003A20B9" w:rsidRDefault="003A20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38E36" w14:textId="77777777" w:rsidR="003A20B9" w:rsidRDefault="003A20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6B5811" w14:textId="77777777" w:rsidR="00BB6876" w:rsidRDefault="00BB6876" w:rsidP="00CF50E0">
      <w:pPr>
        <w:spacing w:after="0" w:line="240" w:lineRule="auto"/>
      </w:pPr>
      <w:r>
        <w:separator/>
      </w:r>
    </w:p>
  </w:footnote>
  <w:footnote w:type="continuationSeparator" w:id="0">
    <w:p w14:paraId="43C77419" w14:textId="77777777" w:rsidR="00BB6876" w:rsidRDefault="00BB6876" w:rsidP="00CF50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F4D07" w14:textId="6331F4C7" w:rsidR="003A20B9" w:rsidRDefault="003A20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89AFA" w14:textId="0E886604" w:rsidR="003A20B9" w:rsidRDefault="003A20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D041F" w14:textId="25665E07" w:rsidR="003A20B9" w:rsidRDefault="003A20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290450"/>
    <w:multiLevelType w:val="hybridMultilevel"/>
    <w:tmpl w:val="90208B2E"/>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7BC"/>
    <w:rsid w:val="00023499"/>
    <w:rsid w:val="00035EFC"/>
    <w:rsid w:val="00036823"/>
    <w:rsid w:val="00052AD7"/>
    <w:rsid w:val="00071482"/>
    <w:rsid w:val="0008629C"/>
    <w:rsid w:val="0009438B"/>
    <w:rsid w:val="00095A99"/>
    <w:rsid w:val="000A6A22"/>
    <w:rsid w:val="000F0379"/>
    <w:rsid w:val="001237A7"/>
    <w:rsid w:val="00175A9D"/>
    <w:rsid w:val="0017659D"/>
    <w:rsid w:val="00185C67"/>
    <w:rsid w:val="00195609"/>
    <w:rsid w:val="001A3459"/>
    <w:rsid w:val="001A6CF3"/>
    <w:rsid w:val="001C2560"/>
    <w:rsid w:val="001E6D8D"/>
    <w:rsid w:val="002068CE"/>
    <w:rsid w:val="002102DE"/>
    <w:rsid w:val="00213F6F"/>
    <w:rsid w:val="00214693"/>
    <w:rsid w:val="00223EE9"/>
    <w:rsid w:val="00242DCD"/>
    <w:rsid w:val="0026370B"/>
    <w:rsid w:val="002665FF"/>
    <w:rsid w:val="002A087D"/>
    <w:rsid w:val="002C1C51"/>
    <w:rsid w:val="002D0F5F"/>
    <w:rsid w:val="00347BE0"/>
    <w:rsid w:val="00372B1C"/>
    <w:rsid w:val="003A1AB2"/>
    <w:rsid w:val="003A20B9"/>
    <w:rsid w:val="003B1894"/>
    <w:rsid w:val="003B2DC9"/>
    <w:rsid w:val="003C5790"/>
    <w:rsid w:val="003D7AAF"/>
    <w:rsid w:val="00416225"/>
    <w:rsid w:val="00416831"/>
    <w:rsid w:val="00417CE9"/>
    <w:rsid w:val="00423644"/>
    <w:rsid w:val="004269C7"/>
    <w:rsid w:val="0043394D"/>
    <w:rsid w:val="00450365"/>
    <w:rsid w:val="004A0A84"/>
    <w:rsid w:val="004A1093"/>
    <w:rsid w:val="004A6615"/>
    <w:rsid w:val="004C5D19"/>
    <w:rsid w:val="004D42F4"/>
    <w:rsid w:val="00502489"/>
    <w:rsid w:val="005152E3"/>
    <w:rsid w:val="00515377"/>
    <w:rsid w:val="00517E45"/>
    <w:rsid w:val="00551537"/>
    <w:rsid w:val="00561288"/>
    <w:rsid w:val="00565AA6"/>
    <w:rsid w:val="00583093"/>
    <w:rsid w:val="00583349"/>
    <w:rsid w:val="005B4916"/>
    <w:rsid w:val="005C4989"/>
    <w:rsid w:val="005C6CFF"/>
    <w:rsid w:val="005C7602"/>
    <w:rsid w:val="005D0F94"/>
    <w:rsid w:val="005D35C0"/>
    <w:rsid w:val="005D3CAA"/>
    <w:rsid w:val="006138DD"/>
    <w:rsid w:val="006412FF"/>
    <w:rsid w:val="0067671F"/>
    <w:rsid w:val="006A4599"/>
    <w:rsid w:val="006C4035"/>
    <w:rsid w:val="006C50D7"/>
    <w:rsid w:val="006D5634"/>
    <w:rsid w:val="006E577B"/>
    <w:rsid w:val="006F6C48"/>
    <w:rsid w:val="0070136C"/>
    <w:rsid w:val="007076AE"/>
    <w:rsid w:val="00716B65"/>
    <w:rsid w:val="00733911"/>
    <w:rsid w:val="007664FA"/>
    <w:rsid w:val="00767D32"/>
    <w:rsid w:val="007733D1"/>
    <w:rsid w:val="0078387F"/>
    <w:rsid w:val="007934CC"/>
    <w:rsid w:val="007C0B84"/>
    <w:rsid w:val="007E0F2B"/>
    <w:rsid w:val="007E243C"/>
    <w:rsid w:val="007F38A8"/>
    <w:rsid w:val="00800D9C"/>
    <w:rsid w:val="00805438"/>
    <w:rsid w:val="00820216"/>
    <w:rsid w:val="008352A1"/>
    <w:rsid w:val="00865606"/>
    <w:rsid w:val="008814F2"/>
    <w:rsid w:val="00882B55"/>
    <w:rsid w:val="00882BD7"/>
    <w:rsid w:val="0089488D"/>
    <w:rsid w:val="00895853"/>
    <w:rsid w:val="008B5BF8"/>
    <w:rsid w:val="00911F60"/>
    <w:rsid w:val="009202CC"/>
    <w:rsid w:val="009324DF"/>
    <w:rsid w:val="00951C7A"/>
    <w:rsid w:val="00957E1C"/>
    <w:rsid w:val="00962A7D"/>
    <w:rsid w:val="009650DE"/>
    <w:rsid w:val="00965ACA"/>
    <w:rsid w:val="00976666"/>
    <w:rsid w:val="009807AA"/>
    <w:rsid w:val="00997509"/>
    <w:rsid w:val="009A2719"/>
    <w:rsid w:val="009C3861"/>
    <w:rsid w:val="00A029B5"/>
    <w:rsid w:val="00A072C0"/>
    <w:rsid w:val="00A105B9"/>
    <w:rsid w:val="00A1345E"/>
    <w:rsid w:val="00A14222"/>
    <w:rsid w:val="00A16ECE"/>
    <w:rsid w:val="00A20AAD"/>
    <w:rsid w:val="00A21D71"/>
    <w:rsid w:val="00A306E3"/>
    <w:rsid w:val="00A4692A"/>
    <w:rsid w:val="00A65A01"/>
    <w:rsid w:val="00A87236"/>
    <w:rsid w:val="00A93682"/>
    <w:rsid w:val="00AA0DB6"/>
    <w:rsid w:val="00AD7F0D"/>
    <w:rsid w:val="00AF2202"/>
    <w:rsid w:val="00AF3B59"/>
    <w:rsid w:val="00AF6874"/>
    <w:rsid w:val="00B077A0"/>
    <w:rsid w:val="00B10303"/>
    <w:rsid w:val="00B13128"/>
    <w:rsid w:val="00B162FE"/>
    <w:rsid w:val="00B2609F"/>
    <w:rsid w:val="00B338ED"/>
    <w:rsid w:val="00B44CC7"/>
    <w:rsid w:val="00B53E8E"/>
    <w:rsid w:val="00B652A8"/>
    <w:rsid w:val="00B81499"/>
    <w:rsid w:val="00B873CB"/>
    <w:rsid w:val="00BB6876"/>
    <w:rsid w:val="00BC7112"/>
    <w:rsid w:val="00BD1690"/>
    <w:rsid w:val="00BD3E65"/>
    <w:rsid w:val="00BF70B5"/>
    <w:rsid w:val="00C00510"/>
    <w:rsid w:val="00C07BF6"/>
    <w:rsid w:val="00C12F53"/>
    <w:rsid w:val="00C17352"/>
    <w:rsid w:val="00C22D28"/>
    <w:rsid w:val="00C24783"/>
    <w:rsid w:val="00C416BA"/>
    <w:rsid w:val="00C60E93"/>
    <w:rsid w:val="00C74266"/>
    <w:rsid w:val="00C76173"/>
    <w:rsid w:val="00C92206"/>
    <w:rsid w:val="00C926D4"/>
    <w:rsid w:val="00CA6070"/>
    <w:rsid w:val="00CA6459"/>
    <w:rsid w:val="00CD33F3"/>
    <w:rsid w:val="00CE3807"/>
    <w:rsid w:val="00CF4EFC"/>
    <w:rsid w:val="00CF50E0"/>
    <w:rsid w:val="00CF5357"/>
    <w:rsid w:val="00D11AAD"/>
    <w:rsid w:val="00D2216D"/>
    <w:rsid w:val="00D243F5"/>
    <w:rsid w:val="00D31F08"/>
    <w:rsid w:val="00D42831"/>
    <w:rsid w:val="00D57A1F"/>
    <w:rsid w:val="00DC5C62"/>
    <w:rsid w:val="00DE005F"/>
    <w:rsid w:val="00DE44F0"/>
    <w:rsid w:val="00DF507C"/>
    <w:rsid w:val="00E248E7"/>
    <w:rsid w:val="00E25494"/>
    <w:rsid w:val="00E2726E"/>
    <w:rsid w:val="00E35CF5"/>
    <w:rsid w:val="00E501D3"/>
    <w:rsid w:val="00E55C04"/>
    <w:rsid w:val="00E57625"/>
    <w:rsid w:val="00E87C33"/>
    <w:rsid w:val="00E939EE"/>
    <w:rsid w:val="00EA1A33"/>
    <w:rsid w:val="00F034ED"/>
    <w:rsid w:val="00F2433C"/>
    <w:rsid w:val="00F33EB8"/>
    <w:rsid w:val="00F379A3"/>
    <w:rsid w:val="00F877BC"/>
    <w:rsid w:val="00F958D6"/>
    <w:rsid w:val="00FC2C8C"/>
    <w:rsid w:val="00FC704C"/>
    <w:rsid w:val="00FD4578"/>
    <w:rsid w:val="00FD5668"/>
    <w:rsid w:val="00FE061B"/>
    <w:rsid w:val="00FE79A1"/>
    <w:rsid w:val="00FE7FEE"/>
    <w:rsid w:val="00FF2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C8701D"/>
  <w15:docId w15:val="{8B1E6070-5C4A-4A40-9D9F-F5CBF2594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0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7509"/>
    <w:pPr>
      <w:ind w:left="720"/>
      <w:contextualSpacing/>
    </w:pPr>
  </w:style>
  <w:style w:type="paragraph" w:styleId="Header">
    <w:name w:val="header"/>
    <w:basedOn w:val="Normal"/>
    <w:link w:val="HeaderChar"/>
    <w:uiPriority w:val="99"/>
    <w:unhideWhenUsed/>
    <w:rsid w:val="00CF50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50E0"/>
  </w:style>
  <w:style w:type="paragraph" w:styleId="Footer">
    <w:name w:val="footer"/>
    <w:basedOn w:val="Normal"/>
    <w:link w:val="FooterChar"/>
    <w:uiPriority w:val="99"/>
    <w:unhideWhenUsed/>
    <w:rsid w:val="00CF50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50E0"/>
  </w:style>
  <w:style w:type="table" w:styleId="TableGrid">
    <w:name w:val="Table Grid"/>
    <w:basedOn w:val="TableNormal"/>
    <w:uiPriority w:val="39"/>
    <w:rsid w:val="000A6A2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85C67"/>
    <w:rPr>
      <w:color w:val="808080"/>
    </w:rPr>
  </w:style>
  <w:style w:type="paragraph" w:styleId="BalloonText">
    <w:name w:val="Balloon Text"/>
    <w:basedOn w:val="Normal"/>
    <w:link w:val="BalloonTextChar"/>
    <w:uiPriority w:val="99"/>
    <w:semiHidden/>
    <w:unhideWhenUsed/>
    <w:rsid w:val="006E57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577B"/>
    <w:rPr>
      <w:rFonts w:ascii="Tahoma" w:hAnsi="Tahoma" w:cs="Tahoma"/>
      <w:sz w:val="16"/>
      <w:szCs w:val="16"/>
    </w:rPr>
  </w:style>
  <w:style w:type="paragraph" w:styleId="NormalWeb">
    <w:name w:val="Normal (Web)"/>
    <w:basedOn w:val="Normal"/>
    <w:uiPriority w:val="99"/>
    <w:semiHidden/>
    <w:unhideWhenUsed/>
    <w:rsid w:val="00095A99"/>
    <w:pPr>
      <w:spacing w:before="100" w:beforeAutospacing="1" w:after="100" w:afterAutospacing="1" w:line="240" w:lineRule="auto"/>
    </w:pPr>
    <w:rPr>
      <w:rFonts w:ascii="Times New Roman" w:eastAsia="Times New Roman" w:hAnsi="Times New Roman" w:cs="Times New Roman"/>
      <w:sz w:val="24"/>
      <w:szCs w:val="24"/>
      <w:lang w:eastAsia="en-PH"/>
    </w:rPr>
  </w:style>
  <w:style w:type="character" w:styleId="Emphasis">
    <w:name w:val="Emphasis"/>
    <w:basedOn w:val="DefaultParagraphFont"/>
    <w:uiPriority w:val="20"/>
    <w:qFormat/>
    <w:rsid w:val="00242DCD"/>
    <w:rPr>
      <w:i/>
      <w:iCs/>
    </w:rPr>
  </w:style>
  <w:style w:type="character" w:styleId="Hyperlink">
    <w:name w:val="Hyperlink"/>
    <w:basedOn w:val="DefaultParagraphFont"/>
    <w:uiPriority w:val="99"/>
    <w:unhideWhenUsed/>
    <w:rsid w:val="00BC711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3842730">
      <w:bodyDiv w:val="1"/>
      <w:marLeft w:val="0"/>
      <w:marRight w:val="0"/>
      <w:marTop w:val="0"/>
      <w:marBottom w:val="0"/>
      <w:divBdr>
        <w:top w:val="none" w:sz="0" w:space="0" w:color="auto"/>
        <w:left w:val="none" w:sz="0" w:space="0" w:color="auto"/>
        <w:bottom w:val="none" w:sz="0" w:space="0" w:color="auto"/>
        <w:right w:val="none" w:sz="0" w:space="0" w:color="auto"/>
      </w:divBdr>
    </w:div>
    <w:div w:id="1401362359">
      <w:bodyDiv w:val="1"/>
      <w:marLeft w:val="0"/>
      <w:marRight w:val="0"/>
      <w:marTop w:val="0"/>
      <w:marBottom w:val="0"/>
      <w:divBdr>
        <w:top w:val="none" w:sz="0" w:space="0" w:color="auto"/>
        <w:left w:val="none" w:sz="0" w:space="0" w:color="auto"/>
        <w:bottom w:val="none" w:sz="0" w:space="0" w:color="auto"/>
        <w:right w:val="none" w:sz="0" w:space="0" w:color="auto"/>
      </w:divBdr>
    </w:div>
    <w:div w:id="1744646996">
      <w:bodyDiv w:val="1"/>
      <w:marLeft w:val="0"/>
      <w:marRight w:val="0"/>
      <w:marTop w:val="0"/>
      <w:marBottom w:val="0"/>
      <w:divBdr>
        <w:top w:val="none" w:sz="0" w:space="0" w:color="auto"/>
        <w:left w:val="none" w:sz="0" w:space="0" w:color="auto"/>
        <w:bottom w:val="none" w:sz="0" w:space="0" w:color="auto"/>
        <w:right w:val="none" w:sz="0" w:space="0" w:color="auto"/>
      </w:divBdr>
    </w:div>
    <w:div w:id="2021929483">
      <w:bodyDiv w:val="1"/>
      <w:marLeft w:val="0"/>
      <w:marRight w:val="0"/>
      <w:marTop w:val="0"/>
      <w:marBottom w:val="0"/>
      <w:divBdr>
        <w:top w:val="none" w:sz="0" w:space="0" w:color="auto"/>
        <w:left w:val="none" w:sz="0" w:space="0" w:color="auto"/>
        <w:bottom w:val="none" w:sz="0" w:space="0" w:color="auto"/>
        <w:right w:val="none" w:sz="0" w:space="0" w:color="auto"/>
      </w:divBdr>
    </w:div>
    <w:div w:id="2031030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92BBC4-7E9B-487D-A894-478290512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2672</Words>
  <Characters>15232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Rainnier Ong</dc:creator>
  <cp:keywords/>
  <dc:description/>
  <cp:lastModifiedBy>Rainnier Ong</cp:lastModifiedBy>
  <cp:revision>2</cp:revision>
  <dcterms:created xsi:type="dcterms:W3CDTF">2021-07-05T05:30:00Z</dcterms:created>
  <dcterms:modified xsi:type="dcterms:W3CDTF">2021-07-05T05:30:00Z</dcterms:modified>
</cp:coreProperties>
</file>