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7991" w:rsidRPr="005D7991" w:rsidRDefault="005D7991" w:rsidP="005D7991">
      <w:pPr>
        <w:keepNext/>
        <w:keepLines/>
        <w:widowControl/>
        <w:spacing w:before="480" w:line="276" w:lineRule="auto"/>
        <w:jc w:val="both"/>
        <w:outlineLvl w:val="0"/>
        <w:rPr>
          <w:rFonts w:eastAsiaTheme="majorEastAsia" w:cs="Arial"/>
          <w:b/>
          <w:bCs/>
          <w:sz w:val="32"/>
          <w:szCs w:val="28"/>
        </w:rPr>
      </w:pPr>
      <w:r w:rsidRPr="005D7991">
        <w:rPr>
          <w:rFonts w:eastAsiaTheme="majorEastAsia" w:cs="Arial"/>
          <w:b/>
          <w:bCs/>
          <w:sz w:val="32"/>
          <w:szCs w:val="28"/>
        </w:rPr>
        <w:t>Dietary habit and other risk factors of chronic kidney disease among patients attending Dessie referral hospital, Northeast Ethiopia</w:t>
      </w:r>
    </w:p>
    <w:p w:rsidR="005D7991" w:rsidRPr="00C049BF" w:rsidRDefault="005D7991" w:rsidP="005973B9">
      <w:pPr>
        <w:pStyle w:val="BodyText"/>
        <w:spacing w:before="73" w:line="198" w:lineRule="exact"/>
        <w:ind w:left="100" w:right="5987"/>
        <w:rPr>
          <w:sz w:val="20"/>
          <w:szCs w:val="20"/>
        </w:rPr>
      </w:pPr>
      <w:r w:rsidRPr="00C049BF">
        <w:rPr>
          <w:rFonts w:cs="Arial"/>
          <w:sz w:val="20"/>
          <w:szCs w:val="20"/>
        </w:rPr>
        <w:t>Foziya M Hussien</w:t>
      </w:r>
      <w:r w:rsidR="005973B9" w:rsidRPr="00C049BF">
        <w:rPr>
          <w:sz w:val="20"/>
          <w:szCs w:val="20"/>
        </w:rPr>
        <w:t xml:space="preserve">, </w:t>
      </w:r>
      <w:proofErr w:type="spellStart"/>
      <w:r w:rsidRPr="00C049BF">
        <w:rPr>
          <w:rFonts w:cs="Arial"/>
          <w:sz w:val="20"/>
          <w:szCs w:val="20"/>
        </w:rPr>
        <w:t>Wollo</w:t>
      </w:r>
      <w:proofErr w:type="spellEnd"/>
      <w:r w:rsidRPr="00C049BF">
        <w:rPr>
          <w:rFonts w:cs="Arial"/>
          <w:sz w:val="20"/>
          <w:szCs w:val="20"/>
        </w:rPr>
        <w:t xml:space="preserve"> University, Ethiopia</w:t>
      </w:r>
      <w:r w:rsidRPr="00C049BF">
        <w:rPr>
          <w:sz w:val="20"/>
          <w:szCs w:val="20"/>
        </w:rPr>
        <w:t xml:space="preserve"> </w:t>
      </w:r>
    </w:p>
    <w:p w:rsidR="005973B9" w:rsidRPr="00C049BF" w:rsidRDefault="00C049BF" w:rsidP="005973B9">
      <w:pPr>
        <w:pStyle w:val="BodyText"/>
        <w:spacing w:before="73" w:line="198" w:lineRule="exact"/>
        <w:ind w:left="100" w:right="5987"/>
        <w:rPr>
          <w:sz w:val="20"/>
          <w:szCs w:val="20"/>
        </w:rPr>
      </w:pPr>
      <w:r w:rsidRPr="00C049BF">
        <w:rPr>
          <w:rFonts w:cs="Arial"/>
          <w:sz w:val="20"/>
          <w:szCs w:val="20"/>
        </w:rPr>
        <w:t xml:space="preserve">Hamid Y </w:t>
      </w:r>
      <w:proofErr w:type="spellStart"/>
      <w:r w:rsidRPr="00C049BF">
        <w:rPr>
          <w:rFonts w:cs="Arial"/>
          <w:sz w:val="20"/>
          <w:szCs w:val="20"/>
        </w:rPr>
        <w:t>Hassen</w:t>
      </w:r>
      <w:proofErr w:type="spellEnd"/>
      <w:r w:rsidR="005973B9" w:rsidRPr="00C049BF">
        <w:rPr>
          <w:sz w:val="20"/>
          <w:szCs w:val="20"/>
        </w:rPr>
        <w:t xml:space="preserve">, </w:t>
      </w:r>
      <w:r w:rsidRPr="00C049BF">
        <w:rPr>
          <w:rFonts w:cs="Arial"/>
          <w:sz w:val="20"/>
          <w:szCs w:val="20"/>
        </w:rPr>
        <w:t>University of Antwerp</w:t>
      </w:r>
      <w:r w:rsidR="005973B9" w:rsidRPr="00C049BF">
        <w:rPr>
          <w:sz w:val="20"/>
          <w:szCs w:val="20"/>
        </w:rPr>
        <w:t xml:space="preserve">, </w:t>
      </w:r>
      <w:r w:rsidRPr="00C049BF">
        <w:rPr>
          <w:rFonts w:cs="Arial"/>
          <w:sz w:val="20"/>
          <w:szCs w:val="20"/>
        </w:rPr>
        <w:t>Belgium</w:t>
      </w:r>
    </w:p>
    <w:p w:rsidR="00AE3E37" w:rsidRDefault="00AE3E37">
      <w:pPr>
        <w:pStyle w:val="BodyText"/>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BC198E">
        <w:rPr>
          <w:color w:val="BF5A14"/>
        </w:rPr>
        <w:t xml:space="preserve"> </w:t>
      </w:r>
    </w:p>
    <w:p w:rsidR="009407CB" w:rsidRPr="009407CB" w:rsidRDefault="009407CB" w:rsidP="009407CB">
      <w:pPr>
        <w:widowControl/>
        <w:spacing w:after="160" w:line="276" w:lineRule="auto"/>
        <w:jc w:val="both"/>
        <w:rPr>
          <w:rFonts w:eastAsiaTheme="minorHAnsi" w:cs="Arial"/>
          <w:sz w:val="18"/>
          <w:szCs w:val="20"/>
        </w:rPr>
      </w:pPr>
      <w:r w:rsidRPr="009407CB">
        <w:rPr>
          <w:rFonts w:eastAsiaTheme="minorHAnsi" w:cs="Arial"/>
          <w:b/>
          <w:sz w:val="18"/>
          <w:szCs w:val="20"/>
        </w:rPr>
        <w:t>Background</w:t>
      </w:r>
      <w:r w:rsidRPr="009407CB">
        <w:rPr>
          <w:rFonts w:eastAsiaTheme="minorHAnsi" w:cs="Arial"/>
          <w:sz w:val="18"/>
          <w:szCs w:val="20"/>
        </w:rPr>
        <w:t xml:space="preserve">: In developing countries, the burden of chronic kidney disease (CKD) is rising due to poor access to early detection and management services. In Ethiopia, little is known about the context specific risk factors and their magnitude particularly the dietary habit of patients is not studied. Therefore, this study aimed to determine the dietary habit and other risk factors of chronic kidney disease in Northeast </w:t>
      </w:r>
      <w:r w:rsidR="00240B18" w:rsidRPr="009407CB">
        <w:rPr>
          <w:rFonts w:eastAsiaTheme="minorHAnsi" w:cs="Arial"/>
          <w:sz w:val="18"/>
          <w:szCs w:val="20"/>
        </w:rPr>
        <w:t>Ethiopia. We</w:t>
      </w:r>
      <w:r w:rsidRPr="009407CB">
        <w:rPr>
          <w:rFonts w:eastAsiaTheme="minorHAnsi" w:cs="Arial"/>
          <w:sz w:val="18"/>
          <w:szCs w:val="20"/>
        </w:rPr>
        <w:t xml:space="preserve"> conducted a facility-based unmatched case-control study utilizing quantitative method of data collection. Data was collected on a total of 66 cases and 134 controls using structured questionnaire and anthropometric measurements. Dietary habit were assessed using dietary history questionnaire. Medical history, patient chart review and physical examination were employed using standard procedures.  . To identify independent predictors of chronic kidney disease among adults, we conducted a multivariable logistic regression analysis.</w:t>
      </w:r>
      <w:r>
        <w:rPr>
          <w:rFonts w:eastAsiaTheme="minorHAnsi" w:cs="Arial"/>
          <w:sz w:val="18"/>
          <w:szCs w:val="20"/>
        </w:rPr>
        <w:t xml:space="preserve"> </w:t>
      </w:r>
      <w:r w:rsidRPr="009407CB">
        <w:rPr>
          <w:rFonts w:eastAsiaTheme="minorHAnsi" w:cs="Arial"/>
          <w:sz w:val="18"/>
          <w:szCs w:val="20"/>
        </w:rPr>
        <w:t>About 54.5% cases and 46.3% of controls were female, while 40.9% of cases and 38.8% of controls were within the age group of 36-55.</w:t>
      </w:r>
      <w:r w:rsidRPr="009407CB">
        <w:rPr>
          <w:rFonts w:eastAsiaTheme="minorHAnsi" w:cs="Arial"/>
          <w:sz w:val="18"/>
          <w:szCs w:val="24"/>
        </w:rPr>
        <w:t xml:space="preserve"> All cases and 128 (95.5%) controls consumed meat.</w:t>
      </w:r>
      <w:r w:rsidRPr="009407CB">
        <w:rPr>
          <w:rFonts w:eastAsiaTheme="minorHAnsi" w:cs="Arial"/>
          <w:sz w:val="18"/>
          <w:szCs w:val="20"/>
        </w:rPr>
        <w:t xml:space="preserve"> History of hypertension (Adjusted Odds Ratio (AOR) =2.39; 95% Confidence Interval (CI): 1.17 – 4.89), anemia (AOR=2.38; 95% CI: 1.04 – 5.42), type of cooking oil use (AOR=2.10; 95% CI: 1.01 – 4.35) and family history of chronic kidney diseases (AOR=8.77; 95% CI: 3.73 – 20.63) were significantly associated with the odds of having CKD. </w:t>
      </w:r>
    </w:p>
    <w:p w:rsidR="009407CB" w:rsidRPr="009407CB" w:rsidRDefault="009407CB" w:rsidP="009407CB">
      <w:pPr>
        <w:widowControl/>
        <w:spacing w:after="160" w:line="276" w:lineRule="auto"/>
        <w:jc w:val="both"/>
        <w:rPr>
          <w:rFonts w:ascii="Arial" w:eastAsiaTheme="minorHAnsi" w:hAnsi="Arial" w:cs="Arial"/>
          <w:sz w:val="20"/>
          <w:szCs w:val="20"/>
        </w:rPr>
      </w:pPr>
      <w:r w:rsidRPr="009407CB">
        <w:rPr>
          <w:rFonts w:eastAsiaTheme="minorHAnsi" w:cs="Arial"/>
          <w:b/>
          <w:sz w:val="18"/>
          <w:szCs w:val="20"/>
        </w:rPr>
        <w:t>Conclusion:</w:t>
      </w:r>
      <w:r w:rsidRPr="009407CB">
        <w:rPr>
          <w:rFonts w:eastAsiaTheme="minorHAnsi" w:cs="Arial"/>
          <w:sz w:val="18"/>
          <w:szCs w:val="20"/>
        </w:rPr>
        <w:t xml:space="preserve"> History of hypertension, anemia, family history of CKD and palm oil consumption were found to be risk factors for CKD. Meat consumption is high among patients with CKD. Dietary counseling intervention and</w:t>
      </w:r>
      <w:r w:rsidRPr="009407CB">
        <w:rPr>
          <w:rFonts w:ascii="Arial" w:eastAsiaTheme="minorHAnsi" w:hAnsi="Arial" w:cs="Arial"/>
          <w:sz w:val="18"/>
          <w:szCs w:val="20"/>
        </w:rPr>
        <w:t xml:space="preserve"> </w:t>
      </w:r>
      <w:r w:rsidRPr="009407CB">
        <w:rPr>
          <w:rFonts w:eastAsiaTheme="minorHAnsi" w:cs="Arial"/>
          <w:sz w:val="18"/>
          <w:szCs w:val="20"/>
        </w:rPr>
        <w:t>dietary modifications is important in CKD prevention. Furthermore, routine urinalysis and estimation of glomerular filtration rate (GFR) for all hospitalized patients with hypertension and anemia might help to detect it at earlier stage for a better prognosis.</w:t>
      </w:r>
      <w:r w:rsidRPr="009407CB">
        <w:rPr>
          <w:rFonts w:ascii="Arial" w:eastAsiaTheme="minorHAnsi" w:hAnsi="Arial" w:cs="Arial"/>
          <w:sz w:val="18"/>
          <w:szCs w:val="20"/>
        </w:rPr>
        <w:t xml:space="preserve">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BC198E" w:rsidP="005973B9">
      <w:pPr>
        <w:spacing w:line="204" w:lineRule="exact"/>
        <w:rPr>
          <w:rFonts w:ascii="Arial"/>
          <w:b/>
          <w:sz w:val="20"/>
        </w:rPr>
      </w:pPr>
      <w:r>
        <w:rPr>
          <w:rFonts w:ascii="Arial"/>
          <w:b/>
          <w:color w:val="BF5A14"/>
          <w:sz w:val="20"/>
        </w:rPr>
        <w:br/>
        <w:t xml:space="preserve">Recent Publications </w:t>
      </w:r>
    </w:p>
    <w:p w:rsidR="00C049BF" w:rsidRPr="00D34DB3" w:rsidRDefault="00C049BF" w:rsidP="00D34DB3">
      <w:pPr>
        <w:widowControl/>
        <w:numPr>
          <w:ilvl w:val="0"/>
          <w:numId w:val="3"/>
        </w:numPr>
        <w:autoSpaceDE w:val="0"/>
        <w:autoSpaceDN w:val="0"/>
        <w:adjustRightInd w:val="0"/>
        <w:contextualSpacing/>
        <w:jc w:val="both"/>
        <w:rPr>
          <w:rFonts w:asciiTheme="minorHAnsi" w:hAnsiTheme="minorHAnsi" w:cs="Times New Roman"/>
          <w:color w:val="000000"/>
          <w:sz w:val="18"/>
          <w:szCs w:val="24"/>
        </w:rPr>
      </w:pPr>
      <w:r w:rsidRPr="00D34DB3">
        <w:rPr>
          <w:rFonts w:asciiTheme="minorHAnsi" w:hAnsiTheme="minorHAnsi" w:cs="Times New Roman"/>
          <w:color w:val="000000"/>
          <w:sz w:val="18"/>
          <w:szCs w:val="24"/>
        </w:rPr>
        <w:t xml:space="preserve">Hussein Foziya M, </w:t>
      </w:r>
      <w:proofErr w:type="spellStart"/>
      <w:r w:rsidRPr="00D34DB3">
        <w:rPr>
          <w:rFonts w:asciiTheme="minorHAnsi" w:hAnsiTheme="minorHAnsi" w:cs="Times New Roman"/>
          <w:color w:val="000000"/>
          <w:sz w:val="18"/>
          <w:szCs w:val="24"/>
        </w:rPr>
        <w:t>Hassen</w:t>
      </w:r>
      <w:proofErr w:type="spellEnd"/>
      <w:r w:rsidRPr="00D34DB3">
        <w:rPr>
          <w:rFonts w:asciiTheme="minorHAnsi" w:hAnsiTheme="minorHAnsi" w:cs="Times New Roman"/>
          <w:color w:val="000000"/>
          <w:sz w:val="18"/>
          <w:szCs w:val="24"/>
        </w:rPr>
        <w:t xml:space="preserve"> HY (2020) </w:t>
      </w:r>
      <w:r w:rsidRPr="00D34DB3">
        <w:rPr>
          <w:rStyle w:val="fontstyle01"/>
          <w:rFonts w:asciiTheme="minorHAnsi" w:hAnsiTheme="minorHAnsi"/>
          <w:sz w:val="18"/>
        </w:rPr>
        <w:t>Dietary Habit and Other Risk Factors of Chronic Kidney Disease Among Patients Attending Dessie</w:t>
      </w:r>
      <w:r w:rsidRPr="00D34DB3">
        <w:rPr>
          <w:rFonts w:asciiTheme="minorHAnsi" w:hAnsiTheme="minorHAnsi"/>
          <w:color w:val="000000"/>
          <w:sz w:val="18"/>
          <w:szCs w:val="48"/>
        </w:rPr>
        <w:t xml:space="preserve"> </w:t>
      </w:r>
      <w:r w:rsidRPr="00D34DB3">
        <w:rPr>
          <w:rStyle w:val="fontstyle01"/>
          <w:rFonts w:asciiTheme="minorHAnsi" w:hAnsiTheme="minorHAnsi"/>
          <w:sz w:val="18"/>
        </w:rPr>
        <w:t xml:space="preserve">Referral Hospital, Northeast Ethiopia, </w:t>
      </w:r>
      <w:r w:rsidRPr="00D34DB3">
        <w:rPr>
          <w:rFonts w:asciiTheme="minorHAnsi" w:hAnsiTheme="minorHAnsi"/>
          <w:color w:val="000000"/>
          <w:sz w:val="18"/>
          <w:szCs w:val="14"/>
        </w:rPr>
        <w:t xml:space="preserve">International Journal of Nephrology and </w:t>
      </w:r>
      <w:proofErr w:type="spellStart"/>
      <w:r w:rsidRPr="00D34DB3">
        <w:rPr>
          <w:rFonts w:asciiTheme="minorHAnsi" w:hAnsiTheme="minorHAnsi"/>
          <w:color w:val="000000"/>
          <w:sz w:val="18"/>
          <w:szCs w:val="14"/>
        </w:rPr>
        <w:t>Renovascular</w:t>
      </w:r>
      <w:proofErr w:type="spellEnd"/>
      <w:r w:rsidRPr="00D34DB3">
        <w:rPr>
          <w:rFonts w:asciiTheme="minorHAnsi" w:hAnsiTheme="minorHAnsi"/>
          <w:color w:val="000000"/>
          <w:sz w:val="18"/>
          <w:szCs w:val="14"/>
        </w:rPr>
        <w:t xml:space="preserve"> Disease </w:t>
      </w:r>
      <w:r w:rsidRPr="00D34DB3">
        <w:rPr>
          <w:rFonts w:asciiTheme="minorHAnsi" w:hAnsiTheme="minorHAnsi" w:cs="Times New Roman"/>
          <w:color w:val="000000"/>
          <w:sz w:val="18"/>
          <w:szCs w:val="24"/>
        </w:rPr>
        <w:t>; V 13</w:t>
      </w:r>
    </w:p>
    <w:p w:rsidR="00D34DB3" w:rsidRPr="00D34DB3" w:rsidRDefault="00D34DB3" w:rsidP="00D34DB3">
      <w:pPr>
        <w:widowControl/>
        <w:numPr>
          <w:ilvl w:val="0"/>
          <w:numId w:val="3"/>
        </w:numPr>
        <w:autoSpaceDE w:val="0"/>
        <w:autoSpaceDN w:val="0"/>
        <w:adjustRightInd w:val="0"/>
        <w:contextualSpacing/>
        <w:jc w:val="both"/>
        <w:rPr>
          <w:rFonts w:asciiTheme="minorHAnsi" w:hAnsiTheme="minorHAnsi" w:cs="Times New Roman"/>
          <w:color w:val="000000"/>
          <w:szCs w:val="24"/>
        </w:rPr>
      </w:pPr>
      <w:proofErr w:type="spellStart"/>
      <w:r w:rsidRPr="00D34DB3">
        <w:rPr>
          <w:rFonts w:asciiTheme="minorHAnsi" w:hAnsiTheme="minorHAnsi" w:cs="Helvetica"/>
          <w:color w:val="000000"/>
          <w:sz w:val="18"/>
          <w:szCs w:val="21"/>
          <w:shd w:val="clear" w:color="auto" w:fill="FFFFFF"/>
        </w:rPr>
        <w:t>Abdela</w:t>
      </w:r>
      <w:proofErr w:type="spellEnd"/>
      <w:r w:rsidRPr="00D34DB3">
        <w:rPr>
          <w:rFonts w:asciiTheme="minorHAnsi" w:hAnsiTheme="minorHAnsi" w:cs="Helvetica"/>
          <w:color w:val="000000"/>
          <w:sz w:val="18"/>
          <w:szCs w:val="21"/>
          <w:shd w:val="clear" w:color="auto" w:fill="FFFFFF"/>
        </w:rPr>
        <w:t xml:space="preserve">, </w:t>
      </w:r>
      <w:proofErr w:type="spellStart"/>
      <w:r w:rsidRPr="00D34DB3">
        <w:rPr>
          <w:rFonts w:asciiTheme="minorHAnsi" w:hAnsiTheme="minorHAnsi" w:cs="Helvetica"/>
          <w:color w:val="000000"/>
          <w:sz w:val="18"/>
          <w:szCs w:val="21"/>
          <w:shd w:val="clear" w:color="auto" w:fill="FFFFFF"/>
        </w:rPr>
        <w:t>Seid</w:t>
      </w:r>
      <w:proofErr w:type="spellEnd"/>
      <w:r w:rsidRPr="00D34DB3">
        <w:rPr>
          <w:rFonts w:asciiTheme="minorHAnsi" w:hAnsiTheme="minorHAnsi" w:cs="Helvetica"/>
          <w:color w:val="000000"/>
          <w:sz w:val="18"/>
          <w:szCs w:val="21"/>
          <w:shd w:val="clear" w:color="auto" w:fill="FFFFFF"/>
        </w:rPr>
        <w:t xml:space="preserve"> </w:t>
      </w:r>
      <w:proofErr w:type="spellStart"/>
      <w:r w:rsidRPr="00D34DB3">
        <w:rPr>
          <w:rFonts w:asciiTheme="minorHAnsi" w:hAnsiTheme="minorHAnsi" w:cs="Helvetica"/>
          <w:color w:val="000000"/>
          <w:sz w:val="18"/>
          <w:szCs w:val="21"/>
          <w:shd w:val="clear" w:color="auto" w:fill="FFFFFF"/>
        </w:rPr>
        <w:t>Getahun</w:t>
      </w:r>
      <w:proofErr w:type="spellEnd"/>
      <w:r w:rsidRPr="00D34DB3">
        <w:rPr>
          <w:rFonts w:asciiTheme="minorHAnsi" w:hAnsiTheme="minorHAnsi" w:cs="Helvetica"/>
          <w:color w:val="000000"/>
          <w:sz w:val="18"/>
          <w:szCs w:val="21"/>
          <w:shd w:val="clear" w:color="auto" w:fill="FFFFFF"/>
        </w:rPr>
        <w:t>, et al. "</w:t>
      </w:r>
      <w:proofErr w:type="spellStart"/>
      <w:r w:rsidRPr="00D34DB3">
        <w:rPr>
          <w:rFonts w:asciiTheme="minorHAnsi" w:hAnsiTheme="minorHAnsi" w:cs="Helvetica"/>
          <w:color w:val="000000"/>
          <w:sz w:val="18"/>
          <w:szCs w:val="21"/>
          <w:shd w:val="clear" w:color="auto" w:fill="FFFFFF"/>
        </w:rPr>
        <w:t>Hepatosplenic</w:t>
      </w:r>
      <w:proofErr w:type="spellEnd"/>
      <w:r w:rsidRPr="00D34DB3">
        <w:rPr>
          <w:rFonts w:asciiTheme="minorHAnsi" w:hAnsiTheme="minorHAnsi" w:cs="Helvetica"/>
          <w:color w:val="000000"/>
          <w:sz w:val="18"/>
          <w:szCs w:val="21"/>
          <w:shd w:val="clear" w:color="auto" w:fill="FFFFFF"/>
        </w:rPr>
        <w:t xml:space="preserve"> Schistosomiasis, the Ignored Morbidity: Experience </w:t>
      </w:r>
      <w:proofErr w:type="gramStart"/>
      <w:r w:rsidRPr="00D34DB3">
        <w:rPr>
          <w:rFonts w:asciiTheme="minorHAnsi" w:hAnsiTheme="minorHAnsi" w:cs="Helvetica"/>
          <w:color w:val="000000"/>
          <w:sz w:val="18"/>
          <w:szCs w:val="21"/>
          <w:shd w:val="clear" w:color="auto" w:fill="FFFFFF"/>
        </w:rPr>
        <w:t>From</w:t>
      </w:r>
      <w:proofErr w:type="gramEnd"/>
      <w:r w:rsidRPr="00D34DB3">
        <w:rPr>
          <w:rFonts w:asciiTheme="minorHAnsi" w:hAnsiTheme="minorHAnsi" w:cs="Helvetica"/>
          <w:color w:val="000000"/>
          <w:sz w:val="18"/>
          <w:szCs w:val="21"/>
          <w:shd w:val="clear" w:color="auto" w:fill="FFFFFF"/>
        </w:rPr>
        <w:t xml:space="preserve"> a Referral Hospital in Ethiopia." </w:t>
      </w:r>
      <w:r w:rsidRPr="00D34DB3">
        <w:rPr>
          <w:rFonts w:asciiTheme="minorHAnsi" w:hAnsiTheme="minorHAnsi" w:cs="Helvetica"/>
          <w:i/>
          <w:iCs/>
          <w:color w:val="000000"/>
          <w:sz w:val="18"/>
          <w:szCs w:val="21"/>
          <w:bdr w:val="none" w:sz="0" w:space="0" w:color="auto" w:frame="1"/>
          <w:shd w:val="clear" w:color="auto" w:fill="FFFFFF"/>
        </w:rPr>
        <w:t>Transactions of the Royal Society of Tropical Medicine and Hygiene, </w:t>
      </w:r>
      <w:r w:rsidRPr="00D34DB3">
        <w:rPr>
          <w:rFonts w:asciiTheme="minorHAnsi" w:hAnsiTheme="minorHAnsi" w:cs="Helvetica"/>
          <w:color w:val="000000"/>
          <w:sz w:val="18"/>
          <w:szCs w:val="21"/>
          <w:shd w:val="clear" w:color="auto" w:fill="FFFFFF"/>
        </w:rPr>
        <w:t>2020.</w:t>
      </w:r>
    </w:p>
    <w:p w:rsidR="00D34DB3" w:rsidRPr="00D34DB3" w:rsidRDefault="00D34DB3" w:rsidP="00D34DB3">
      <w:pPr>
        <w:widowControl/>
        <w:numPr>
          <w:ilvl w:val="0"/>
          <w:numId w:val="3"/>
        </w:numPr>
        <w:autoSpaceDE w:val="0"/>
        <w:autoSpaceDN w:val="0"/>
        <w:adjustRightInd w:val="0"/>
        <w:contextualSpacing/>
        <w:jc w:val="both"/>
        <w:rPr>
          <w:rFonts w:asciiTheme="minorHAnsi" w:hAnsiTheme="minorHAnsi" w:cs="Times New Roman"/>
          <w:color w:val="000000"/>
          <w:sz w:val="18"/>
          <w:szCs w:val="24"/>
        </w:rPr>
      </w:pPr>
      <w:r w:rsidRPr="00D34DB3">
        <w:rPr>
          <w:rFonts w:asciiTheme="minorHAnsi" w:hAnsiTheme="minorHAnsi" w:cs="Times New Roman"/>
          <w:color w:val="000000"/>
          <w:sz w:val="18"/>
          <w:szCs w:val="24"/>
        </w:rPr>
        <w:t xml:space="preserve">Hussein Foziya M, Ahmed AY, Muhammed OS (2017) Use of household food insecurity access scale score and dietary diversity score as a proxy indicator of nutritional status among PLHIV, north west, Ethiopia, A facility based Cross sectional study PLOSONE; 2018; V 13 (6): </w:t>
      </w:r>
      <w:hyperlink r:id="rId9" w:history="1">
        <w:r w:rsidRPr="00D34DB3">
          <w:rPr>
            <w:rStyle w:val="Hyperlink"/>
            <w:rFonts w:asciiTheme="minorHAnsi" w:hAnsiTheme="minorHAnsi" w:cs="Times New Roman"/>
            <w:sz w:val="18"/>
            <w:szCs w:val="24"/>
          </w:rPr>
          <w:t>https://doi.org/10.1371/journal.pone.0199</w:t>
        </w:r>
      </w:hyperlink>
    </w:p>
    <w:p w:rsidR="00D34DB3" w:rsidRPr="00D34DB3" w:rsidRDefault="00D34DB3" w:rsidP="00D34DB3">
      <w:pPr>
        <w:widowControl/>
        <w:numPr>
          <w:ilvl w:val="0"/>
          <w:numId w:val="3"/>
        </w:numPr>
        <w:autoSpaceDE w:val="0"/>
        <w:autoSpaceDN w:val="0"/>
        <w:adjustRightInd w:val="0"/>
        <w:contextualSpacing/>
        <w:jc w:val="both"/>
        <w:rPr>
          <w:rFonts w:asciiTheme="minorHAnsi" w:hAnsiTheme="minorHAnsi" w:cs="Times New Roman"/>
          <w:color w:val="000000"/>
          <w:szCs w:val="24"/>
        </w:rPr>
      </w:pPr>
      <w:proofErr w:type="spellStart"/>
      <w:r w:rsidRPr="00D34DB3">
        <w:rPr>
          <w:rFonts w:asciiTheme="minorHAnsi" w:hAnsiTheme="minorHAnsi" w:cs="Times New Roman"/>
          <w:sz w:val="20"/>
        </w:rPr>
        <w:t>Hassen</w:t>
      </w:r>
      <w:proofErr w:type="spellEnd"/>
      <w:r w:rsidRPr="00D34DB3">
        <w:rPr>
          <w:rFonts w:asciiTheme="minorHAnsi" w:hAnsiTheme="minorHAnsi" w:cs="Times New Roman"/>
          <w:sz w:val="20"/>
        </w:rPr>
        <w:t xml:space="preserve"> AM, </w:t>
      </w:r>
      <w:proofErr w:type="spellStart"/>
      <w:r w:rsidRPr="00D34DB3">
        <w:rPr>
          <w:rFonts w:asciiTheme="minorHAnsi" w:hAnsiTheme="minorHAnsi" w:cs="Times New Roman"/>
          <w:sz w:val="20"/>
        </w:rPr>
        <w:t>Taye</w:t>
      </w:r>
      <w:proofErr w:type="spellEnd"/>
      <w:r w:rsidRPr="00D34DB3">
        <w:rPr>
          <w:rFonts w:asciiTheme="minorHAnsi" w:hAnsiTheme="minorHAnsi" w:cs="Times New Roman"/>
          <w:sz w:val="20"/>
        </w:rPr>
        <w:t xml:space="preserve"> G, </w:t>
      </w:r>
      <w:proofErr w:type="spellStart"/>
      <w:r w:rsidRPr="00D34DB3">
        <w:rPr>
          <w:rFonts w:asciiTheme="minorHAnsi" w:hAnsiTheme="minorHAnsi" w:cs="Times New Roman"/>
          <w:sz w:val="20"/>
        </w:rPr>
        <w:t>Gizaw</w:t>
      </w:r>
      <w:proofErr w:type="spellEnd"/>
      <w:r w:rsidRPr="00D34DB3">
        <w:rPr>
          <w:rFonts w:asciiTheme="minorHAnsi" w:hAnsiTheme="minorHAnsi" w:cs="Times New Roman"/>
          <w:sz w:val="20"/>
        </w:rPr>
        <w:t xml:space="preserve"> M, Hussien FM (2019) Quality of life and associated factors among patients with breast cancer under chemotherapy at </w:t>
      </w:r>
      <w:proofErr w:type="spellStart"/>
      <w:r w:rsidRPr="00D34DB3">
        <w:rPr>
          <w:rFonts w:asciiTheme="minorHAnsi" w:hAnsiTheme="minorHAnsi" w:cs="Times New Roman"/>
          <w:sz w:val="20"/>
        </w:rPr>
        <w:t>Tikur</w:t>
      </w:r>
      <w:proofErr w:type="spellEnd"/>
      <w:r w:rsidRPr="00D34DB3">
        <w:rPr>
          <w:rFonts w:asciiTheme="minorHAnsi" w:hAnsiTheme="minorHAnsi" w:cs="Times New Roman"/>
          <w:sz w:val="20"/>
        </w:rPr>
        <w:t xml:space="preserve"> </w:t>
      </w:r>
      <w:proofErr w:type="spellStart"/>
      <w:r w:rsidRPr="00D34DB3">
        <w:rPr>
          <w:rFonts w:asciiTheme="minorHAnsi" w:hAnsiTheme="minorHAnsi" w:cs="Times New Roman"/>
          <w:sz w:val="20"/>
        </w:rPr>
        <w:t>Anbessa</w:t>
      </w:r>
      <w:proofErr w:type="spellEnd"/>
      <w:r w:rsidRPr="00D34DB3">
        <w:rPr>
          <w:rFonts w:asciiTheme="minorHAnsi" w:hAnsiTheme="minorHAnsi" w:cs="Times New Roman"/>
          <w:sz w:val="20"/>
        </w:rPr>
        <w:t xml:space="preserve"> specialized hospital, Addis Ababa, Ethiopia. </w:t>
      </w:r>
      <w:proofErr w:type="spellStart"/>
      <w:r w:rsidRPr="00D34DB3">
        <w:rPr>
          <w:rFonts w:asciiTheme="minorHAnsi" w:hAnsiTheme="minorHAnsi" w:cs="Times New Roman"/>
          <w:sz w:val="20"/>
        </w:rPr>
        <w:t>PLoS</w:t>
      </w:r>
      <w:proofErr w:type="spellEnd"/>
      <w:r w:rsidRPr="00D34DB3">
        <w:rPr>
          <w:rFonts w:asciiTheme="minorHAnsi" w:hAnsiTheme="minorHAnsi" w:cs="Times New Roman"/>
          <w:sz w:val="20"/>
        </w:rPr>
        <w:t xml:space="preserve"> ONE 14(9):https://doi.org/10.1371/journal. pone</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A7DC88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BC198E">
        <w:rPr>
          <w:rFonts w:ascii="Arial"/>
          <w:color w:val="BF5A14"/>
        </w:rPr>
        <w:t xml:space="preserve"> </w:t>
      </w:r>
    </w:p>
    <w:p w:rsidR="00AE3E37" w:rsidRDefault="00D34DB3">
      <w:pPr>
        <w:spacing w:before="41" w:line="154" w:lineRule="exact"/>
        <w:ind w:left="213" w:right="231"/>
        <w:jc w:val="both"/>
        <w:rPr>
          <w:rFonts w:ascii="Arial"/>
          <w:sz w:val="14"/>
        </w:rPr>
      </w:pPr>
      <w:r>
        <w:rPr>
          <w:rFonts w:ascii="Arial"/>
          <w:sz w:val="14"/>
        </w:rPr>
        <w:t>Foziya M Hussie</w:t>
      </w:r>
      <w:r w:rsidR="00A6206E">
        <w:rPr>
          <w:rFonts w:ascii="Arial"/>
          <w:sz w:val="14"/>
        </w:rPr>
        <w:t xml:space="preserve">n is </w:t>
      </w:r>
      <w:r w:rsidR="00A84038">
        <w:rPr>
          <w:rFonts w:ascii="Arial"/>
          <w:sz w:val="14"/>
        </w:rPr>
        <w:t xml:space="preserve">mainly </w:t>
      </w:r>
      <w:r w:rsidR="00A6206E">
        <w:rPr>
          <w:rFonts w:ascii="Arial"/>
          <w:sz w:val="14"/>
        </w:rPr>
        <w:t xml:space="preserve">expert </w:t>
      </w:r>
      <w:r>
        <w:rPr>
          <w:rFonts w:ascii="Arial"/>
          <w:sz w:val="14"/>
        </w:rPr>
        <w:t>in</w:t>
      </w:r>
      <w:r w:rsidR="00A84038">
        <w:rPr>
          <w:rFonts w:ascii="Arial"/>
          <w:sz w:val="14"/>
        </w:rPr>
        <w:t xml:space="preserve"> nutrition and chronic diseases, and then in </w:t>
      </w:r>
      <w:r>
        <w:rPr>
          <w:rFonts w:ascii="Arial"/>
          <w:sz w:val="14"/>
        </w:rPr>
        <w:t>methods</w:t>
      </w:r>
      <w:r w:rsidR="00A6206E">
        <w:rPr>
          <w:rFonts w:ascii="Arial"/>
          <w:sz w:val="14"/>
        </w:rPr>
        <w:t>, analysis and models that used for</w:t>
      </w:r>
      <w:r w:rsidR="00A84038">
        <w:rPr>
          <w:rFonts w:ascii="Arial"/>
          <w:sz w:val="14"/>
        </w:rPr>
        <w:t xml:space="preserve"> health and healthy</w:t>
      </w:r>
      <w:r w:rsidR="00A6206E">
        <w:rPr>
          <w:rFonts w:ascii="Arial"/>
          <w:sz w:val="14"/>
        </w:rPr>
        <w:t xml:space="preserve"> </w:t>
      </w:r>
      <w:r w:rsidR="00A84038">
        <w:rPr>
          <w:rFonts w:ascii="Arial"/>
          <w:sz w:val="14"/>
        </w:rPr>
        <w:t xml:space="preserve">related researches. </w:t>
      </w:r>
      <w:r w:rsidR="006E5F8B">
        <w:rPr>
          <w:rFonts w:ascii="Arial"/>
          <w:sz w:val="14"/>
        </w:rPr>
        <w:t>She validate</w:t>
      </w:r>
      <w:r w:rsidR="00A84038">
        <w:rPr>
          <w:rFonts w:ascii="Arial"/>
          <w:sz w:val="14"/>
        </w:rPr>
        <w:t xml:space="preserve"> nutrition assessment tools which used for HIV/AIDS patients in 2017.</w:t>
      </w:r>
      <w:r w:rsidR="006E5F8B">
        <w:rPr>
          <w:rFonts w:ascii="Arial"/>
          <w:sz w:val="14"/>
        </w:rPr>
        <w:t xml:space="preserve"> C</w:t>
      </w:r>
      <w:r w:rsidR="00A84038">
        <w:rPr>
          <w:rFonts w:ascii="Arial"/>
          <w:sz w:val="14"/>
        </w:rPr>
        <w:t>urrently</w:t>
      </w:r>
      <w:r w:rsidR="006E5F8B">
        <w:rPr>
          <w:rFonts w:ascii="Arial"/>
          <w:sz w:val="14"/>
        </w:rPr>
        <w:t>,</w:t>
      </w:r>
      <w:r w:rsidR="00A84038">
        <w:rPr>
          <w:rFonts w:ascii="Arial"/>
          <w:sz w:val="14"/>
        </w:rPr>
        <w:t xml:space="preserve"> she is a lecturer in </w:t>
      </w:r>
      <w:proofErr w:type="spellStart"/>
      <w:r w:rsidR="00A84038">
        <w:rPr>
          <w:rFonts w:ascii="Arial"/>
          <w:sz w:val="14"/>
        </w:rPr>
        <w:t>Wollo</w:t>
      </w:r>
      <w:proofErr w:type="spellEnd"/>
      <w:r w:rsidR="00A84038">
        <w:rPr>
          <w:rFonts w:ascii="Arial"/>
          <w:sz w:val="14"/>
        </w:rPr>
        <w:t xml:space="preserve"> University and </w:t>
      </w:r>
      <w:r w:rsidR="006E5F8B">
        <w:rPr>
          <w:rFonts w:ascii="Arial"/>
          <w:sz w:val="14"/>
        </w:rPr>
        <w:t>involved in many researches, community service and projects</w:t>
      </w:r>
      <w:r w:rsidR="00BC198E">
        <w:rPr>
          <w:rFonts w:ascii="Arial"/>
          <w:sz w:val="14"/>
        </w:rPr>
        <w:t>.</w:t>
      </w:r>
      <w:r w:rsidR="006E5F8B">
        <w:rPr>
          <w:rFonts w:ascii="Arial"/>
          <w:sz w:val="14"/>
        </w:rPr>
        <w:t xml:space="preserve"> </w:t>
      </w:r>
      <w:r w:rsidR="00A84038">
        <w:rPr>
          <w:rFonts w:ascii="Arial"/>
          <w:sz w:val="14"/>
        </w:rPr>
        <w:t xml:space="preserve"> In addition, she works as a principal investigator in the project title of improving the nutritional status of children and women</w:t>
      </w:r>
      <w:r w:rsidR="00A84038">
        <w:rPr>
          <w:rFonts w:ascii="Arial"/>
          <w:sz w:val="14"/>
        </w:rPr>
        <w:t>’</w:t>
      </w:r>
      <w:r w:rsidR="00A84038">
        <w:rPr>
          <w:rFonts w:ascii="Arial"/>
          <w:sz w:val="14"/>
        </w:rPr>
        <w:t>s</w:t>
      </w:r>
      <w:r w:rsidR="006E5F8B">
        <w:rPr>
          <w:rFonts w:ascii="Arial"/>
          <w:sz w:val="14"/>
        </w:rPr>
        <w:t xml:space="preserve"> through dietary diversification</w:t>
      </w:r>
      <w:r w:rsidR="00A84038">
        <w:rPr>
          <w:rFonts w:ascii="Arial"/>
          <w:sz w:val="14"/>
        </w:rPr>
        <w:t xml:space="preserve"> in collaboration with ISD/IFOAM.  </w:t>
      </w:r>
      <w:r w:rsidR="00584E05">
        <w:rPr>
          <w:rFonts w:ascii="Arial"/>
          <w:sz w:val="14"/>
        </w:rPr>
        <w:t xml:space="preserve">She did a research which explore the dietary habit of chronic kidney patients using dietary </w:t>
      </w:r>
      <w:r w:rsidR="001445F8">
        <w:rPr>
          <w:rFonts w:ascii="Arial"/>
          <w:sz w:val="14"/>
        </w:rPr>
        <w:t xml:space="preserve">history in collaboration with </w:t>
      </w:r>
      <w:proofErr w:type="spellStart"/>
      <w:r w:rsidR="001445F8">
        <w:rPr>
          <w:rFonts w:ascii="Arial"/>
          <w:sz w:val="14"/>
        </w:rPr>
        <w:t>Wollo</w:t>
      </w:r>
      <w:proofErr w:type="spellEnd"/>
      <w:r w:rsidR="001445F8">
        <w:rPr>
          <w:rFonts w:ascii="Arial"/>
          <w:sz w:val="14"/>
        </w:rPr>
        <w:t xml:space="preserve"> U</w:t>
      </w:r>
      <w:r w:rsidR="00584E05">
        <w:rPr>
          <w:rFonts w:ascii="Arial"/>
          <w:sz w:val="14"/>
        </w:rPr>
        <w:t>niversity</w:t>
      </w:r>
      <w:r w:rsidR="001445F8">
        <w:rPr>
          <w:rFonts w:ascii="Arial"/>
          <w:sz w:val="14"/>
        </w:rPr>
        <w:t xml:space="preserve">. </w:t>
      </w:r>
      <w:r w:rsidR="00BC198E">
        <w:rPr>
          <w:rFonts w:ascii="Arial"/>
          <w:sz w:val="14"/>
        </w:rPr>
        <w:t>I hope that you will consider this article for presentation</w:t>
      </w:r>
      <w:r w:rsidR="00584E05">
        <w:rPr>
          <w:rFonts w:ascii="Arial"/>
          <w:sz w:val="14"/>
        </w:rPr>
        <w:t xml:space="preserve"> </w:t>
      </w:r>
      <w:r w:rsidR="00FF32D3">
        <w:rPr>
          <w:rFonts w:ascii="Arial"/>
          <w:sz w:val="14"/>
        </w:rPr>
        <w:t>in your</w:t>
      </w:r>
      <w:r w:rsidR="00BC198E">
        <w:rPr>
          <w:rFonts w:ascii="Arial"/>
          <w:sz w:val="14"/>
        </w:rPr>
        <w:t xml:space="preserve"> conference. Thank you for your consideration. </w:t>
      </w:r>
    </w:p>
    <w:p w:rsidR="00AE3E37" w:rsidRDefault="00A9710C">
      <w:pPr>
        <w:spacing w:before="62"/>
        <w:ind w:left="4217" w:right="4235"/>
        <w:jc w:val="center"/>
        <w:rPr>
          <w:rFonts w:ascii="Arial"/>
          <w:sz w:val="14"/>
        </w:rPr>
      </w:pPr>
      <w:r>
        <w:rPr>
          <w:rFonts w:ascii="Arial"/>
          <w:sz w:val="14"/>
        </w:rPr>
        <w:t xml:space="preserve">Email: </w:t>
      </w:r>
      <w:bookmarkStart w:id="0" w:name="_GoBack"/>
      <w:bookmarkEnd w:id="0"/>
      <w:r w:rsidR="00AF5721">
        <w:rPr>
          <w:rStyle w:val="Hyperlink"/>
          <w:rFonts w:ascii="Arial"/>
          <w:sz w:val="14"/>
        </w:rPr>
        <w:fldChar w:fldCharType="begin"/>
      </w:r>
      <w:r w:rsidR="00AF5721">
        <w:rPr>
          <w:rStyle w:val="Hyperlink"/>
          <w:rFonts w:ascii="Arial"/>
          <w:sz w:val="14"/>
        </w:rPr>
        <w:instrText xml:space="preserve"> HYPERLINK "mailto:foziyamohammed2018@mail.com" </w:instrText>
      </w:r>
      <w:r w:rsidR="00AF5721">
        <w:rPr>
          <w:rStyle w:val="Hyperlink"/>
          <w:rFonts w:ascii="Arial"/>
          <w:sz w:val="14"/>
        </w:rPr>
        <w:fldChar w:fldCharType="separate"/>
      </w:r>
      <w:r w:rsidR="00BC198E" w:rsidRPr="000E02F9">
        <w:rPr>
          <w:rStyle w:val="Hyperlink"/>
          <w:rFonts w:ascii="Arial"/>
          <w:sz w:val="14"/>
        </w:rPr>
        <w:t>foziyamohammed2018@mail.com</w:t>
      </w:r>
      <w:r w:rsidR="00AF5721">
        <w:rPr>
          <w:rStyle w:val="Hyperlink"/>
          <w:rFonts w:ascii="Arial"/>
          <w:sz w:val="14"/>
        </w:rPr>
        <w:fldChar w:fldCharType="end"/>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2559D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5721" w:rsidRDefault="00AF5721">
      <w:r>
        <w:separator/>
      </w:r>
    </w:p>
  </w:endnote>
  <w:endnote w:type="continuationSeparator" w:id="0">
    <w:p w:rsidR="00AF5721" w:rsidRDefault="00AF5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dvTT96740c24">
    <w:altName w:val="Times New Roman"/>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5721" w:rsidRDefault="00AF5721">
      <w:r>
        <w:separator/>
      </w:r>
    </w:p>
  </w:footnote>
  <w:footnote w:type="continuationSeparator" w:id="0">
    <w:p w:rsidR="00AF5721" w:rsidRDefault="00AF57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050682"/>
    <w:multiLevelType w:val="multilevel"/>
    <w:tmpl w:val="E910B5F4"/>
    <w:lvl w:ilvl="0">
      <w:start w:val="1"/>
      <w:numFmt w:val="decimal"/>
      <w:lvlText w:val="%1."/>
      <w:lvlJc w:val="left"/>
      <w:pPr>
        <w:ind w:left="720" w:hanging="360"/>
      </w:pPr>
      <w:rPr>
        <w:rFonts w:hint="default"/>
      </w:rPr>
    </w:lvl>
    <w:lvl w:ilvl="1">
      <w:start w:val="1"/>
      <w:numFmt w:val="decimal"/>
      <w:isLgl/>
      <w:lvlText w:val="%1.%2."/>
      <w:lvlJc w:val="left"/>
      <w:pPr>
        <w:ind w:left="1305" w:hanging="58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445F8"/>
    <w:rsid w:val="00180E82"/>
    <w:rsid w:val="00240B18"/>
    <w:rsid w:val="002455EC"/>
    <w:rsid w:val="00292ED9"/>
    <w:rsid w:val="002A3625"/>
    <w:rsid w:val="00365123"/>
    <w:rsid w:val="00404E5B"/>
    <w:rsid w:val="00414F7B"/>
    <w:rsid w:val="004355DC"/>
    <w:rsid w:val="004749B4"/>
    <w:rsid w:val="00494130"/>
    <w:rsid w:val="004F3523"/>
    <w:rsid w:val="00584E05"/>
    <w:rsid w:val="005973B9"/>
    <w:rsid w:val="005B3A56"/>
    <w:rsid w:val="005D7991"/>
    <w:rsid w:val="006060CE"/>
    <w:rsid w:val="0063497F"/>
    <w:rsid w:val="006E5F8B"/>
    <w:rsid w:val="00873DF0"/>
    <w:rsid w:val="008756E6"/>
    <w:rsid w:val="008A08B6"/>
    <w:rsid w:val="009407CB"/>
    <w:rsid w:val="009B2D44"/>
    <w:rsid w:val="00A07E82"/>
    <w:rsid w:val="00A6206E"/>
    <w:rsid w:val="00A84038"/>
    <w:rsid w:val="00A9710C"/>
    <w:rsid w:val="00AE3E37"/>
    <w:rsid w:val="00AF5721"/>
    <w:rsid w:val="00B21A57"/>
    <w:rsid w:val="00B36CD0"/>
    <w:rsid w:val="00BC198E"/>
    <w:rsid w:val="00C049BF"/>
    <w:rsid w:val="00C33602"/>
    <w:rsid w:val="00CD6F55"/>
    <w:rsid w:val="00D34DB3"/>
    <w:rsid w:val="00D5059A"/>
    <w:rsid w:val="00DE3104"/>
    <w:rsid w:val="00E26B10"/>
    <w:rsid w:val="00F72EEA"/>
    <w:rsid w:val="00F84CAE"/>
    <w:rsid w:val="00FC55FC"/>
    <w:rsid w:val="00FF3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7F1EF34-3DDA-45B9-BAF0-B8A355003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ntstyle01">
    <w:name w:val="fontstyle01"/>
    <w:basedOn w:val="DefaultParagraphFont"/>
    <w:rsid w:val="00C049BF"/>
    <w:rPr>
      <w:rFonts w:ascii="AdvTT96740c24" w:hAnsi="AdvTT96740c24" w:hint="default"/>
      <w:b w:val="0"/>
      <w:bCs w:val="0"/>
      <w:i w:val="0"/>
      <w:iCs w:val="0"/>
      <w:color w:val="000000"/>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doi.org/10.1371/journal.pone.0199"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9</cp:revision>
  <dcterms:created xsi:type="dcterms:W3CDTF">2016-12-06T11:19:00Z</dcterms:created>
  <dcterms:modified xsi:type="dcterms:W3CDTF">2020-11-27T11:42:00Z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