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B14E0C2" w14:textId="11F35AF2" w:rsidR="00CA5003" w:rsidRPr="00D33D81" w:rsidRDefault="00CA5003" w:rsidP="00760E8B">
      <w:pPr>
        <w:rPr>
          <w:rFonts w:asciiTheme="minorBidi" w:hAnsiTheme="minorBidi"/>
          <w:b/>
          <w:bCs/>
          <w:sz w:val="24"/>
          <w:szCs w:val="24"/>
        </w:rPr>
      </w:pPr>
      <w:r w:rsidRPr="00D33D81">
        <w:rPr>
          <w:rFonts w:asciiTheme="minorBidi" w:hAnsiTheme="minorBidi"/>
          <w:b/>
          <w:bCs/>
          <w:sz w:val="24"/>
          <w:szCs w:val="24"/>
        </w:rPr>
        <w:t>EPIDEMIOLOGICAL PROFILE PUNCTURE BIOPSY RENAL GRAFT</w:t>
      </w:r>
    </w:p>
    <w:p w14:paraId="7CDBDEAD" w14:textId="53DE4B16" w:rsidR="0064531A" w:rsidRPr="0064531A" w:rsidRDefault="00D33D81" w:rsidP="0064531A">
      <w:pPr>
        <w:rPr>
          <w:rFonts w:asciiTheme="minorBidi" w:hAnsiTheme="minorBidi"/>
          <w:b/>
          <w:bCs/>
          <w:lang w:val="fr-FR"/>
        </w:rPr>
      </w:pPr>
      <w:r>
        <w:rPr>
          <w:rFonts w:asciiTheme="minorBidi" w:hAnsiTheme="minorBidi"/>
          <w:b/>
          <w:bCs/>
          <w:lang w:val="fr-FR"/>
        </w:rPr>
        <w:t>I.</w:t>
      </w:r>
      <w:r w:rsidR="0064531A" w:rsidRPr="0064531A">
        <w:rPr>
          <w:rFonts w:asciiTheme="minorBidi" w:hAnsiTheme="minorBidi"/>
          <w:b/>
          <w:bCs/>
          <w:lang w:val="fr-FR"/>
        </w:rPr>
        <w:t xml:space="preserve">FAILAL S. EZZAKI, </w:t>
      </w:r>
      <w:proofErr w:type="gramStart"/>
      <w:r w:rsidR="0064531A" w:rsidRPr="0064531A">
        <w:rPr>
          <w:rFonts w:asciiTheme="minorBidi" w:hAnsiTheme="minorBidi"/>
          <w:b/>
          <w:bCs/>
          <w:lang w:val="fr-FR"/>
        </w:rPr>
        <w:t>S.HAMIN</w:t>
      </w:r>
      <w:proofErr w:type="gramEnd"/>
      <w:r w:rsidR="0064531A" w:rsidRPr="0064531A">
        <w:rPr>
          <w:rFonts w:asciiTheme="minorBidi" w:hAnsiTheme="minorBidi"/>
          <w:b/>
          <w:bCs/>
          <w:lang w:val="fr-FR"/>
        </w:rPr>
        <w:t>, N.MTIOUI, S.EL KHAYAT, M.ZAMED, G.MEDKOURI Mr. BENGHANEM B. RAMDANI</w:t>
      </w:r>
    </w:p>
    <w:p w14:paraId="19FA8FD5" w14:textId="77777777" w:rsidR="0064531A" w:rsidRPr="00D33D81" w:rsidRDefault="0064531A" w:rsidP="0064531A">
      <w:pPr>
        <w:rPr>
          <w:rFonts w:asciiTheme="minorBidi" w:hAnsiTheme="minorBidi"/>
          <w:b/>
          <w:bCs/>
        </w:rPr>
      </w:pPr>
      <w:r w:rsidRPr="00D33D81">
        <w:rPr>
          <w:rFonts w:asciiTheme="minorBidi" w:hAnsiTheme="minorBidi"/>
          <w:b/>
          <w:bCs/>
        </w:rPr>
        <w:t xml:space="preserve">Nephrology - Hemodialysis and Renal Transplantation CHU Ibn </w:t>
      </w:r>
      <w:proofErr w:type="spellStart"/>
      <w:r w:rsidRPr="00D33D81">
        <w:rPr>
          <w:rFonts w:asciiTheme="minorBidi" w:hAnsiTheme="minorBidi"/>
          <w:b/>
          <w:bCs/>
        </w:rPr>
        <w:t>Rushd</w:t>
      </w:r>
      <w:proofErr w:type="spellEnd"/>
      <w:r w:rsidRPr="00D33D81">
        <w:rPr>
          <w:rFonts w:asciiTheme="minorBidi" w:hAnsiTheme="minorBidi"/>
          <w:b/>
          <w:bCs/>
        </w:rPr>
        <w:t xml:space="preserve"> Casablanca</w:t>
      </w:r>
    </w:p>
    <w:p w14:paraId="59145A5F" w14:textId="77777777" w:rsidR="0064531A" w:rsidRPr="00D33D81" w:rsidRDefault="0064531A" w:rsidP="00760E8B">
      <w:pPr>
        <w:rPr>
          <w:rFonts w:asciiTheme="minorBidi" w:hAnsiTheme="minorBidi"/>
          <w:sz w:val="24"/>
          <w:szCs w:val="24"/>
        </w:rPr>
      </w:pPr>
    </w:p>
    <w:p w14:paraId="65242C99" w14:textId="27BC66E5" w:rsidR="00CA5003" w:rsidRPr="00D33D81" w:rsidRDefault="004450B9" w:rsidP="00F333CE">
      <w:pPr>
        <w:rPr>
          <w:rFonts w:asciiTheme="minorBidi" w:hAnsiTheme="minorBidi"/>
          <w:sz w:val="24"/>
          <w:szCs w:val="24"/>
        </w:rPr>
      </w:pPr>
      <w:r w:rsidRPr="00D33D81">
        <w:rPr>
          <w:rFonts w:asciiTheme="minorBidi" w:hAnsiTheme="minorBidi"/>
          <w:sz w:val="24"/>
          <w:szCs w:val="24"/>
        </w:rPr>
        <w:t>Introduction: Renal transplantation (RT) has brought significant benefits in terms of survival and quality of life for patients with ESRD. However, the renal graft remains the target of many attacks. The aim of our study is to analyze the indication of the BPG and study the pathological findings and their evolutionary therapeutic impact on renal function.</w:t>
      </w:r>
    </w:p>
    <w:p w14:paraId="3B715669" w14:textId="0947CF4C" w:rsidR="00CA5003" w:rsidRPr="00D33D81" w:rsidRDefault="00CA5003">
      <w:pPr>
        <w:rPr>
          <w:rFonts w:asciiTheme="minorBidi" w:hAnsiTheme="minorBidi"/>
          <w:sz w:val="24"/>
          <w:szCs w:val="24"/>
        </w:rPr>
      </w:pPr>
      <w:r w:rsidRPr="00D33D81">
        <w:rPr>
          <w:rFonts w:asciiTheme="minorBidi" w:hAnsiTheme="minorBidi"/>
          <w:sz w:val="24"/>
          <w:szCs w:val="24"/>
        </w:rPr>
        <w:t xml:space="preserve"> Methods: A retrospective study in renal transplant of Nephrology Casablanca </w:t>
      </w:r>
    </w:p>
    <w:p w14:paraId="1CA9CFA7" w14:textId="08708974" w:rsidR="00CA5003" w:rsidRPr="00D33D81" w:rsidRDefault="004450B9" w:rsidP="00866D19">
      <w:pPr>
        <w:rPr>
          <w:rFonts w:asciiTheme="minorBidi" w:hAnsiTheme="minorBidi"/>
          <w:sz w:val="24"/>
          <w:szCs w:val="24"/>
        </w:rPr>
      </w:pPr>
      <w:r w:rsidRPr="00D33D81">
        <w:rPr>
          <w:rFonts w:asciiTheme="minorBidi" w:hAnsiTheme="minorBidi"/>
          <w:sz w:val="24"/>
          <w:szCs w:val="24"/>
        </w:rPr>
        <w:t>Results: 15 grafted benefited from PBG with an average age of 38.93 + -10.85 years, a male with a rate of 67%. The initial renal disease was unknown in 60% of patients and 13% had a congenital kidney disease and 7% vascular nephropathy. Kidney transplantation was from a DVA in 73% and from a donor EME in 27% of cases. PBG was after an average of 10.11 months. The indication was a graft dysfunction in 67% of patients, a stationary creatinine 20mg / l in 7% and an occurrence of proteinuria in 13.5% of cases and a delay in the recovery of renal function in 7%. The results of the PBG had 40% of cellular rejection, vascular rejection of 7%, 7% of chronic rejection; 7% HSF,</w:t>
      </w:r>
    </w:p>
    <w:p w14:paraId="389F7F33" w14:textId="5FB78E19" w:rsidR="00FC4175" w:rsidRPr="00D33D81" w:rsidRDefault="00CA5003">
      <w:pPr>
        <w:rPr>
          <w:rFonts w:asciiTheme="minorBidi" w:hAnsiTheme="minorBidi"/>
          <w:sz w:val="24"/>
          <w:szCs w:val="24"/>
        </w:rPr>
      </w:pPr>
      <w:r w:rsidRPr="00D33D81">
        <w:rPr>
          <w:rFonts w:asciiTheme="minorBidi" w:hAnsiTheme="minorBidi"/>
          <w:sz w:val="24"/>
          <w:szCs w:val="24"/>
        </w:rPr>
        <w:t xml:space="preserve"> Conclusion: PBG is a real tracking tool to provide non-continuous information on importan</w:t>
      </w:r>
      <w:bookmarkStart w:id="0" w:name="_GoBack"/>
      <w:bookmarkEnd w:id="0"/>
      <w:r w:rsidRPr="00D33D81">
        <w:rPr>
          <w:rFonts w:asciiTheme="minorBidi" w:hAnsiTheme="minorBidi"/>
          <w:sz w:val="24"/>
          <w:szCs w:val="24"/>
        </w:rPr>
        <w:t>t clinical data for Valor and management of graft survival.</w:t>
      </w:r>
    </w:p>
    <w:sectPr w:rsidR="00FC4175" w:rsidRPr="00D33D8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0B6"/>
    <w:rsid w:val="00041C9F"/>
    <w:rsid w:val="00197CF4"/>
    <w:rsid w:val="004450B9"/>
    <w:rsid w:val="00596CE0"/>
    <w:rsid w:val="0064531A"/>
    <w:rsid w:val="00760E8B"/>
    <w:rsid w:val="00866D19"/>
    <w:rsid w:val="00CA09F3"/>
    <w:rsid w:val="00CA5003"/>
    <w:rsid w:val="00D33D81"/>
    <w:rsid w:val="00DE70B6"/>
    <w:rsid w:val="00ED646E"/>
    <w:rsid w:val="00F333CE"/>
    <w:rsid w:val="00F5257A"/>
    <w:rsid w:val="00FC41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EDC14"/>
  <w15:chartTrackingRefBased/>
  <w15:docId w15:val="{DC73FACC-D081-4AC1-B554-7EECE024C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TotalTime>
  <Pages>1</Pages>
  <Words>222</Words>
  <Characters>1268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Moussa IKIR</dc:creator>
  <cp:keywords/>
  <dc:description/>
  <cp:lastModifiedBy>Moussa IKIR</cp:lastModifiedBy>
  <cp:revision>8</cp:revision>
  <dcterms:created xsi:type="dcterms:W3CDTF">2019-10-20T08:54:00Z</dcterms:created>
  <dcterms:modified xsi:type="dcterms:W3CDTF">2019-11-05T19:34:00Z</dcterms:modified>
</cp:coreProperties>
</file>