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34828" w14:textId="471C0F7D" w:rsidR="000D2552" w:rsidRDefault="006F7313" w:rsidP="006F7313">
      <w:pPr>
        <w:jc w:val="center"/>
        <w:rPr>
          <w:rFonts w:asciiTheme="minorBidi" w:hAnsiTheme="minorBidi"/>
          <w:b/>
          <w:bCs/>
          <w:sz w:val="24"/>
          <w:szCs w:val="24"/>
          <w:lang w:val="fr-FR"/>
        </w:rPr>
      </w:pPr>
      <w:r w:rsidRPr="000D4276">
        <w:rPr>
          <w:rFonts w:asciiTheme="minorBidi" w:hAnsiTheme="minorBidi"/>
          <w:b/>
          <w:bCs/>
          <w:sz w:val="24"/>
          <w:szCs w:val="24"/>
          <w:lang w:val="fr-FR"/>
        </w:rPr>
        <w:t>Plasma exchange TR: implementation experience in the CHU Ibn Rushd Casablanca</w:t>
      </w:r>
    </w:p>
    <w:p w14:paraId="1A8AFC30" w14:textId="62F6A8EE" w:rsidR="000D4276" w:rsidRDefault="000B7F52" w:rsidP="000D4276">
      <w:pPr>
        <w:rPr>
          <w:rFonts w:asciiTheme="minorBidi" w:hAnsiTheme="minorBidi"/>
          <w:b/>
          <w:bCs/>
          <w:sz w:val="24"/>
          <w:szCs w:val="24"/>
          <w:lang w:val="fr-FR"/>
        </w:rPr>
      </w:pPr>
      <w:r>
        <w:rPr>
          <w:rFonts w:asciiTheme="minorBidi" w:hAnsiTheme="minorBidi"/>
          <w:b/>
          <w:bCs/>
          <w:sz w:val="24"/>
          <w:szCs w:val="24"/>
          <w:lang w:val="fr-FR"/>
        </w:rPr>
        <w:t>I .FAILAL S. EZZAKI, N.MTIOUI S. El Khayat, M.ZAMED, G.MEDKOURI Mr. BENGHANEM B. RAMDANI</w:t>
      </w:r>
      <w:bookmarkStart w:id="0" w:name="_GoBack"/>
      <w:bookmarkEnd w:id="0"/>
    </w:p>
    <w:p w14:paraId="5C044D52" w14:textId="02E54B1B" w:rsidR="000D4276" w:rsidRPr="000D4276" w:rsidRDefault="000D4276" w:rsidP="000D4276">
      <w:pPr>
        <w:rPr>
          <w:rFonts w:asciiTheme="minorBidi" w:hAnsiTheme="minorBidi"/>
          <w:b/>
          <w:bCs/>
          <w:sz w:val="24"/>
          <w:szCs w:val="24"/>
          <w:lang w:val="fr-FR"/>
        </w:rPr>
      </w:pPr>
      <w:r w:rsidRPr="000D4276">
        <w:rPr>
          <w:rFonts w:asciiTheme="minorBidi" w:hAnsiTheme="minorBidi"/>
          <w:b/>
          <w:bCs/>
          <w:sz w:val="24"/>
          <w:szCs w:val="24"/>
          <w:lang w:val="fr-FR"/>
        </w:rPr>
        <w:t>Nephrology - Hemodialysis and Renal Transplantation CHU Ibn Rushd Casablanca</w:t>
      </w:r>
    </w:p>
    <w:p w14:paraId="4231E066" w14:textId="7C7A932A" w:rsidR="006F7313" w:rsidRPr="000D4276" w:rsidRDefault="006F7313" w:rsidP="000D4276">
      <w:pPr>
        <w:jc w:val="both"/>
        <w:rPr>
          <w:rFonts w:asciiTheme="minorBidi" w:hAnsiTheme="minorBidi"/>
          <w:b/>
          <w:bCs/>
          <w:sz w:val="24"/>
          <w:szCs w:val="24"/>
          <w:lang w:val="fr-FR"/>
        </w:rPr>
      </w:pPr>
      <w:r w:rsidRPr="000D4276">
        <w:rPr>
          <w:rFonts w:asciiTheme="minorBidi" w:hAnsiTheme="minorBidi"/>
          <w:b/>
          <w:bCs/>
          <w:sz w:val="24"/>
          <w:szCs w:val="24"/>
          <w:lang w:val="fr-FR"/>
        </w:rPr>
        <w:t>Introduction:</w:t>
      </w:r>
    </w:p>
    <w:p w14:paraId="056CB34A" w14:textId="4E054FED" w:rsidR="006F7313" w:rsidRPr="000D4276" w:rsidRDefault="006F7313" w:rsidP="006F7313">
      <w:pPr>
        <w:rPr>
          <w:rFonts w:asciiTheme="minorBidi" w:hAnsiTheme="minorBidi"/>
          <w:sz w:val="24"/>
          <w:szCs w:val="24"/>
          <w:lang w:val="fr-FR"/>
        </w:rPr>
      </w:pPr>
      <w:r w:rsidRPr="000D4276">
        <w:rPr>
          <w:rFonts w:asciiTheme="minorBidi" w:hAnsiTheme="minorBidi"/>
          <w:sz w:val="24"/>
          <w:szCs w:val="24"/>
          <w:lang w:val="fr-FR"/>
        </w:rPr>
        <w:t>After decades of use, plasma exchanges appear as an important therapeutic advance for certain serious diseases inadequately controlled by conventional treatments. This technique consists of a subtraction of a large plasma volume to remove the body of pathogenic molecules and to restore the blood elements, the extracted plasma volume is replaced by a substitute liquids of varying composition as indicated or centers</w:t>
      </w:r>
    </w:p>
    <w:p w14:paraId="655FA780" w14:textId="6FE56894" w:rsidR="006F7313" w:rsidRPr="000D4276" w:rsidRDefault="00E42B7B" w:rsidP="000D4276">
      <w:pPr>
        <w:rPr>
          <w:rFonts w:asciiTheme="minorBidi" w:hAnsiTheme="minorBidi"/>
          <w:sz w:val="24"/>
          <w:szCs w:val="24"/>
          <w:lang w:val="fr-FR"/>
        </w:rPr>
      </w:pPr>
      <w:r w:rsidRPr="000D4276">
        <w:rPr>
          <w:rFonts w:asciiTheme="minorBidi" w:hAnsiTheme="minorBidi"/>
          <w:sz w:val="24"/>
          <w:szCs w:val="24"/>
          <w:lang w:val="fr-FR"/>
        </w:rPr>
        <w:t>The objective of this work is to review the theoretical and practical modalities of the technique, indications and cons-indications and different complications of EP</w:t>
      </w:r>
    </w:p>
    <w:p w14:paraId="3514C2FE" w14:textId="77777777" w:rsidR="00A159FC" w:rsidRPr="000D4276" w:rsidRDefault="006F7313" w:rsidP="006F7313">
      <w:pPr>
        <w:rPr>
          <w:rFonts w:asciiTheme="minorBidi" w:hAnsiTheme="minorBidi"/>
          <w:b/>
          <w:bCs/>
          <w:sz w:val="24"/>
          <w:szCs w:val="24"/>
          <w:lang w:val="fr-FR"/>
        </w:rPr>
      </w:pPr>
      <w:r w:rsidRPr="000D4276">
        <w:rPr>
          <w:rFonts w:asciiTheme="minorBidi" w:hAnsiTheme="minorBidi"/>
          <w:b/>
          <w:bCs/>
          <w:sz w:val="24"/>
          <w:szCs w:val="24"/>
          <w:lang w:val="fr-FR"/>
        </w:rPr>
        <w:t>Patients and methods</w:t>
      </w:r>
    </w:p>
    <w:p w14:paraId="6BC2EB29" w14:textId="0825D395" w:rsidR="006F7313" w:rsidRPr="000D4276" w:rsidRDefault="006F7313" w:rsidP="000D4276">
      <w:pPr>
        <w:rPr>
          <w:rFonts w:asciiTheme="minorBidi" w:hAnsiTheme="minorBidi"/>
          <w:sz w:val="24"/>
          <w:szCs w:val="24"/>
          <w:lang w:val="fr-FR"/>
        </w:rPr>
      </w:pPr>
      <w:r w:rsidRPr="000D4276">
        <w:rPr>
          <w:rFonts w:asciiTheme="minorBidi" w:hAnsiTheme="minorBidi"/>
          <w:sz w:val="24"/>
          <w:szCs w:val="24"/>
          <w:lang w:val="fr-FR"/>
        </w:rPr>
        <w:t xml:space="preserve"> This is a retrospective, observational extending over a period of 24 mois.Notre study included renal transplant patients, hospitalized in the Nephrology Department of the University Hospital IBN ROCHD and in whom an indication for EP was detention.</w:t>
      </w:r>
    </w:p>
    <w:p w14:paraId="0FDBEDBC" w14:textId="7A610A1F" w:rsidR="00A40C12" w:rsidRPr="000D4276" w:rsidRDefault="00A40C12" w:rsidP="006F7313">
      <w:pPr>
        <w:rPr>
          <w:rFonts w:asciiTheme="minorBidi" w:hAnsiTheme="minorBidi"/>
          <w:b/>
          <w:bCs/>
          <w:sz w:val="24"/>
          <w:szCs w:val="24"/>
          <w:lang w:val="fr-FR"/>
        </w:rPr>
      </w:pPr>
      <w:r w:rsidRPr="000D4276">
        <w:rPr>
          <w:rFonts w:asciiTheme="minorBidi" w:hAnsiTheme="minorBidi"/>
          <w:b/>
          <w:bCs/>
          <w:sz w:val="24"/>
          <w:szCs w:val="24"/>
          <w:lang w:val="fr-FR"/>
        </w:rPr>
        <w:t>Results:</w:t>
      </w:r>
    </w:p>
    <w:p w14:paraId="77CE3E9F" w14:textId="10631825" w:rsidR="00A40C12" w:rsidRPr="000D4276" w:rsidRDefault="003A244C" w:rsidP="006F7313">
      <w:pPr>
        <w:rPr>
          <w:rFonts w:asciiTheme="minorBidi" w:hAnsiTheme="minorBidi"/>
          <w:sz w:val="24"/>
          <w:szCs w:val="24"/>
          <w:lang w:val="fr-FR"/>
        </w:rPr>
      </w:pPr>
      <w:r w:rsidRPr="000D4276">
        <w:rPr>
          <w:rFonts w:asciiTheme="minorBidi" w:hAnsiTheme="minorBidi"/>
          <w:sz w:val="24"/>
          <w:szCs w:val="24"/>
          <w:lang w:val="fr-FR"/>
        </w:rPr>
        <w:t>4 renal transplant recipients who received EP during the study, with an average age of 34.1 and extremes of 21 and 54; sex ratio at 1 (two women and two men)</w:t>
      </w:r>
    </w:p>
    <w:p w14:paraId="7A538FF1" w14:textId="44A20501" w:rsidR="003A244C" w:rsidRPr="000D4276" w:rsidRDefault="003A244C" w:rsidP="006F7313">
      <w:pPr>
        <w:rPr>
          <w:rFonts w:asciiTheme="minorBidi" w:hAnsiTheme="minorBidi"/>
          <w:sz w:val="24"/>
          <w:szCs w:val="24"/>
          <w:lang w:val="fr-FR"/>
        </w:rPr>
      </w:pPr>
      <w:r w:rsidRPr="000D4276">
        <w:rPr>
          <w:rFonts w:asciiTheme="minorBidi" w:hAnsiTheme="minorBidi"/>
          <w:sz w:val="24"/>
          <w:szCs w:val="24"/>
          <w:lang w:val="fr-FR"/>
        </w:rPr>
        <w:t xml:space="preserve">The indication in 4 patients had acute humoral rejection; 4 grafted received a total of 35 sessions of PE, the total plasma volume traded during the 35 sessions is $ 122.71, the alternative solution was the combination of albumin and plasma frozen spawning</w:t>
      </w:r>
    </w:p>
    <w:p w14:paraId="023B364E" w14:textId="71867DE3" w:rsidR="003A244C" w:rsidRPr="000D4276" w:rsidRDefault="003A244C" w:rsidP="006F7313">
      <w:pPr>
        <w:rPr>
          <w:rFonts w:asciiTheme="minorBidi" w:hAnsiTheme="minorBidi"/>
          <w:sz w:val="24"/>
          <w:szCs w:val="24"/>
          <w:lang w:val="fr-FR"/>
        </w:rPr>
      </w:pPr>
      <w:r w:rsidRPr="000D4276">
        <w:rPr>
          <w:rFonts w:asciiTheme="minorBidi" w:hAnsiTheme="minorBidi"/>
          <w:sz w:val="24"/>
          <w:szCs w:val="24"/>
          <w:lang w:val="fr-FR"/>
        </w:rPr>
        <w:t xml:space="preserve">The EP was associated with immunosuppressive therapy type CTC INC + in two cases and CTC + MMF + ICN ° in both cases </w:t>
      </w:r>
    </w:p>
    <w:p w14:paraId="79BF5054" w14:textId="7CD62B66" w:rsidR="00E42B7B" w:rsidRPr="000D4276" w:rsidRDefault="00E42B7B" w:rsidP="006F7313">
      <w:pPr>
        <w:rPr>
          <w:rFonts w:asciiTheme="minorBidi" w:hAnsiTheme="minorBidi"/>
          <w:sz w:val="24"/>
          <w:szCs w:val="24"/>
          <w:lang w:val="fr-FR"/>
        </w:rPr>
      </w:pPr>
      <w:r w:rsidRPr="000D4276">
        <w:rPr>
          <w:rFonts w:asciiTheme="minorBidi" w:hAnsiTheme="minorBidi"/>
          <w:sz w:val="24"/>
          <w:szCs w:val="24"/>
          <w:lang w:val="fr-FR"/>
        </w:rPr>
        <w:t xml:space="preserve">One case presented complications </w:t>
      </w:r>
    </w:p>
    <w:p w14:paraId="3F4BDD2B" w14:textId="1D4647C1" w:rsidR="00E42B7B" w:rsidRPr="000D4276" w:rsidRDefault="00E42B7B" w:rsidP="006F7313">
      <w:pPr>
        <w:rPr>
          <w:rFonts w:asciiTheme="minorBidi" w:hAnsiTheme="minorBidi"/>
          <w:b/>
          <w:bCs/>
          <w:sz w:val="24"/>
          <w:szCs w:val="24"/>
          <w:lang w:val="fr-FR"/>
        </w:rPr>
      </w:pPr>
      <w:r w:rsidRPr="000D4276">
        <w:rPr>
          <w:rFonts w:asciiTheme="minorBidi" w:hAnsiTheme="minorBidi"/>
          <w:b/>
          <w:bCs/>
          <w:sz w:val="24"/>
          <w:szCs w:val="24"/>
          <w:lang w:val="fr-FR"/>
        </w:rPr>
        <w:t>Discussion:</w:t>
      </w:r>
    </w:p>
    <w:p w14:paraId="2C3B7AA0" w14:textId="0EA16084" w:rsidR="00E42B7B" w:rsidRDefault="00E42B7B" w:rsidP="006F7313">
      <w:pPr>
        <w:rPr>
          <w:rFonts w:asciiTheme="minorBidi" w:hAnsiTheme="minorBidi"/>
          <w:sz w:val="24"/>
          <w:szCs w:val="24"/>
          <w:lang w:val="fr-FR"/>
        </w:rPr>
      </w:pPr>
      <w:r w:rsidRPr="000D4276">
        <w:rPr>
          <w:rFonts w:asciiTheme="minorBidi" w:hAnsiTheme="minorBidi"/>
          <w:sz w:val="24"/>
          <w:szCs w:val="24"/>
          <w:lang w:val="fr-FR"/>
        </w:rPr>
        <w:t xml:space="preserve">This therapy has grown in recent years thanks to a better control of extracorporeal circulation problems in the performance of cell separators accessibility semi-industrial blood products, a better understanding of the pathophysiology of number of affection including in the field of immunology </w:t>
      </w:r>
    </w:p>
    <w:p w14:paraId="6000513D" w14:textId="44C29E4E" w:rsidR="00DB4126" w:rsidRDefault="00DB4126" w:rsidP="006F7313">
      <w:pPr>
        <w:rPr>
          <w:rFonts w:asciiTheme="minorBidi" w:hAnsiTheme="minorBidi"/>
          <w:sz w:val="24"/>
          <w:szCs w:val="24"/>
          <w:lang w:val="fr-FR"/>
        </w:rPr>
      </w:pPr>
      <w:r>
        <w:rPr>
          <w:rFonts w:asciiTheme="minorBidi" w:hAnsiTheme="minorBidi"/>
          <w:sz w:val="24"/>
          <w:szCs w:val="24"/>
          <w:lang w:val="fr-FR"/>
        </w:rPr>
        <w:t>Conclusion:</w:t>
      </w:r>
    </w:p>
    <w:p w14:paraId="793FDC9E" w14:textId="38ED1F85" w:rsidR="00DB4126" w:rsidRPr="000D4276" w:rsidRDefault="00DB4126" w:rsidP="006F7313">
      <w:pPr>
        <w:rPr>
          <w:rFonts w:asciiTheme="minorBidi" w:hAnsiTheme="minorBidi"/>
          <w:sz w:val="24"/>
          <w:szCs w:val="24"/>
          <w:lang w:val="fr-FR"/>
        </w:rPr>
      </w:pPr>
      <w:r w:rsidRPr="00DB4126">
        <w:rPr>
          <w:rFonts w:asciiTheme="minorBidi" w:hAnsiTheme="minorBidi"/>
          <w:sz w:val="24"/>
          <w:szCs w:val="24"/>
          <w:lang w:val="fr-FR"/>
        </w:rPr>
        <w:t>Plasma exchange is a non-selective apheresis technique that can be performed by filtration or centrifugation allowing rapid treatment of high molecular weight pathogens. Immunosuppressive therapy is usually associated to reduce the rebound effect of the purified substance.</w:t>
      </w:r>
    </w:p>
    <w:p w14:paraId="39E0480C" w14:textId="55E4FB78" w:rsidR="00E42B7B" w:rsidRPr="000D4276" w:rsidRDefault="00E42B7B" w:rsidP="006F7313">
      <w:pPr>
        <w:rPr>
          <w:rFonts w:asciiTheme="minorBidi" w:hAnsiTheme="minorBidi"/>
          <w:sz w:val="24"/>
          <w:szCs w:val="24"/>
          <w:lang w:val="fr-FR"/>
        </w:rPr>
      </w:pPr>
    </w:p>
    <w:p w14:paraId="445EEFD2" w14:textId="77777777" w:rsidR="00E42B7B" w:rsidRPr="000D4276" w:rsidRDefault="00E42B7B" w:rsidP="006F7313">
      <w:pPr>
        <w:rPr>
          <w:rFonts w:asciiTheme="minorBidi" w:hAnsiTheme="minorBidi"/>
          <w:sz w:val="24"/>
          <w:szCs w:val="24"/>
          <w:lang w:val="fr-FR"/>
        </w:rPr>
      </w:pPr>
    </w:p>
    <w:p w14:paraId="14905043" w14:textId="77777777" w:rsidR="00A159FC" w:rsidRPr="000D4276" w:rsidRDefault="00A159FC" w:rsidP="006F7313">
      <w:pPr>
        <w:rPr>
          <w:rFonts w:asciiTheme="minorBidi" w:hAnsiTheme="minorBidi"/>
          <w:sz w:val="24"/>
          <w:szCs w:val="24"/>
          <w:lang w:val="fr-FR"/>
        </w:rPr>
      </w:pPr>
    </w:p>
    <w:sectPr w:rsidR="00A159FC" w:rsidRPr="000D4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36"/>
    <w:rsid w:val="000B7F52"/>
    <w:rsid w:val="000D2552"/>
    <w:rsid w:val="000D4276"/>
    <w:rsid w:val="003A244C"/>
    <w:rsid w:val="006F7313"/>
    <w:rsid w:val="00A159FC"/>
    <w:rsid w:val="00A40C12"/>
    <w:rsid w:val="00B2607F"/>
    <w:rsid w:val="00DB4126"/>
    <w:rsid w:val="00E37736"/>
    <w:rsid w:val="00E42B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1DD4"/>
  <w15:chartTrackingRefBased/>
  <w15:docId w15:val="{D070A1D6-D0AC-4D3F-BB42-F50F8F4D3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8</cp:revision>
  <dcterms:created xsi:type="dcterms:W3CDTF">2019-09-30T20:50:00Z</dcterms:created>
  <dcterms:modified xsi:type="dcterms:W3CDTF">2019-10-14T23:27:00Z</dcterms:modified>
</cp:coreProperties>
</file>