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8FC" w:rsidRDefault="008938FC" w:rsidP="005E4BBF">
      <w:pPr>
        <w:spacing w:after="0" w:line="240" w:lineRule="auto"/>
        <w:jc w:val="center"/>
        <w:rPr>
          <w:rFonts w:ascii="Times New Roman" w:eastAsia="MS Mincho" w:hAnsi="Times New Roman" w:cs="Times New Roman"/>
          <w:b/>
          <w:u w:val="single"/>
          <w:lang w:val="en-US"/>
        </w:rPr>
      </w:pPr>
      <w:r w:rsidRPr="008938FC">
        <w:rPr>
          <w:rFonts w:ascii="Times New Roman" w:eastAsia="MS Mincho" w:hAnsi="Times New Roman" w:cs="Times New Roman"/>
          <w:b/>
          <w:u w:val="single"/>
          <w:lang w:val="en-US"/>
        </w:rPr>
        <w:t xml:space="preserve">Abstract </w:t>
      </w:r>
    </w:p>
    <w:p w:rsidR="005E4BBF" w:rsidRPr="005E4BBF" w:rsidRDefault="005E4BBF" w:rsidP="005E4BBF">
      <w:pPr>
        <w:spacing w:after="0" w:line="240" w:lineRule="auto"/>
        <w:jc w:val="center"/>
        <w:rPr>
          <w:rFonts w:ascii="Times New Roman" w:eastAsia="MS Mincho" w:hAnsi="Times New Roman" w:cs="Times New Roman"/>
          <w:b/>
          <w:u w:val="single"/>
          <w:lang w:val="en-US"/>
        </w:rPr>
      </w:pPr>
    </w:p>
    <w:p w:rsidR="008938FC" w:rsidRPr="008938FC" w:rsidRDefault="008938FC" w:rsidP="008938FC">
      <w:pPr>
        <w:spacing w:before="360" w:after="40" w:line="240" w:lineRule="auto"/>
        <w:jc w:val="center"/>
        <w:rPr>
          <w:rFonts w:ascii="Times New Roman" w:eastAsia="MS Mincho" w:hAnsi="Times New Roman" w:cs="Times New Roman"/>
          <w:noProof/>
          <w:sz w:val="18"/>
          <w:szCs w:val="18"/>
          <w:lang w:val="en-US"/>
        </w:rPr>
        <w:sectPr w:rsidR="008938FC" w:rsidRPr="008938FC" w:rsidSect="008938FC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8938FC" w:rsidRPr="008938FC" w:rsidRDefault="008938FC" w:rsidP="008938FC">
      <w:pPr>
        <w:spacing w:after="0" w:line="240" w:lineRule="auto"/>
        <w:jc w:val="both"/>
        <w:rPr>
          <w:rFonts w:ascii="Times New Roman" w:eastAsia="MS PGothic" w:hAnsi="Times New Roman" w:cs="Times New Roman"/>
          <w:b/>
          <w:color w:val="000000"/>
          <w:lang w:val="en-US"/>
        </w:rPr>
      </w:pPr>
      <w:r w:rsidRPr="008938FC">
        <w:rPr>
          <w:rFonts w:ascii="Times New Roman" w:eastAsia="MS PGothic" w:hAnsi="Times New Roman" w:cs="Times New Roman"/>
          <w:b/>
          <w:color w:val="000000"/>
          <w:lang w:val="en-US"/>
        </w:rPr>
        <w:t xml:space="preserve">Title: </w:t>
      </w:r>
      <w:r w:rsidR="00CC4D1A">
        <w:rPr>
          <w:rFonts w:ascii="Times New Roman" w:eastAsia="MS PGothic" w:hAnsi="Times New Roman" w:cs="Times New Roman"/>
          <w:b/>
          <w:color w:val="000000"/>
          <w:lang w:val="en-US"/>
        </w:rPr>
        <w:t>h</w:t>
      </w:r>
      <w:r w:rsidR="00CC6765" w:rsidRPr="00CC6765">
        <w:rPr>
          <w:rFonts w:ascii="Times New Roman" w:eastAsia="MS PGothic" w:hAnsi="Times New Roman" w:cs="Times New Roman"/>
          <w:b/>
          <w:color w:val="000000"/>
          <w:lang w:val="en-US"/>
        </w:rPr>
        <w:t xml:space="preserve">igher risk of </w:t>
      </w:r>
      <w:r w:rsidR="00AB3219">
        <w:rPr>
          <w:rFonts w:ascii="Times New Roman" w:eastAsia="MS PGothic" w:hAnsi="Times New Roman" w:cs="Times New Roman"/>
          <w:b/>
          <w:color w:val="000000"/>
          <w:lang w:val="en-US"/>
        </w:rPr>
        <w:t>persistent</w:t>
      </w:r>
      <w:r w:rsidR="00CC6765" w:rsidRPr="00CC6765">
        <w:rPr>
          <w:rFonts w:ascii="Times New Roman" w:eastAsia="MS PGothic" w:hAnsi="Times New Roman" w:cs="Times New Roman"/>
          <w:b/>
          <w:color w:val="000000"/>
          <w:lang w:val="en-US"/>
        </w:rPr>
        <w:t xml:space="preserve"> glomerular filtration </w:t>
      </w:r>
      <w:r w:rsidR="00CC4D1A">
        <w:rPr>
          <w:rFonts w:ascii="Times New Roman" w:eastAsia="MS PGothic" w:hAnsi="Times New Roman" w:cs="Times New Roman"/>
          <w:b/>
          <w:color w:val="000000"/>
          <w:lang w:val="en-US"/>
        </w:rPr>
        <w:t xml:space="preserve">rate </w:t>
      </w:r>
      <w:r w:rsidR="00AB3219">
        <w:rPr>
          <w:rFonts w:ascii="Times New Roman" w:eastAsia="MS PGothic" w:hAnsi="Times New Roman" w:cs="Times New Roman"/>
          <w:b/>
          <w:color w:val="000000"/>
          <w:lang w:val="en-US"/>
        </w:rPr>
        <w:t xml:space="preserve">impairment </w:t>
      </w:r>
      <w:r w:rsidR="00CC6765" w:rsidRPr="00CC6765">
        <w:rPr>
          <w:rFonts w:ascii="Times New Roman" w:eastAsia="MS PGothic" w:hAnsi="Times New Roman" w:cs="Times New Roman"/>
          <w:b/>
          <w:color w:val="000000"/>
          <w:lang w:val="en-US"/>
        </w:rPr>
        <w:t xml:space="preserve">with viral hepatitis </w:t>
      </w:r>
      <w:r w:rsidR="00AB3219">
        <w:rPr>
          <w:rFonts w:ascii="Times New Roman" w:eastAsia="MS PGothic" w:hAnsi="Times New Roman" w:cs="Times New Roman"/>
          <w:b/>
          <w:color w:val="000000"/>
          <w:lang w:val="en-US"/>
        </w:rPr>
        <w:t>C</w:t>
      </w:r>
      <w:r w:rsidR="00CC6765" w:rsidRPr="00CC6765">
        <w:rPr>
          <w:rFonts w:ascii="Times New Roman" w:eastAsia="MS PGothic" w:hAnsi="Times New Roman" w:cs="Times New Roman"/>
          <w:b/>
          <w:color w:val="000000"/>
          <w:lang w:val="en-US"/>
        </w:rPr>
        <w:t xml:space="preserve"> than </w:t>
      </w:r>
      <w:r w:rsidR="00AB3219">
        <w:rPr>
          <w:rFonts w:ascii="Times New Roman" w:eastAsia="MS PGothic" w:hAnsi="Times New Roman" w:cs="Times New Roman"/>
          <w:b/>
          <w:color w:val="000000"/>
          <w:lang w:val="en-US"/>
        </w:rPr>
        <w:t>B</w:t>
      </w:r>
      <w:r w:rsidR="00CC6765" w:rsidRPr="00CC6765">
        <w:rPr>
          <w:rFonts w:ascii="Times New Roman" w:eastAsia="MS PGothic" w:hAnsi="Times New Roman" w:cs="Times New Roman"/>
          <w:b/>
          <w:color w:val="000000"/>
          <w:lang w:val="en-US"/>
        </w:rPr>
        <w:t xml:space="preserve"> in sub-Saharan African population</w:t>
      </w:r>
      <w:r w:rsidR="00D97084" w:rsidRPr="00D97084">
        <w:rPr>
          <w:rFonts w:ascii="Times New Roman" w:eastAsia="MS PGothic" w:hAnsi="Times New Roman" w:cs="Times New Roman"/>
          <w:b/>
          <w:color w:val="000000"/>
          <w:lang w:val="en-US"/>
        </w:rPr>
        <w:t>.</w:t>
      </w:r>
      <w:r w:rsidR="00FC1611">
        <w:rPr>
          <w:rFonts w:ascii="Times New Roman" w:eastAsia="MS PGothic" w:hAnsi="Times New Roman" w:cs="Times New Roman"/>
          <w:b/>
          <w:color w:val="000000"/>
          <w:lang w:val="en-US"/>
        </w:rPr>
        <w:t xml:space="preserve"> </w:t>
      </w:r>
      <w:r w:rsidR="00B809D0">
        <w:rPr>
          <w:rFonts w:ascii="Times New Roman" w:eastAsia="MS PGothic" w:hAnsi="Times New Roman" w:cs="Times New Roman"/>
          <w:b/>
          <w:color w:val="000000"/>
          <w:lang w:val="en-US"/>
        </w:rPr>
        <w:t xml:space="preserve"> </w:t>
      </w:r>
    </w:p>
    <w:p w:rsidR="008938FC" w:rsidRPr="008938FC" w:rsidRDefault="008938FC" w:rsidP="008938FC">
      <w:pPr>
        <w:spacing w:after="0" w:line="240" w:lineRule="auto"/>
        <w:jc w:val="both"/>
        <w:rPr>
          <w:rFonts w:ascii="Times New Roman" w:eastAsia="MS PGothic" w:hAnsi="Times New Roman" w:cs="Times New Roman"/>
          <w:color w:val="000000"/>
          <w:lang w:val="en-US"/>
        </w:rPr>
      </w:pPr>
    </w:p>
    <w:p w:rsidR="008938FC" w:rsidRPr="008938FC" w:rsidRDefault="00D97084" w:rsidP="008938F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vertAlign w:val="superscript"/>
          <w:lang w:val="en-US" w:eastAsia="en-IN"/>
        </w:rPr>
      </w:pPr>
      <w:r w:rsidRPr="00B612BC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 xml:space="preserve">MACKANGA </w:t>
      </w:r>
      <w:r w:rsidR="001F3AA0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>JR</w:t>
      </w:r>
      <w:r w:rsidR="001B0782">
        <w:rPr>
          <w:rFonts w:ascii="Times New Roman" w:eastAsia="Times New Roman" w:hAnsi="Times New Roman" w:cs="Times New Roman"/>
          <w:b/>
          <w:bCs/>
          <w:sz w:val="19"/>
          <w:szCs w:val="19"/>
          <w:vertAlign w:val="superscript"/>
          <w:lang w:val="en-US" w:eastAsia="en-IN"/>
        </w:rPr>
        <w:t>1,2</w:t>
      </w:r>
      <w:r w:rsidR="008938FC" w:rsidRPr="008938FC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 xml:space="preserve">, </w:t>
      </w:r>
      <w:r w:rsidR="000832D1" w:rsidRPr="00B612BC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>KAM</w:t>
      </w:r>
      <w:r w:rsidRPr="00B612BC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>GANG</w:t>
      </w:r>
      <w:r w:rsidR="008938FC" w:rsidRPr="008938FC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 xml:space="preserve"> </w:t>
      </w:r>
      <w:r w:rsidR="000832D1" w:rsidRPr="00B612BC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>M</w:t>
      </w:r>
      <w:r w:rsidR="001B0782">
        <w:rPr>
          <w:rFonts w:ascii="Times New Roman" w:eastAsia="Times New Roman" w:hAnsi="Times New Roman" w:cs="Times New Roman"/>
          <w:b/>
          <w:bCs/>
          <w:sz w:val="19"/>
          <w:szCs w:val="19"/>
          <w:vertAlign w:val="superscript"/>
          <w:lang w:val="en-US" w:eastAsia="en-IN"/>
        </w:rPr>
        <w:t>2</w:t>
      </w:r>
      <w:r w:rsidR="008938FC" w:rsidRPr="008938FC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 xml:space="preserve">, </w:t>
      </w:r>
      <w:r w:rsidR="000832D1" w:rsidRPr="00B612BC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>ITOUDI BIGNOUMBA</w:t>
      </w:r>
      <w:r w:rsidR="001F3AA0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 xml:space="preserve"> EP</w:t>
      </w:r>
      <w:r w:rsidR="001B0782">
        <w:rPr>
          <w:rFonts w:ascii="Times New Roman" w:eastAsia="Times New Roman" w:hAnsi="Times New Roman" w:cs="Times New Roman"/>
          <w:b/>
          <w:bCs/>
          <w:sz w:val="19"/>
          <w:szCs w:val="19"/>
          <w:vertAlign w:val="superscript"/>
          <w:lang w:val="en-US" w:eastAsia="en-IN"/>
        </w:rPr>
        <w:t>2</w:t>
      </w:r>
      <w:r w:rsidR="008938FC" w:rsidRPr="008938FC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 xml:space="preserve">, </w:t>
      </w:r>
      <w:r w:rsidR="0024240D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>KOMBILA UD</w:t>
      </w:r>
      <w:r w:rsidR="001B0782">
        <w:rPr>
          <w:rFonts w:ascii="Times New Roman" w:eastAsia="Times New Roman" w:hAnsi="Times New Roman" w:cs="Times New Roman"/>
          <w:b/>
          <w:bCs/>
          <w:sz w:val="19"/>
          <w:szCs w:val="19"/>
          <w:vertAlign w:val="superscript"/>
          <w:lang w:val="en-US" w:eastAsia="en-IN"/>
        </w:rPr>
        <w:t>2</w:t>
      </w:r>
      <w:r w:rsidR="0024240D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 xml:space="preserve">, </w:t>
      </w:r>
      <w:r w:rsidR="001F3AA0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>MOUENDOU MOULOUNGUI EG</w:t>
      </w:r>
      <w:r w:rsidR="001B0782">
        <w:rPr>
          <w:rFonts w:ascii="Times New Roman" w:eastAsia="Times New Roman" w:hAnsi="Times New Roman" w:cs="Times New Roman"/>
          <w:b/>
          <w:bCs/>
          <w:sz w:val="19"/>
          <w:szCs w:val="19"/>
          <w:vertAlign w:val="superscript"/>
          <w:lang w:val="en-US" w:eastAsia="en-IN"/>
        </w:rPr>
        <w:t>2</w:t>
      </w:r>
      <w:r w:rsidR="0024240D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 xml:space="preserve">, </w:t>
      </w:r>
      <w:r w:rsidR="001F3AA0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 xml:space="preserve"> </w:t>
      </w:r>
      <w:r w:rsidR="0024240D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>EHOUMBA ODZAGA FE</w:t>
      </w:r>
      <w:r w:rsidR="001B0782">
        <w:rPr>
          <w:rFonts w:ascii="Times New Roman" w:eastAsia="Times New Roman" w:hAnsi="Times New Roman" w:cs="Times New Roman"/>
          <w:b/>
          <w:bCs/>
          <w:sz w:val="19"/>
          <w:szCs w:val="19"/>
          <w:vertAlign w:val="superscript"/>
          <w:lang w:val="en-US" w:eastAsia="en-IN"/>
        </w:rPr>
        <w:t>2</w:t>
      </w:r>
      <w:r w:rsidR="0024240D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 xml:space="preserve">, </w:t>
      </w:r>
      <w:r w:rsidR="0024240D" w:rsidRPr="00B612BC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 xml:space="preserve">NZOUTO </w:t>
      </w:r>
      <w:r w:rsidR="0024240D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>PD</w:t>
      </w:r>
      <w:r w:rsidR="001B0782">
        <w:rPr>
          <w:rFonts w:ascii="Times New Roman" w:eastAsia="Times New Roman" w:hAnsi="Times New Roman" w:cs="Times New Roman"/>
          <w:b/>
          <w:bCs/>
          <w:sz w:val="19"/>
          <w:szCs w:val="19"/>
          <w:vertAlign w:val="superscript"/>
          <w:lang w:val="en-US" w:eastAsia="en-IN"/>
        </w:rPr>
        <w:t>2</w:t>
      </w:r>
      <w:r w:rsidR="0024240D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 xml:space="preserve">, </w:t>
      </w:r>
      <w:r w:rsidR="001B0782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>IBA-BA J</w:t>
      </w:r>
      <w:r w:rsidR="006A60EB">
        <w:rPr>
          <w:rFonts w:ascii="Times New Roman" w:eastAsia="Times New Roman" w:hAnsi="Times New Roman" w:cs="Times New Roman"/>
          <w:b/>
          <w:bCs/>
          <w:sz w:val="19"/>
          <w:szCs w:val="19"/>
          <w:vertAlign w:val="superscript"/>
          <w:lang w:val="en-US" w:eastAsia="en-IN"/>
        </w:rPr>
        <w:t>2</w:t>
      </w:r>
      <w:r w:rsidR="001B0782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>, MISSOUNGA L</w:t>
      </w:r>
      <w:r w:rsidR="006A60EB">
        <w:rPr>
          <w:rFonts w:ascii="Times New Roman" w:eastAsia="Times New Roman" w:hAnsi="Times New Roman" w:cs="Times New Roman"/>
          <w:b/>
          <w:bCs/>
          <w:sz w:val="19"/>
          <w:szCs w:val="19"/>
          <w:vertAlign w:val="superscript"/>
          <w:lang w:val="en-US" w:eastAsia="en-IN"/>
        </w:rPr>
        <w:t>2</w:t>
      </w:r>
      <w:r w:rsidR="001B0782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>, MOUSSAVOU KOMBILA JB</w:t>
      </w:r>
      <w:r w:rsidR="006A60EB">
        <w:rPr>
          <w:rFonts w:ascii="Times New Roman" w:eastAsia="Times New Roman" w:hAnsi="Times New Roman" w:cs="Times New Roman"/>
          <w:b/>
          <w:bCs/>
          <w:sz w:val="19"/>
          <w:szCs w:val="19"/>
          <w:vertAlign w:val="superscript"/>
          <w:lang w:val="en-US" w:eastAsia="en-IN"/>
        </w:rPr>
        <w:t>2</w:t>
      </w:r>
      <w:r w:rsidR="001B0782">
        <w:rPr>
          <w:rFonts w:ascii="Times New Roman" w:eastAsia="Times New Roman" w:hAnsi="Times New Roman" w:cs="Times New Roman"/>
          <w:b/>
          <w:bCs/>
          <w:sz w:val="19"/>
          <w:szCs w:val="19"/>
          <w:lang w:val="en-US" w:eastAsia="en-IN"/>
        </w:rPr>
        <w:t>, BOGUIKOUMA JB</w:t>
      </w:r>
      <w:r w:rsidR="006A60EB">
        <w:rPr>
          <w:rFonts w:ascii="Times New Roman" w:eastAsia="Times New Roman" w:hAnsi="Times New Roman" w:cs="Times New Roman"/>
          <w:b/>
          <w:bCs/>
          <w:sz w:val="19"/>
          <w:szCs w:val="19"/>
          <w:vertAlign w:val="superscript"/>
          <w:lang w:val="en-US" w:eastAsia="en-IN"/>
        </w:rPr>
        <w:t>2</w:t>
      </w:r>
    </w:p>
    <w:p w:rsidR="00815CC0" w:rsidRDefault="00815CC0" w:rsidP="008938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</w:pPr>
      <w:r>
        <w:rPr>
          <w:rFonts w:ascii="Times New Roman" w:eastAsia="Times New Roman" w:hAnsi="Times New Roman" w:cs="Times New Roman"/>
          <w:sz w:val="19"/>
          <w:szCs w:val="19"/>
          <w:vertAlign w:val="superscript"/>
          <w:lang w:val="en-IN" w:eastAsia="en-IN"/>
        </w:rPr>
        <w:t>1</w:t>
      </w:r>
      <w:r w:rsidRPr="00815CC0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Nephrology Department </w:t>
      </w:r>
      <w:r w:rsidR="00033408" w:rsidRPr="00815CC0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of </w:t>
      </w:r>
      <w:r w:rsidR="00033408" w:rsidRPr="00033408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University Hospital </w:t>
      </w:r>
      <w:proofErr w:type="spellStart"/>
      <w:r w:rsidR="00033408" w:rsidRPr="00033408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Center</w:t>
      </w:r>
      <w:proofErr w:type="spellEnd"/>
      <w:r w:rsidR="00033408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of Nantes, Nantes, France</w:t>
      </w:r>
    </w:p>
    <w:p w:rsidR="008938FC" w:rsidRPr="008938FC" w:rsidRDefault="008938FC" w:rsidP="008938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</w:pPr>
      <w:r w:rsidRPr="008938FC">
        <w:rPr>
          <w:rFonts w:ascii="Times New Roman" w:eastAsia="Times New Roman" w:hAnsi="Times New Roman" w:cs="Times New Roman"/>
          <w:sz w:val="19"/>
          <w:szCs w:val="19"/>
          <w:vertAlign w:val="superscript"/>
          <w:lang w:val="en-IN" w:eastAsia="en-IN"/>
        </w:rPr>
        <w:t>2</w:t>
      </w:r>
      <w:bookmarkStart w:id="0" w:name="a2"/>
      <w:bookmarkEnd w:id="0"/>
      <w:r w:rsidRPr="008938F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Department of </w:t>
      </w:r>
      <w:r w:rsidR="00D617F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Internal Medicine</w:t>
      </w:r>
      <w:r w:rsidRPr="008938F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, </w:t>
      </w:r>
      <w:r w:rsidR="00D617F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University of health sciences</w:t>
      </w:r>
      <w:r w:rsidRPr="008938F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, </w:t>
      </w:r>
      <w:r w:rsidR="00D617F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Libreville, Gabon</w:t>
      </w:r>
    </w:p>
    <w:p w:rsidR="008938FC" w:rsidRPr="008938FC" w:rsidRDefault="008938FC" w:rsidP="008938FC">
      <w:pPr>
        <w:spacing w:after="0" w:line="240" w:lineRule="auto"/>
        <w:jc w:val="center"/>
        <w:rPr>
          <w:rFonts w:ascii="Times New Roman" w:eastAsia="MS Mincho" w:hAnsi="Times New Roman" w:cs="Times New Roman"/>
          <w:sz w:val="19"/>
          <w:szCs w:val="19"/>
          <w:lang w:val="en-US"/>
        </w:rPr>
      </w:pPr>
    </w:p>
    <w:p w:rsidR="008938FC" w:rsidRPr="008938FC" w:rsidRDefault="008938FC" w:rsidP="008938FC">
      <w:pPr>
        <w:spacing w:after="0" w:line="240" w:lineRule="auto"/>
        <w:jc w:val="both"/>
        <w:rPr>
          <w:rFonts w:ascii="Times New Roman" w:eastAsia="MS Mincho" w:hAnsi="Times New Roman" w:cs="Times New Roman"/>
          <w:sz w:val="19"/>
          <w:szCs w:val="19"/>
          <w:lang w:val="en-US"/>
        </w:rPr>
        <w:sectPr w:rsidR="008938FC" w:rsidRPr="008938F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:rsidR="008938FC" w:rsidRPr="008938FC" w:rsidRDefault="008938FC" w:rsidP="008938FC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</w:pPr>
      <w:r w:rsidRPr="008938FC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t xml:space="preserve">Keywords: </w:t>
      </w:r>
      <w:r w:rsidR="00BE3BEB" w:rsidRPr="00BE3BEB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t xml:space="preserve">viral hepatitis B and C </w:t>
      </w:r>
      <w:r w:rsidR="00CC4D1A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t>–</w:t>
      </w:r>
      <w:r w:rsidR="00BE3BEB" w:rsidRPr="00BE3BEB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t xml:space="preserve"> </w:t>
      </w:r>
      <w:r w:rsidR="0045559E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t>persistent</w:t>
      </w:r>
      <w:r w:rsidR="00BE3BEB" w:rsidRPr="00BE3BEB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t xml:space="preserve"> glomerular filtration</w:t>
      </w:r>
      <w:r w:rsidR="00CC4D1A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t xml:space="preserve"> rate</w:t>
      </w:r>
      <w:r w:rsidR="00BE3BEB" w:rsidRPr="00BE3BEB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t xml:space="preserve"> </w:t>
      </w:r>
      <w:r w:rsidR="0045559E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t>impairment</w:t>
      </w:r>
      <w:r w:rsidR="00BE3BEB" w:rsidRPr="00BE3BEB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t>- sub-Saharan Africa - Gabon</w:t>
      </w:r>
    </w:p>
    <w:p w:rsidR="008938FC" w:rsidRPr="008938FC" w:rsidRDefault="008938FC" w:rsidP="008938FC">
      <w:pPr>
        <w:spacing w:after="12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</w:pPr>
    </w:p>
    <w:p w:rsidR="008938FC" w:rsidRPr="008938FC" w:rsidRDefault="008938FC" w:rsidP="008938FC">
      <w:pPr>
        <w:numPr>
          <w:ilvl w:val="0"/>
          <w:numId w:val="2"/>
        </w:num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</w:pPr>
      <w:r w:rsidRPr="008938FC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t xml:space="preserve">Abstract Body </w:t>
      </w:r>
    </w:p>
    <w:p w:rsidR="005E4BBF" w:rsidRDefault="00452468" w:rsidP="008938FC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</w:pPr>
      <w:r w:rsidRPr="00452468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The </w:t>
      </w:r>
      <w:r w:rsidR="00C74588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higher</w:t>
      </w:r>
      <w:r w:rsidRPr="00452468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renal susceptibility with viral hepatitis C than B according to </w:t>
      </w:r>
      <w:r w:rsidR="00C74588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proteinuria</w:t>
      </w:r>
      <w:r w:rsidRPr="00452468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is described</w:t>
      </w:r>
      <w:r w:rsidR="00B809D0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[1]</w:t>
      </w:r>
      <w:r w:rsidRPr="00452468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; </w:t>
      </w:r>
      <w:r w:rsidR="00A916D7" w:rsidRPr="00A916D7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but </w:t>
      </w:r>
      <w:r w:rsidR="00416E96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comparative </w:t>
      </w:r>
      <w:r w:rsidR="00A916D7" w:rsidRPr="00A916D7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impact </w:t>
      </w:r>
      <w:r w:rsidR="00BF0910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on </w:t>
      </w:r>
      <w:r w:rsidR="00BF0910" w:rsidRPr="00A916D7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glomerular filtration </w:t>
      </w:r>
      <w:r w:rsidR="000A591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rate </w:t>
      </w:r>
      <w:r w:rsidR="00BF0910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(GFR)</w:t>
      </w:r>
      <w:r w:rsidR="00BF0910" w:rsidRPr="00A916D7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BF0910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of </w:t>
      </w:r>
      <w:r w:rsidR="00A916D7" w:rsidRPr="00A916D7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both viruses </w:t>
      </w:r>
      <w:r w:rsidR="008A3F5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stays</w:t>
      </w:r>
      <w:r w:rsidR="00A916D7" w:rsidRPr="00A916D7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unclear</w:t>
      </w:r>
      <w:r w:rsidRPr="00452468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. </w:t>
      </w:r>
      <w:r w:rsidR="003127C8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The purpose of </w:t>
      </w:r>
      <w:r w:rsidR="0067580E" w:rsidRPr="0067580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study was to </w:t>
      </w:r>
      <w:r w:rsidR="008E5FDF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estimate</w:t>
      </w:r>
      <w:r w:rsidR="0067580E" w:rsidRPr="0067580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the risk </w:t>
      </w:r>
      <w:r w:rsidR="00B7585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difference </w:t>
      </w:r>
      <w:r w:rsidR="00B7585C" w:rsidRPr="0067580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between</w:t>
      </w:r>
      <w:r w:rsidR="00D65E07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both</w:t>
      </w:r>
      <w:r w:rsidR="0067580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D65E07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viruses</w:t>
      </w:r>
      <w:r w:rsidR="00733B99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416E96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for expected </w:t>
      </w:r>
      <w:r w:rsidR="009348C9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event </w:t>
      </w:r>
      <w:r w:rsidR="009348C9" w:rsidRPr="003127C8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“</w:t>
      </w:r>
      <w:r w:rsidR="003127C8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persistent GFR impairment (PGFRI)”</w:t>
      </w:r>
      <w:r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. </w:t>
      </w:r>
      <w:r w:rsidR="003E0694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181 patients</w:t>
      </w:r>
      <w:r w:rsidR="00AB1B37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9348C9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(</w:t>
      </w:r>
      <w:r w:rsidR="00FE6306" w:rsidRPr="00A165B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chronic</w:t>
      </w:r>
      <w:r w:rsidR="00371333" w:rsidRPr="00A165B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v</w:t>
      </w:r>
      <w:r w:rsidR="009348C9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iral hepatitis B vs</w:t>
      </w:r>
      <w:r w:rsidR="00371333" w:rsidRPr="00A165B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C</w:t>
      </w:r>
      <w:r w:rsidR="009348C9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)</w:t>
      </w:r>
      <w:r w:rsidR="00371333" w:rsidRPr="00A165B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9348C9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with</w:t>
      </w:r>
      <w:r w:rsidR="00BD3A40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AB1B37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baseline GFR</w:t>
      </w:r>
      <w:r w:rsidR="004554F8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AB1B37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&gt;100</w:t>
      </w:r>
      <w:r w:rsidR="007B44CB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A64E65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(ml/min/1.73m², </w:t>
      </w:r>
      <w:r w:rsidR="009348C9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CKD-Epi, creatinine</w:t>
      </w:r>
      <w:r w:rsidR="00A64E65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) </w:t>
      </w:r>
      <w:r w:rsidR="000D73BB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were </w:t>
      </w:r>
      <w:r w:rsidR="00FE6306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monitored </w:t>
      </w:r>
      <w:r w:rsidR="00725890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in</w:t>
      </w:r>
      <w:r w:rsidR="00FE6306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cohort. </w:t>
      </w:r>
      <w:r w:rsidR="007B4AD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PGFRI</w:t>
      </w:r>
      <w:r w:rsidR="000D73BB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=</w:t>
      </w:r>
      <w:r w:rsidR="004554F8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GFR&lt;75 </w:t>
      </w:r>
      <w:r w:rsidR="008F0A69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persistent</w:t>
      </w:r>
      <w:r w:rsidR="00A165BD" w:rsidRPr="00A165B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7B4AD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during</w:t>
      </w:r>
      <w:r w:rsidR="00A165BD" w:rsidRPr="00A165B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8F0A69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successive</w:t>
      </w:r>
      <w:r w:rsidR="00CC4D1A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annual </w:t>
      </w:r>
      <w:r w:rsidR="00BB04F1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measurements</w:t>
      </w:r>
      <w:r w:rsidR="00725890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. </w:t>
      </w:r>
      <w:proofErr w:type="spellStart"/>
      <w:r w:rsidR="000D73BB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Co</w:t>
      </w:r>
      <w:r w:rsidR="003E0694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variables</w:t>
      </w:r>
      <w:proofErr w:type="spellEnd"/>
      <w:r w:rsidR="00BB04F1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: </w:t>
      </w:r>
      <w:r w:rsidR="00A165BD" w:rsidRPr="00A165B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age, gender, body mass index (BMI), diabetes</w:t>
      </w:r>
      <w:r w:rsidR="0080302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mellitus</w:t>
      </w:r>
      <w:r w:rsidR="00A165BD" w:rsidRPr="00A165B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, </w:t>
      </w:r>
      <w:r w:rsidR="0080302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hypertension, </w:t>
      </w:r>
      <w:r w:rsidR="00A165BD" w:rsidRPr="00A165B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and antiviral treatment. </w:t>
      </w:r>
      <w:r w:rsidR="00127625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S</w:t>
      </w:r>
      <w:r w:rsidR="00A165BD" w:rsidRPr="00A165B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urvival analysis </w:t>
      </w:r>
      <w:r w:rsidR="00127625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and </w:t>
      </w:r>
      <w:r w:rsidR="00A165BD" w:rsidRPr="00A165B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Cox regression used</w:t>
      </w:r>
      <w:r w:rsidR="00127625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,</w:t>
      </w:r>
      <w:r w:rsidR="00A165BD" w:rsidRPr="00A165B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p = 0.05</w:t>
      </w:r>
      <w:r w:rsidR="00A165BD" w:rsidRPr="00A165BD">
        <w:rPr>
          <w:rFonts w:ascii="Times New Roman" w:eastAsia="Times New Roman" w:hAnsi="Times New Roman" w:cs="Times New Roman"/>
          <w:color w:val="2E74B5" w:themeColor="accent1" w:themeShade="BF"/>
          <w:sz w:val="19"/>
          <w:szCs w:val="19"/>
          <w:lang w:val="en-IN" w:eastAsia="en-IN"/>
        </w:rPr>
        <w:t>.</w:t>
      </w:r>
      <w:r w:rsidR="007A775A">
        <w:rPr>
          <w:rFonts w:ascii="Times New Roman" w:eastAsia="Times New Roman" w:hAnsi="Times New Roman" w:cs="Times New Roman"/>
          <w:color w:val="2E74B5" w:themeColor="accent1" w:themeShade="BF"/>
          <w:sz w:val="19"/>
          <w:szCs w:val="19"/>
          <w:lang w:val="en-IN" w:eastAsia="en-IN"/>
        </w:rPr>
        <w:t xml:space="preserve"> </w:t>
      </w:r>
      <w:r w:rsidR="00D6162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The </w:t>
      </w:r>
      <w:r w:rsidR="00BE32B4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5</w:t>
      </w:r>
      <w:r w:rsidR="004B3AF5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4.</w:t>
      </w:r>
      <w:r w:rsidR="00BE32B4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7% </w:t>
      </w:r>
      <w:r w:rsidR="00D6162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of patients </w:t>
      </w:r>
      <w:r w:rsidR="000E69B0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had</w:t>
      </w:r>
      <w:r w:rsidR="00D6162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9141E1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B </w:t>
      </w:r>
      <w:r w:rsidR="00BE32B4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virus </w:t>
      </w:r>
      <w:r w:rsidR="00EA69C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vs C</w:t>
      </w:r>
      <w:r w:rsidR="008158C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(</w:t>
      </w:r>
      <w:r w:rsidR="00EA69C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p=0.</w:t>
      </w:r>
      <w:r w:rsidR="00EA779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23</w:t>
      </w:r>
      <w:r w:rsidR="008158C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)</w:t>
      </w:r>
      <w:r w:rsidR="00D87056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; 58.0</w:t>
      </w:r>
      <w:r w:rsidR="00EA69C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% </w:t>
      </w:r>
      <w:r w:rsidR="0080302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masculine gender</w:t>
      </w:r>
      <w:r w:rsidR="008158C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EA69C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(p=0.048)</w:t>
      </w:r>
      <w:r w:rsidR="003578DA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; </w:t>
      </w:r>
      <w:r w:rsidR="00E56370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median age 43.0(IQR</w:t>
      </w:r>
      <w:r w:rsidR="00B8227F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: 53.0</w:t>
      </w:r>
      <w:r w:rsidR="00E56370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-31.0)</w:t>
      </w:r>
      <w:r w:rsidR="00B8227F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years</w:t>
      </w:r>
      <w:r w:rsidR="008158C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. </w:t>
      </w:r>
      <w:r w:rsidR="00FC11BF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T</w:t>
      </w:r>
      <w:r w:rsidR="0050092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he i</w:t>
      </w:r>
      <w:r w:rsidR="00FC11BF" w:rsidRPr="00FC11BF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ncidence proportion </w:t>
      </w:r>
      <w:r w:rsidR="00FC11BF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of PGFRI was 2.1</w:t>
      </w:r>
      <w:r w:rsidR="004A14EA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(CI: 1.3-3.2) </w:t>
      </w:r>
      <w:r w:rsidR="004A14EA" w:rsidRPr="00FC11BF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cases</w:t>
      </w:r>
      <w:r w:rsidR="00FC11BF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per 100 persons per year</w:t>
      </w:r>
      <w:r w:rsidR="00EA779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, </w:t>
      </w:r>
      <w:r w:rsidR="0082444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cumulative </w:t>
      </w:r>
      <w:r w:rsidR="00EA779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crude incidence: </w:t>
      </w:r>
      <w:r w:rsidR="0082444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9.9 %</w:t>
      </w:r>
      <w:r w:rsidR="00A4720F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6F2D66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(</w:t>
      </w:r>
      <w:r w:rsidR="00EA779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CI</w:t>
      </w:r>
      <w:r w:rsidR="00A4720F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: </w:t>
      </w:r>
      <w:r w:rsidR="00C97334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0.06</w:t>
      </w:r>
      <w:r w:rsidR="00A4720F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2</w:t>
      </w:r>
      <w:r w:rsidR="0082444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-</w:t>
      </w:r>
      <w:r w:rsidR="00C97334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0.14</w:t>
      </w:r>
      <w:r w:rsidR="0082444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8)</w:t>
      </w:r>
      <w:r w:rsidR="004A14EA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. </w:t>
      </w:r>
      <w:r w:rsidR="0082444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For expected event PGFRI, u</w:t>
      </w:r>
      <w:r w:rsidR="0033415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nadjusted </w:t>
      </w:r>
      <w:r w:rsidR="00674FB8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hazard ratio </w:t>
      </w:r>
      <w:r w:rsidR="00B90E6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C </w:t>
      </w:r>
      <w:r w:rsidR="0082444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virus vs B HR</w:t>
      </w:r>
      <w:r w:rsidR="009B24A0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=6.2(</w:t>
      </w:r>
      <w:r w:rsidR="00552168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CI</w:t>
      </w:r>
      <w:r w:rsidR="00FA176A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: 2.0</w:t>
      </w:r>
      <w:r w:rsidR="00552168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-21.7</w:t>
      </w:r>
      <w:proofErr w:type="gramStart"/>
      <w:r w:rsidR="00552168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)</w:t>
      </w:r>
      <w:r w:rsidR="009B24A0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p</w:t>
      </w:r>
      <w:proofErr w:type="gramEnd"/>
      <w:r w:rsidR="009B24A0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=0.0002</w:t>
      </w:r>
      <w:r w:rsidR="00FA176A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, </w:t>
      </w:r>
      <w:r w:rsidR="00062705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risk </w:t>
      </w:r>
      <w:r w:rsidR="007B3135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difference: 17.4%(CI:0.074-0.270)</w:t>
      </w:r>
      <w:r w:rsidR="00AF78E9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.</w:t>
      </w:r>
      <w:r w:rsidR="0033415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267446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After adjustment</w:t>
      </w:r>
      <w:r w:rsidR="00AC1DD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, </w:t>
      </w:r>
      <w:r w:rsidR="00217F09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cumulative </w:t>
      </w:r>
      <w:r w:rsidR="00011A5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hazard </w:t>
      </w:r>
      <w:r w:rsidR="00AC1DD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stays</w:t>
      </w:r>
      <w:r w:rsidR="00011A5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higher with C virus vs B (Figure)</w:t>
      </w:r>
      <w:r w:rsidR="00C97334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. </w:t>
      </w:r>
      <w:r w:rsidR="00366139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Beside</w:t>
      </w:r>
      <w:r w:rsidR="00EB6B27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, only</w:t>
      </w:r>
      <w:r w:rsidR="00B90E6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gender </w:t>
      </w:r>
      <w:r w:rsidR="00856867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feminine</w:t>
      </w:r>
      <w:r w:rsidR="00856867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vs </w:t>
      </w:r>
      <w:r w:rsidR="00814012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masculine: HRa=</w:t>
      </w:r>
      <w:r w:rsidR="006F2D66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4.7(</w:t>
      </w:r>
      <w:r w:rsidR="001501FA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CI</w:t>
      </w:r>
      <w:r w:rsidR="003578DA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: 1.5</w:t>
      </w:r>
      <w:r w:rsidR="001501FA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-14.7</w:t>
      </w:r>
      <w:r w:rsidR="00E15670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) p</w:t>
      </w:r>
      <w:r w:rsidR="003578DA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=0.007</w:t>
      </w:r>
      <w:r w:rsidR="00CC71C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and </w:t>
      </w:r>
      <w:r w:rsidR="001501FA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age &gt;60year vs under: HRa=</w:t>
      </w:r>
      <w:r w:rsidR="0033415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6F2D66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16.7(</w:t>
      </w:r>
      <w:r w:rsidR="003578DA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CI</w:t>
      </w:r>
      <w:r w:rsidR="00FA176A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: 1.5</w:t>
      </w:r>
      <w:r w:rsidR="003578DA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-187.3</w:t>
      </w:r>
      <w:r w:rsidR="00FA176A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) p</w:t>
      </w:r>
      <w:r w:rsidR="003578DA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=0.022</w:t>
      </w:r>
      <w:r w:rsidR="00EB6B27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944694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were associated with significant risk of PGFRI.</w:t>
      </w:r>
      <w:r w:rsidR="00A7268A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062705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No e</w:t>
      </w:r>
      <w:r w:rsidR="00162D5F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ffect of treatment in </w:t>
      </w:r>
      <w:r w:rsidR="000E6E97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both group (C virus p=0.12; B virus</w:t>
      </w:r>
      <w:r w:rsidR="00D23E4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p=0.71)</w:t>
      </w:r>
      <w:r w:rsidR="00062705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in sub analysis</w:t>
      </w:r>
      <w:r w:rsidR="00D23E4E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.</w:t>
      </w:r>
      <w:r w:rsidR="00632B02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636F1D" w:rsidRPr="00636F1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In</w:t>
      </w:r>
      <w:r w:rsidR="00B7585C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conclusion,</w:t>
      </w:r>
      <w:r w:rsidR="00636F1D" w:rsidRPr="00636F1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366139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in </w:t>
      </w:r>
      <w:r w:rsidR="00636F1D" w:rsidRPr="00636F1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sub-Saharan African people, renal susceptibility according to persistent GFR impairment seems higher in population with chronic viral hepatitis C than B. Urinary monitoring must be systematic beside creatinine measurement in routine </w:t>
      </w:r>
      <w:r w:rsidR="005C1D38" w:rsidRPr="00636F1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assessment</w:t>
      </w:r>
      <w:r w:rsidR="00636F1D" w:rsidRPr="00636F1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in this population</w:t>
      </w:r>
      <w:r w:rsidR="00636F1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.</w:t>
      </w:r>
      <w:r w:rsidR="00DE5E67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  <w:r w:rsidR="00E23BD0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</w:t>
      </w:r>
    </w:p>
    <w:p w:rsidR="005C1D38" w:rsidRPr="00636F1D" w:rsidRDefault="005C1D38" w:rsidP="008938FC">
      <w:pPr>
        <w:spacing w:after="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</w:pPr>
    </w:p>
    <w:p w:rsidR="009E1D33" w:rsidRPr="00222C4F" w:rsidRDefault="008938FC" w:rsidP="00893FB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938FC">
        <w:rPr>
          <w:rFonts w:ascii="Times New Roman" w:eastAsia="Times New Roman" w:hAnsi="Times New Roman" w:cs="Times New Roman"/>
          <w:b/>
          <w:sz w:val="19"/>
          <w:szCs w:val="19"/>
          <w:lang w:val="en-US"/>
        </w:rPr>
        <w:t>Image:</w:t>
      </w:r>
      <w:r w:rsidR="00893FB3" w:rsidRPr="00636F1D">
        <w:rPr>
          <w:rFonts w:ascii="Times New Roman" w:hAnsi="Times New Roman" w:cs="Times New Roman"/>
          <w:noProof/>
          <w:sz w:val="24"/>
          <w:szCs w:val="24"/>
          <w:lang w:val="en-US" w:eastAsia="fr-FR"/>
        </w:rPr>
        <w:t xml:space="preserve"> </w:t>
      </w:r>
    </w:p>
    <w:p w:rsidR="00222C4F" w:rsidRPr="00636F1D" w:rsidRDefault="00222C4F" w:rsidP="00B758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>
            <wp:extent cx="2590165" cy="1703406"/>
            <wp:effectExtent l="19050" t="19050" r="19685" b="1143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165" cy="170340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222C4F" w:rsidRPr="00636F1D" w:rsidRDefault="00222C4F" w:rsidP="00222C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222C4F" w:rsidRPr="00636F1D" w:rsidRDefault="00222C4F" w:rsidP="00222C4F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  <w:lang w:val="en-US"/>
        </w:rPr>
      </w:pPr>
    </w:p>
    <w:p w:rsidR="00893FB3" w:rsidRDefault="00893FB3" w:rsidP="009E1D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4"/>
          <w:szCs w:val="24"/>
          <w:lang w:val="en-US"/>
        </w:rPr>
      </w:pPr>
    </w:p>
    <w:p w:rsidR="008938FC" w:rsidRPr="008938FC" w:rsidRDefault="008938FC" w:rsidP="008938FC">
      <w:pPr>
        <w:numPr>
          <w:ilvl w:val="0"/>
          <w:numId w:val="2"/>
        </w:numPr>
        <w:tabs>
          <w:tab w:val="left" w:pos="288"/>
        </w:tabs>
        <w:spacing w:after="120" w:line="228" w:lineRule="auto"/>
        <w:jc w:val="center"/>
        <w:rPr>
          <w:rFonts w:ascii="Times New Roman" w:eastAsia="MS Mincho" w:hAnsi="Times New Roman" w:cs="Times New Roman"/>
          <w:b/>
          <w:spacing w:val="-1"/>
          <w:sz w:val="19"/>
          <w:szCs w:val="19"/>
          <w:lang w:val="en-US"/>
        </w:rPr>
      </w:pPr>
      <w:r w:rsidRPr="008938FC">
        <w:rPr>
          <w:rFonts w:ascii="Times New Roman" w:eastAsia="MS Mincho" w:hAnsi="Times New Roman" w:cs="Times New Roman"/>
          <w:b/>
          <w:spacing w:val="-1"/>
          <w:sz w:val="19"/>
          <w:szCs w:val="19"/>
          <w:lang w:val="en-US"/>
        </w:rPr>
        <w:t>Reference:</w:t>
      </w:r>
    </w:p>
    <w:p w:rsidR="008938FC" w:rsidRPr="008938FC" w:rsidRDefault="001446FD" w:rsidP="001446FD">
      <w:pPr>
        <w:numPr>
          <w:ilvl w:val="0"/>
          <w:numId w:val="3"/>
        </w:numPr>
        <w:shd w:val="clear" w:color="auto" w:fill="FFFFFF"/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</w:pPr>
      <w:bookmarkStart w:id="1" w:name="2"/>
      <w:bookmarkEnd w:id="1"/>
      <w:r w:rsidRPr="001446F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Huang JF, Chuang WL, Dai CY, </w:t>
      </w:r>
      <w:proofErr w:type="spellStart"/>
      <w:r w:rsidRPr="001446F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>Ho</w:t>
      </w:r>
      <w:proofErr w:type="spellEnd"/>
      <w:r w:rsidRPr="001446FD"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 CK, Hwang SJ, Chen SC et al. Viral hepatitis and proteinuria in an area endemic for hepatitis B and C infections: another chain of link? J Intern Med 2006; 260(3): 255-62</w:t>
      </w:r>
      <w:r>
        <w:rPr>
          <w:rFonts w:ascii="Times New Roman" w:eastAsia="Times New Roman" w:hAnsi="Times New Roman" w:cs="Times New Roman"/>
          <w:sz w:val="19"/>
          <w:szCs w:val="19"/>
          <w:lang w:val="en-IN" w:eastAsia="en-IN"/>
        </w:rPr>
        <w:t xml:space="preserve">. </w:t>
      </w:r>
    </w:p>
    <w:p w:rsidR="008938FC" w:rsidRPr="008938FC" w:rsidRDefault="008938FC" w:rsidP="008938FC">
      <w:pPr>
        <w:numPr>
          <w:ilvl w:val="0"/>
          <w:numId w:val="2"/>
        </w:num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b/>
          <w:sz w:val="19"/>
          <w:szCs w:val="19"/>
          <w:lang w:val="en-US"/>
        </w:rPr>
      </w:pPr>
      <w:r w:rsidRPr="008938FC">
        <w:rPr>
          <w:rFonts w:ascii="Times New Roman" w:eastAsia="Times New Roman" w:hAnsi="Times New Roman" w:cs="Times New Roman"/>
          <w:b/>
          <w:sz w:val="19"/>
          <w:szCs w:val="19"/>
          <w:lang w:val="en-IN" w:eastAsia="en-IN"/>
        </w:rPr>
        <w:t>Biography:</w:t>
      </w:r>
    </w:p>
    <w:p w:rsidR="008938FC" w:rsidRPr="008938FC" w:rsidRDefault="00DE2FDB" w:rsidP="008938FC">
      <w:pPr>
        <w:spacing w:after="0" w:line="240" w:lineRule="auto"/>
        <w:jc w:val="both"/>
        <w:rPr>
          <w:rFonts w:ascii="Times New Roman" w:eastAsia="MS PGothic" w:hAnsi="Times New Roman" w:cs="Times New Roman"/>
          <w:b/>
          <w:sz w:val="19"/>
          <w:szCs w:val="19"/>
          <w:lang w:val="en-US"/>
        </w:rPr>
      </w:pPr>
      <w:r w:rsidRPr="00DE2FDB">
        <w:rPr>
          <w:rFonts w:ascii="Times New Roman" w:eastAsia="Times New Roman" w:hAnsi="Times New Roman" w:cs="Times New Roman"/>
          <w:sz w:val="19"/>
          <w:szCs w:val="19"/>
          <w:lang w:val="en-US"/>
        </w:rPr>
        <w:t xml:space="preserve">Jean </w:t>
      </w:r>
      <w:proofErr w:type="spellStart"/>
      <w:r w:rsidRPr="00B77660">
        <w:rPr>
          <w:rFonts w:ascii="Times New Roman" w:eastAsia="Times New Roman" w:hAnsi="Times New Roman" w:cs="Times New Roman"/>
          <w:b/>
          <w:sz w:val="19"/>
          <w:szCs w:val="19"/>
          <w:lang w:val="en-US"/>
        </w:rPr>
        <w:t>Rodolphe</w:t>
      </w:r>
      <w:proofErr w:type="spellEnd"/>
      <w:r w:rsidRPr="00B77660">
        <w:rPr>
          <w:rFonts w:ascii="Times New Roman" w:eastAsia="Times New Roman" w:hAnsi="Times New Roman" w:cs="Times New Roman"/>
          <w:b/>
          <w:sz w:val="19"/>
          <w:szCs w:val="19"/>
          <w:lang w:val="en-US"/>
        </w:rPr>
        <w:t xml:space="preserve"> MACKANGA</w:t>
      </w:r>
      <w:r w:rsidRPr="00DE2FDB">
        <w:rPr>
          <w:rFonts w:ascii="Times New Roman" w:eastAsia="Times New Roman" w:hAnsi="Times New Roman" w:cs="Times New Roman"/>
          <w:sz w:val="19"/>
          <w:szCs w:val="19"/>
          <w:lang w:val="en-US"/>
        </w:rPr>
        <w:t xml:space="preserve"> has completed his MD from University of </w:t>
      </w:r>
      <w:r w:rsidR="00B77660" w:rsidRPr="00DE2FDB">
        <w:rPr>
          <w:rFonts w:ascii="Times New Roman" w:eastAsia="Times New Roman" w:hAnsi="Times New Roman" w:cs="Times New Roman"/>
          <w:sz w:val="19"/>
          <w:szCs w:val="19"/>
          <w:lang w:val="en-US"/>
        </w:rPr>
        <w:t xml:space="preserve">Health </w:t>
      </w:r>
      <w:r w:rsidRPr="00DE2FDB">
        <w:rPr>
          <w:rFonts w:ascii="Times New Roman" w:eastAsia="Times New Roman" w:hAnsi="Times New Roman" w:cs="Times New Roman"/>
          <w:sz w:val="19"/>
          <w:szCs w:val="19"/>
          <w:lang w:val="en-US"/>
        </w:rPr>
        <w:t xml:space="preserve">Sciences of </w:t>
      </w:r>
      <w:r w:rsidR="00B77660" w:rsidRPr="00DE2FDB">
        <w:rPr>
          <w:rFonts w:ascii="Times New Roman" w:eastAsia="Times New Roman" w:hAnsi="Times New Roman" w:cs="Times New Roman"/>
          <w:sz w:val="19"/>
          <w:szCs w:val="19"/>
          <w:lang w:val="en-US"/>
        </w:rPr>
        <w:t>Libreville</w:t>
      </w:r>
      <w:r w:rsidR="00B77660">
        <w:rPr>
          <w:rFonts w:ascii="Times New Roman" w:eastAsia="Times New Roman" w:hAnsi="Times New Roman" w:cs="Times New Roman"/>
          <w:sz w:val="19"/>
          <w:szCs w:val="19"/>
          <w:lang w:val="en-US"/>
        </w:rPr>
        <w:t xml:space="preserve"> (Gabon)</w:t>
      </w:r>
      <w:r w:rsidR="00B77660" w:rsidRPr="00DE2FDB">
        <w:rPr>
          <w:rFonts w:ascii="Times New Roman" w:eastAsia="Times New Roman" w:hAnsi="Times New Roman" w:cs="Times New Roman"/>
          <w:sz w:val="19"/>
          <w:szCs w:val="19"/>
          <w:lang w:val="en-US"/>
        </w:rPr>
        <w:t xml:space="preserve"> </w:t>
      </w:r>
      <w:r w:rsidRPr="00DE2FDB">
        <w:rPr>
          <w:rFonts w:ascii="Times New Roman" w:eastAsia="Times New Roman" w:hAnsi="Times New Roman" w:cs="Times New Roman"/>
          <w:sz w:val="19"/>
          <w:szCs w:val="19"/>
          <w:lang w:val="en-US"/>
        </w:rPr>
        <w:t>and postdoctoral studies from Nantes University in medical education topic. He is the responsible of clinical research in</w:t>
      </w:r>
      <w:r w:rsidR="000D6909">
        <w:rPr>
          <w:rFonts w:ascii="Times New Roman" w:eastAsia="Times New Roman" w:hAnsi="Times New Roman" w:cs="Times New Roman"/>
          <w:sz w:val="19"/>
          <w:szCs w:val="19"/>
          <w:lang w:val="en-US"/>
        </w:rPr>
        <w:t xml:space="preserve"> nephrology in</w:t>
      </w:r>
      <w:r w:rsidRPr="00DE2FDB">
        <w:rPr>
          <w:rFonts w:ascii="Times New Roman" w:eastAsia="Times New Roman" w:hAnsi="Times New Roman" w:cs="Times New Roman"/>
          <w:sz w:val="19"/>
          <w:szCs w:val="19"/>
          <w:lang w:val="en-US"/>
        </w:rPr>
        <w:t xml:space="preserve"> department of internal medicine in University of </w:t>
      </w:r>
      <w:r w:rsidR="000D6909" w:rsidRPr="00DE2FDB">
        <w:rPr>
          <w:rFonts w:ascii="Times New Roman" w:eastAsia="Times New Roman" w:hAnsi="Times New Roman" w:cs="Times New Roman"/>
          <w:sz w:val="19"/>
          <w:szCs w:val="19"/>
          <w:lang w:val="en-US"/>
        </w:rPr>
        <w:t>Health</w:t>
      </w:r>
      <w:r w:rsidR="000D6909" w:rsidRPr="000D6909">
        <w:rPr>
          <w:rFonts w:ascii="Times New Roman" w:eastAsia="Times New Roman" w:hAnsi="Times New Roman" w:cs="Times New Roman"/>
          <w:sz w:val="19"/>
          <w:szCs w:val="19"/>
          <w:lang w:val="en-US"/>
        </w:rPr>
        <w:t xml:space="preserve"> </w:t>
      </w:r>
      <w:r w:rsidRPr="00DE2FDB">
        <w:rPr>
          <w:rFonts w:ascii="Times New Roman" w:eastAsia="Times New Roman" w:hAnsi="Times New Roman" w:cs="Times New Roman"/>
          <w:sz w:val="19"/>
          <w:szCs w:val="19"/>
          <w:lang w:val="en-US"/>
        </w:rPr>
        <w:t xml:space="preserve">Sciences of </w:t>
      </w:r>
      <w:r w:rsidR="000D6909" w:rsidRPr="00DE2FDB">
        <w:rPr>
          <w:rFonts w:ascii="Times New Roman" w:eastAsia="Times New Roman" w:hAnsi="Times New Roman" w:cs="Times New Roman"/>
          <w:sz w:val="19"/>
          <w:szCs w:val="19"/>
          <w:lang w:val="en-US"/>
        </w:rPr>
        <w:t>Libreville</w:t>
      </w:r>
      <w:r w:rsidRPr="00DE2FDB">
        <w:rPr>
          <w:rFonts w:ascii="Times New Roman" w:eastAsia="Times New Roman" w:hAnsi="Times New Roman" w:cs="Times New Roman"/>
          <w:sz w:val="19"/>
          <w:szCs w:val="19"/>
          <w:lang w:val="en-US"/>
        </w:rPr>
        <w:t xml:space="preserve">. He has participated yet at the </w:t>
      </w:r>
      <w:r w:rsidR="000D6909">
        <w:rPr>
          <w:rFonts w:ascii="Times New Roman" w:eastAsia="Times New Roman" w:hAnsi="Times New Roman" w:cs="Times New Roman"/>
          <w:sz w:val="19"/>
          <w:szCs w:val="19"/>
          <w:lang w:val="en-US"/>
        </w:rPr>
        <w:t xml:space="preserve">scientific conference of </w:t>
      </w:r>
      <w:r w:rsidRPr="00DE2FDB">
        <w:rPr>
          <w:rFonts w:ascii="Times New Roman" w:eastAsia="Times New Roman" w:hAnsi="Times New Roman" w:cs="Times New Roman"/>
          <w:sz w:val="19"/>
          <w:szCs w:val="19"/>
          <w:lang w:val="en-US"/>
        </w:rPr>
        <w:t>French society of nephrology d</w:t>
      </w:r>
      <w:bookmarkStart w:id="2" w:name="_GoBack"/>
      <w:bookmarkEnd w:id="2"/>
      <w:r w:rsidRPr="00DE2FDB">
        <w:rPr>
          <w:rFonts w:ascii="Times New Roman" w:eastAsia="Times New Roman" w:hAnsi="Times New Roman" w:cs="Times New Roman"/>
          <w:sz w:val="19"/>
          <w:szCs w:val="19"/>
          <w:lang w:val="en-US"/>
        </w:rPr>
        <w:t xml:space="preserve">ialysis transplantation with poster </w:t>
      </w:r>
      <w:r w:rsidR="00A33D18">
        <w:rPr>
          <w:rFonts w:ascii="Times New Roman" w:eastAsia="Times New Roman" w:hAnsi="Times New Roman" w:cs="Times New Roman"/>
          <w:sz w:val="19"/>
          <w:szCs w:val="19"/>
          <w:lang w:val="en-US"/>
        </w:rPr>
        <w:t xml:space="preserve">(4 times) </w:t>
      </w:r>
      <w:r w:rsidRPr="00DE2FDB">
        <w:rPr>
          <w:rFonts w:ascii="Times New Roman" w:eastAsia="Times New Roman" w:hAnsi="Times New Roman" w:cs="Times New Roman"/>
          <w:sz w:val="19"/>
          <w:szCs w:val="19"/>
          <w:lang w:val="en-US"/>
        </w:rPr>
        <w:t>and published the papers in reputed journals</w:t>
      </w:r>
      <w:r w:rsidR="00F53760">
        <w:rPr>
          <w:rFonts w:ascii="Times New Roman" w:eastAsia="Times New Roman" w:hAnsi="Times New Roman" w:cs="Times New Roman"/>
          <w:sz w:val="19"/>
          <w:szCs w:val="19"/>
          <w:lang w:val="en-US"/>
        </w:rPr>
        <w:t>.</w:t>
      </w:r>
      <w:r w:rsidR="008938FC" w:rsidRPr="008938FC">
        <w:rPr>
          <w:rFonts w:ascii="Times New Roman" w:eastAsia="Times New Roman" w:hAnsi="Times New Roman" w:cs="Times New Roman"/>
          <w:sz w:val="19"/>
          <w:szCs w:val="19"/>
          <w:lang w:val="en-US"/>
        </w:rPr>
        <w:tab/>
      </w:r>
      <w:r w:rsidR="008938FC" w:rsidRPr="008938FC">
        <w:rPr>
          <w:rFonts w:ascii="Times New Roman" w:eastAsia="Times New Roman" w:hAnsi="Times New Roman" w:cs="Times New Roman"/>
          <w:sz w:val="19"/>
          <w:szCs w:val="19"/>
          <w:lang w:val="en-US"/>
        </w:rPr>
        <w:br/>
      </w:r>
    </w:p>
    <w:p w:rsidR="008938FC" w:rsidRPr="008938FC" w:rsidRDefault="008938FC" w:rsidP="008938FC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9"/>
          <w:szCs w:val="19"/>
          <w:lang w:val="en-NZ"/>
        </w:rPr>
      </w:pPr>
      <w:r w:rsidRPr="008938FC">
        <w:rPr>
          <w:rFonts w:ascii="Times New Roman" w:eastAsia="Times New Roman" w:hAnsi="Times New Roman" w:cs="Times New Roman"/>
          <w:b/>
          <w:sz w:val="19"/>
          <w:szCs w:val="19"/>
          <w:lang w:val="en-NZ"/>
        </w:rPr>
        <w:t xml:space="preserve">Presenting author details </w:t>
      </w:r>
    </w:p>
    <w:p w:rsidR="008938FC" w:rsidRPr="008938FC" w:rsidRDefault="008938FC" w:rsidP="008938F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val="en-NZ"/>
        </w:rPr>
      </w:pPr>
    </w:p>
    <w:p w:rsidR="008938FC" w:rsidRPr="008938FC" w:rsidRDefault="00B77660" w:rsidP="008938F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val="en-NZ"/>
        </w:rPr>
      </w:pPr>
      <w:r w:rsidRPr="00CF4B3B">
        <w:rPr>
          <w:noProof/>
          <w:lang w:eastAsia="fr-FR"/>
        </w:rPr>
        <w:drawing>
          <wp:inline distT="0" distB="0" distL="0" distR="0">
            <wp:extent cx="1400175" cy="1619250"/>
            <wp:effectExtent l="0" t="0" r="9525" b="0"/>
            <wp:docPr id="14" name="Image 14" descr="Nouvell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Nouvelle imag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19"/>
          <w:szCs w:val="19"/>
          <w:lang w:val="en-NZ"/>
        </w:rPr>
        <w:t xml:space="preserve"> </w:t>
      </w:r>
      <w:r w:rsidR="008938FC" w:rsidRPr="008938FC">
        <w:rPr>
          <w:rFonts w:ascii="Times New Roman" w:eastAsia="Times New Roman" w:hAnsi="Times New Roman" w:cs="Times New Roman"/>
          <w:sz w:val="19"/>
          <w:szCs w:val="19"/>
          <w:lang w:val="en-NZ"/>
        </w:rPr>
        <w:br/>
      </w:r>
    </w:p>
    <w:p w:rsidR="00A33D18" w:rsidRPr="00A33D18" w:rsidRDefault="00A33D18" w:rsidP="00A33D1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val="en-NZ"/>
        </w:rPr>
      </w:pPr>
      <w:r w:rsidRPr="00A33D18">
        <w:rPr>
          <w:rFonts w:ascii="Times New Roman" w:eastAsia="Times New Roman" w:hAnsi="Times New Roman" w:cs="Times New Roman"/>
          <w:sz w:val="19"/>
          <w:szCs w:val="19"/>
          <w:lang w:val="en-NZ"/>
        </w:rPr>
        <w:t xml:space="preserve">Presenting author details </w:t>
      </w:r>
    </w:p>
    <w:p w:rsidR="00A33D18" w:rsidRPr="00A33D18" w:rsidRDefault="00A33D18" w:rsidP="00A33D1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val="en-NZ"/>
        </w:rPr>
      </w:pPr>
      <w:r w:rsidRPr="00A33D18">
        <w:rPr>
          <w:rFonts w:ascii="Times New Roman" w:eastAsia="Times New Roman" w:hAnsi="Times New Roman" w:cs="Times New Roman"/>
          <w:sz w:val="19"/>
          <w:szCs w:val="19"/>
          <w:lang w:val="en-NZ"/>
        </w:rPr>
        <w:t xml:space="preserve">Full name: </w:t>
      </w:r>
      <w:r w:rsidRPr="00B77660">
        <w:rPr>
          <w:rFonts w:ascii="Times New Roman" w:eastAsia="Times New Roman" w:hAnsi="Times New Roman" w:cs="Times New Roman"/>
          <w:b/>
          <w:sz w:val="19"/>
          <w:szCs w:val="19"/>
          <w:lang w:val="en-NZ"/>
        </w:rPr>
        <w:t xml:space="preserve">Jean </w:t>
      </w:r>
      <w:proofErr w:type="spellStart"/>
      <w:r w:rsidRPr="00B77660">
        <w:rPr>
          <w:rFonts w:ascii="Times New Roman" w:eastAsia="Times New Roman" w:hAnsi="Times New Roman" w:cs="Times New Roman"/>
          <w:b/>
          <w:sz w:val="19"/>
          <w:szCs w:val="19"/>
          <w:lang w:val="en-NZ"/>
        </w:rPr>
        <w:t>Rodolphe</w:t>
      </w:r>
      <w:proofErr w:type="spellEnd"/>
      <w:r w:rsidRPr="00B77660">
        <w:rPr>
          <w:rFonts w:ascii="Times New Roman" w:eastAsia="Times New Roman" w:hAnsi="Times New Roman" w:cs="Times New Roman"/>
          <w:b/>
          <w:sz w:val="19"/>
          <w:szCs w:val="19"/>
          <w:lang w:val="en-NZ"/>
        </w:rPr>
        <w:t xml:space="preserve"> MACKANGA</w:t>
      </w:r>
    </w:p>
    <w:p w:rsidR="00A33D18" w:rsidRPr="00B77660" w:rsidRDefault="00A33D18" w:rsidP="00A33D1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9"/>
          <w:szCs w:val="19"/>
          <w:lang w:val="en-NZ"/>
        </w:rPr>
      </w:pPr>
      <w:r w:rsidRPr="00A33D18">
        <w:rPr>
          <w:rFonts w:ascii="Times New Roman" w:eastAsia="Times New Roman" w:hAnsi="Times New Roman" w:cs="Times New Roman"/>
          <w:sz w:val="19"/>
          <w:szCs w:val="19"/>
          <w:lang w:val="en-NZ"/>
        </w:rPr>
        <w:t xml:space="preserve">Contact number: </w:t>
      </w:r>
      <w:r w:rsidRPr="00B77660">
        <w:rPr>
          <w:rFonts w:ascii="Times New Roman" w:eastAsia="Times New Roman" w:hAnsi="Times New Roman" w:cs="Times New Roman"/>
          <w:b/>
          <w:sz w:val="19"/>
          <w:szCs w:val="19"/>
          <w:lang w:val="en-NZ"/>
        </w:rPr>
        <w:t>+330751192421</w:t>
      </w:r>
    </w:p>
    <w:p w:rsidR="00A33D18" w:rsidRPr="00A33D18" w:rsidRDefault="00A33D18" w:rsidP="00A33D1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val="en-NZ"/>
        </w:rPr>
      </w:pPr>
      <w:r w:rsidRPr="00A33D18">
        <w:rPr>
          <w:rFonts w:ascii="Times New Roman" w:eastAsia="Times New Roman" w:hAnsi="Times New Roman" w:cs="Times New Roman"/>
          <w:sz w:val="19"/>
          <w:szCs w:val="19"/>
          <w:lang w:val="en-NZ"/>
        </w:rPr>
        <w:t>Twitter account:</w:t>
      </w:r>
    </w:p>
    <w:p w:rsidR="00A33D18" w:rsidRPr="00A33D18" w:rsidRDefault="00A33D18" w:rsidP="00A33D1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val="en-NZ"/>
        </w:rPr>
      </w:pPr>
      <w:r w:rsidRPr="00A33D18">
        <w:rPr>
          <w:rFonts w:ascii="Times New Roman" w:eastAsia="Times New Roman" w:hAnsi="Times New Roman" w:cs="Times New Roman"/>
          <w:sz w:val="19"/>
          <w:szCs w:val="19"/>
          <w:lang w:val="en-NZ"/>
        </w:rPr>
        <w:t>Linked In account:</w:t>
      </w:r>
    </w:p>
    <w:p w:rsidR="00A33D18" w:rsidRPr="00A33D18" w:rsidRDefault="00A33D18" w:rsidP="00A33D1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9"/>
          <w:szCs w:val="19"/>
          <w:lang w:val="en-NZ"/>
        </w:rPr>
      </w:pPr>
      <w:r w:rsidRPr="00A33D18">
        <w:rPr>
          <w:rFonts w:ascii="Times New Roman" w:eastAsia="Times New Roman" w:hAnsi="Times New Roman" w:cs="Times New Roman"/>
          <w:sz w:val="19"/>
          <w:szCs w:val="19"/>
          <w:lang w:val="en-NZ"/>
        </w:rPr>
        <w:t>Session name/ number:</w:t>
      </w:r>
    </w:p>
    <w:p w:rsidR="008938FC" w:rsidRPr="008938FC" w:rsidRDefault="00A33D18" w:rsidP="00A33D1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NZ"/>
        </w:rPr>
      </w:pPr>
      <w:r w:rsidRPr="00A33D18">
        <w:rPr>
          <w:rFonts w:ascii="Times New Roman" w:eastAsia="Times New Roman" w:hAnsi="Times New Roman" w:cs="Times New Roman"/>
          <w:sz w:val="19"/>
          <w:szCs w:val="19"/>
          <w:lang w:val="en-NZ"/>
        </w:rPr>
        <w:t xml:space="preserve">Category: </w:t>
      </w:r>
      <w:r w:rsidRPr="000A591E">
        <w:rPr>
          <w:rFonts w:ascii="Times New Roman" w:eastAsia="Times New Roman" w:hAnsi="Times New Roman" w:cs="Times New Roman"/>
          <w:b/>
          <w:sz w:val="19"/>
          <w:szCs w:val="19"/>
          <w:lang w:val="en-NZ"/>
        </w:rPr>
        <w:t>Poster presentation</w:t>
      </w:r>
      <w:r w:rsidR="008938FC" w:rsidRPr="000A591E">
        <w:rPr>
          <w:rFonts w:ascii="Times New Roman" w:eastAsia="Times New Roman" w:hAnsi="Times New Roman" w:cs="Times New Roman"/>
          <w:b/>
          <w:sz w:val="18"/>
          <w:szCs w:val="18"/>
          <w:lang w:val="en-IN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val="en-IN"/>
        </w:rPr>
        <w:t xml:space="preserve"> </w:t>
      </w:r>
    </w:p>
    <w:p w:rsidR="00F10E10" w:rsidRPr="00A33D18" w:rsidRDefault="00F10E10" w:rsidP="00F4158E">
      <w:pPr>
        <w:rPr>
          <w:lang w:val="en-US"/>
        </w:rPr>
      </w:pPr>
    </w:p>
    <w:sectPr w:rsidR="00F10E10" w:rsidRPr="00A33D18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850AC4"/>
    <w:multiLevelType w:val="hybridMultilevel"/>
    <w:tmpl w:val="CE260FE2"/>
    <w:lvl w:ilvl="0" w:tplc="B15A5006">
      <w:start w:val="1"/>
      <w:numFmt w:val="upperRoman"/>
      <w:lvlText w:val="%1."/>
      <w:lvlJc w:val="left"/>
      <w:pPr>
        <w:ind w:left="1714" w:hanging="72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2" w15:restartNumberingAfterBreak="0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E10"/>
    <w:rsid w:val="00011A5E"/>
    <w:rsid w:val="00023367"/>
    <w:rsid w:val="000303A0"/>
    <w:rsid w:val="00033408"/>
    <w:rsid w:val="00062705"/>
    <w:rsid w:val="000802A2"/>
    <w:rsid w:val="000832D1"/>
    <w:rsid w:val="000A591E"/>
    <w:rsid w:val="000D6909"/>
    <w:rsid w:val="000D73BB"/>
    <w:rsid w:val="000E69B0"/>
    <w:rsid w:val="000E6E97"/>
    <w:rsid w:val="00106C80"/>
    <w:rsid w:val="00123CA7"/>
    <w:rsid w:val="00127625"/>
    <w:rsid w:val="001446FD"/>
    <w:rsid w:val="001501FA"/>
    <w:rsid w:val="00162D5F"/>
    <w:rsid w:val="001B0782"/>
    <w:rsid w:val="001B41F9"/>
    <w:rsid w:val="001E2565"/>
    <w:rsid w:val="001F3AA0"/>
    <w:rsid w:val="00217F09"/>
    <w:rsid w:val="00222C4F"/>
    <w:rsid w:val="00227B96"/>
    <w:rsid w:val="0024240D"/>
    <w:rsid w:val="00245B02"/>
    <w:rsid w:val="00267446"/>
    <w:rsid w:val="002B3C15"/>
    <w:rsid w:val="003127C8"/>
    <w:rsid w:val="0033415C"/>
    <w:rsid w:val="003578DA"/>
    <w:rsid w:val="00366139"/>
    <w:rsid w:val="00371333"/>
    <w:rsid w:val="003A2223"/>
    <w:rsid w:val="003C0B10"/>
    <w:rsid w:val="003E0694"/>
    <w:rsid w:val="00416E96"/>
    <w:rsid w:val="00451195"/>
    <w:rsid w:val="00452468"/>
    <w:rsid w:val="004554F8"/>
    <w:rsid w:val="0045559E"/>
    <w:rsid w:val="0047335B"/>
    <w:rsid w:val="004A14EA"/>
    <w:rsid w:val="004B3AF5"/>
    <w:rsid w:val="004B6BB9"/>
    <w:rsid w:val="0050092D"/>
    <w:rsid w:val="0051333C"/>
    <w:rsid w:val="0052178D"/>
    <w:rsid w:val="00534C48"/>
    <w:rsid w:val="00552168"/>
    <w:rsid w:val="005770CB"/>
    <w:rsid w:val="00583044"/>
    <w:rsid w:val="005C1D38"/>
    <w:rsid w:val="005C51A4"/>
    <w:rsid w:val="005E4BBF"/>
    <w:rsid w:val="00604800"/>
    <w:rsid w:val="00617240"/>
    <w:rsid w:val="00632B02"/>
    <w:rsid w:val="00636F1D"/>
    <w:rsid w:val="00674FB8"/>
    <w:rsid w:val="0067580E"/>
    <w:rsid w:val="006A60EB"/>
    <w:rsid w:val="006F2D66"/>
    <w:rsid w:val="00725890"/>
    <w:rsid w:val="00733B99"/>
    <w:rsid w:val="007870AF"/>
    <w:rsid w:val="007A775A"/>
    <w:rsid w:val="007B3135"/>
    <w:rsid w:val="007B44CB"/>
    <w:rsid w:val="007B4ADE"/>
    <w:rsid w:val="007D4485"/>
    <w:rsid w:val="007E3A80"/>
    <w:rsid w:val="0080302C"/>
    <w:rsid w:val="00814012"/>
    <w:rsid w:val="008158CE"/>
    <w:rsid w:val="00815CC0"/>
    <w:rsid w:val="0082444C"/>
    <w:rsid w:val="008513D2"/>
    <w:rsid w:val="00854C4E"/>
    <w:rsid w:val="00856867"/>
    <w:rsid w:val="008569AA"/>
    <w:rsid w:val="008938FC"/>
    <w:rsid w:val="00893FB3"/>
    <w:rsid w:val="008A3F5D"/>
    <w:rsid w:val="008E5FDF"/>
    <w:rsid w:val="008F0A69"/>
    <w:rsid w:val="009141E1"/>
    <w:rsid w:val="009348C9"/>
    <w:rsid w:val="00944694"/>
    <w:rsid w:val="00982CB8"/>
    <w:rsid w:val="00990F13"/>
    <w:rsid w:val="00994648"/>
    <w:rsid w:val="009B24A0"/>
    <w:rsid w:val="009E1D33"/>
    <w:rsid w:val="009E7BC4"/>
    <w:rsid w:val="009F0B91"/>
    <w:rsid w:val="009F1093"/>
    <w:rsid w:val="00A165BD"/>
    <w:rsid w:val="00A272C2"/>
    <w:rsid w:val="00A33D18"/>
    <w:rsid w:val="00A4720F"/>
    <w:rsid w:val="00A64E65"/>
    <w:rsid w:val="00A7268A"/>
    <w:rsid w:val="00A82429"/>
    <w:rsid w:val="00A916D7"/>
    <w:rsid w:val="00AB1B37"/>
    <w:rsid w:val="00AB3219"/>
    <w:rsid w:val="00AC1DDD"/>
    <w:rsid w:val="00AF61CE"/>
    <w:rsid w:val="00AF78E9"/>
    <w:rsid w:val="00B16848"/>
    <w:rsid w:val="00B42F90"/>
    <w:rsid w:val="00B612BC"/>
    <w:rsid w:val="00B7585C"/>
    <w:rsid w:val="00B77660"/>
    <w:rsid w:val="00B809D0"/>
    <w:rsid w:val="00B8227F"/>
    <w:rsid w:val="00B90E6C"/>
    <w:rsid w:val="00BB04F1"/>
    <w:rsid w:val="00BD3A40"/>
    <w:rsid w:val="00BE32B4"/>
    <w:rsid w:val="00BE3BEB"/>
    <w:rsid w:val="00BF0910"/>
    <w:rsid w:val="00C16222"/>
    <w:rsid w:val="00C406A8"/>
    <w:rsid w:val="00C74588"/>
    <w:rsid w:val="00C95F05"/>
    <w:rsid w:val="00C97334"/>
    <w:rsid w:val="00CC4D1A"/>
    <w:rsid w:val="00CC6765"/>
    <w:rsid w:val="00CC71CE"/>
    <w:rsid w:val="00D177A6"/>
    <w:rsid w:val="00D23E4E"/>
    <w:rsid w:val="00D40869"/>
    <w:rsid w:val="00D6162D"/>
    <w:rsid w:val="00D617FC"/>
    <w:rsid w:val="00D65E07"/>
    <w:rsid w:val="00D87056"/>
    <w:rsid w:val="00D97084"/>
    <w:rsid w:val="00DE2FDB"/>
    <w:rsid w:val="00DE5E67"/>
    <w:rsid w:val="00E00903"/>
    <w:rsid w:val="00E15670"/>
    <w:rsid w:val="00E23BD0"/>
    <w:rsid w:val="00E24806"/>
    <w:rsid w:val="00E56370"/>
    <w:rsid w:val="00EA69CC"/>
    <w:rsid w:val="00EA779E"/>
    <w:rsid w:val="00EB6B27"/>
    <w:rsid w:val="00F10E10"/>
    <w:rsid w:val="00F4158E"/>
    <w:rsid w:val="00F53760"/>
    <w:rsid w:val="00FA176A"/>
    <w:rsid w:val="00FC11BF"/>
    <w:rsid w:val="00FC1611"/>
    <w:rsid w:val="00FC226B"/>
    <w:rsid w:val="00FC2B95"/>
    <w:rsid w:val="00FE6306"/>
    <w:rsid w:val="00FE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F29250-C444-4E0C-8C3C-F90E0A37A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1097</TotalTime>
  <Pages>1</Pages>
  <Words>505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2017-12-26T21:09:00Z</dcterms:created>
  <dcterms:modified xsi:type="dcterms:W3CDTF">2018-01-06T00:13:00Z</dcterms:modified>
</cp:coreProperties>
</file>