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357233" w14:textId="00E9657B" w:rsidR="00AE3E37" w:rsidRPr="00DD2F4B" w:rsidRDefault="00DD2F4B">
      <w:pPr>
        <w:pStyle w:val="BodyText"/>
        <w:rPr>
          <w:rFonts w:ascii="Arial"/>
          <w:sz w:val="36"/>
          <w:szCs w:val="36"/>
        </w:rPr>
      </w:pPr>
      <w:r>
        <w:rPr>
          <w:rFonts w:ascii="Arial"/>
          <w:sz w:val="36"/>
          <w:szCs w:val="36"/>
        </w:rPr>
        <w:t xml:space="preserve">Evaluation of </w:t>
      </w:r>
      <w:r w:rsidRPr="00DD2F4B">
        <w:rPr>
          <w:rFonts w:ascii="Arial"/>
          <w:sz w:val="36"/>
          <w:szCs w:val="36"/>
        </w:rPr>
        <w:t>CRRT trends in Critically ill Trauma Patients.</w:t>
      </w:r>
    </w:p>
    <w:p w14:paraId="7CDE5E5A" w14:textId="79D6A48B" w:rsidR="00DD2F4B" w:rsidRDefault="00DD2F4B">
      <w:pPr>
        <w:pStyle w:val="BodyText"/>
        <w:rPr>
          <w:rFonts w:ascii="Arial"/>
        </w:rPr>
      </w:pPr>
    </w:p>
    <w:p w14:paraId="3A736075" w14:textId="77483AFF" w:rsidR="00DD2F4B" w:rsidRDefault="00DD2F4B">
      <w:pPr>
        <w:pStyle w:val="BodyText"/>
        <w:rPr>
          <w:rFonts w:ascii="Arial"/>
        </w:rPr>
      </w:pPr>
    </w:p>
    <w:p w14:paraId="290C4851" w14:textId="0199601B" w:rsidR="00DD2F4B" w:rsidRDefault="00DD2F4B">
      <w:pPr>
        <w:pStyle w:val="BodyText"/>
        <w:rPr>
          <w:rFonts w:ascii="Arial"/>
          <w:sz w:val="20"/>
          <w:szCs w:val="20"/>
        </w:rPr>
      </w:pPr>
      <w:r>
        <w:rPr>
          <w:rFonts w:ascii="Arial"/>
          <w:sz w:val="20"/>
          <w:szCs w:val="20"/>
        </w:rPr>
        <w:t>Farhan Ali, MD</w:t>
      </w:r>
    </w:p>
    <w:p w14:paraId="74089F95" w14:textId="7391AEA8" w:rsidR="00DD2F4B" w:rsidRPr="00DD2F4B" w:rsidRDefault="00DD2F4B">
      <w:pPr>
        <w:pStyle w:val="BodyText"/>
        <w:rPr>
          <w:rFonts w:ascii="Arial"/>
          <w:sz w:val="20"/>
          <w:szCs w:val="20"/>
        </w:rPr>
      </w:pPr>
      <w:r>
        <w:rPr>
          <w:rFonts w:ascii="Arial"/>
          <w:sz w:val="20"/>
          <w:szCs w:val="20"/>
        </w:rPr>
        <w:t>University of Maryland, Baltimore, Maryland, USA.</w:t>
      </w:r>
    </w:p>
    <w:p w14:paraId="1F15E370" w14:textId="77777777" w:rsidR="00AE3E37" w:rsidRDefault="00AE3E37">
      <w:pPr>
        <w:rPr>
          <w:rFonts w:ascii="Arial"/>
          <w:sz w:val="21"/>
        </w:rPr>
      </w:pPr>
    </w:p>
    <w:p w14:paraId="19878020" w14:textId="77777777" w:rsidR="00DD2F4B" w:rsidRDefault="00DD2F4B">
      <w:pPr>
        <w:rPr>
          <w:rFonts w:ascii="Arial"/>
          <w:sz w:val="21"/>
        </w:rPr>
      </w:pPr>
    </w:p>
    <w:p w14:paraId="2F309B80" w14:textId="77777777" w:rsidR="00DD2F4B" w:rsidRDefault="00DD2F4B">
      <w:pPr>
        <w:rPr>
          <w:rFonts w:ascii="Arial"/>
          <w:sz w:val="21"/>
        </w:rPr>
      </w:pPr>
      <w:r>
        <w:rPr>
          <w:rFonts w:ascii="Arial"/>
          <w:sz w:val="21"/>
        </w:rPr>
        <w:t>Abstract:</w:t>
      </w:r>
    </w:p>
    <w:p w14:paraId="4B3AB9A4" w14:textId="77777777" w:rsidR="00DD2F4B" w:rsidRDefault="00DD2F4B">
      <w:pPr>
        <w:rPr>
          <w:rFonts w:ascii="Arial"/>
          <w:sz w:val="21"/>
        </w:rPr>
      </w:pPr>
    </w:p>
    <w:p w14:paraId="62EF3B59" w14:textId="5E00DEF2" w:rsidR="00DD2F4B" w:rsidRDefault="00DD2F4B">
      <w:pPr>
        <w:rPr>
          <w:rFonts w:ascii="Arial"/>
          <w:sz w:val="18"/>
          <w:szCs w:val="18"/>
        </w:rPr>
      </w:pPr>
      <w:r w:rsidRPr="00DD2F4B">
        <w:rPr>
          <w:rFonts w:ascii="Arial"/>
          <w:sz w:val="18"/>
          <w:szCs w:val="18"/>
        </w:rPr>
        <w:t xml:space="preserve">AKI is common  in trauma patients. </w:t>
      </w:r>
      <w:r>
        <w:rPr>
          <w:rFonts w:ascii="Arial"/>
          <w:sz w:val="18"/>
          <w:szCs w:val="18"/>
        </w:rPr>
        <w:t>Bosco et al did a retrospective analysis and found almost 40 % trauma patients had AKI (1).</w:t>
      </w:r>
    </w:p>
    <w:p w14:paraId="6761F2D9" w14:textId="77777777" w:rsidR="00054372" w:rsidRDefault="00DD2F4B">
      <w:pPr>
        <w:rPr>
          <w:rFonts w:ascii="Arial"/>
          <w:sz w:val="18"/>
          <w:szCs w:val="18"/>
        </w:rPr>
      </w:pPr>
      <w:r>
        <w:rPr>
          <w:rFonts w:ascii="Arial"/>
          <w:sz w:val="18"/>
          <w:szCs w:val="18"/>
        </w:rPr>
        <w:t xml:space="preserve">AKI with Trauma carries severe mortality.  In a study  evaluating Trauma induced AKI , Perkins et al found patient with AKI  having </w:t>
      </w:r>
      <w:r w:rsidR="00054372">
        <w:rPr>
          <w:rFonts w:ascii="Arial"/>
          <w:sz w:val="18"/>
          <w:szCs w:val="18"/>
        </w:rPr>
        <w:t>significantly</w:t>
      </w:r>
      <w:r>
        <w:rPr>
          <w:rFonts w:ascii="Arial"/>
          <w:sz w:val="18"/>
          <w:szCs w:val="18"/>
        </w:rPr>
        <w:t xml:space="preserve"> higher mortality </w:t>
      </w:r>
      <w:r w:rsidR="00054372">
        <w:rPr>
          <w:rFonts w:ascii="Arial"/>
          <w:sz w:val="18"/>
          <w:szCs w:val="18"/>
        </w:rPr>
        <w:t>than those with normal kidney function (2). Many patients undergo  renal failure requiring RRT. In view of hemodynamic instability, CRRT allows for  less hemodynamic instability but has not shown superiority  to intermittent hemodialysis.(3)We are evaluating CRRT trends in trauma patients admitted at R . Adams Cowley Shock Trauma Center for a period of two years</w:t>
      </w:r>
    </w:p>
    <w:p w14:paraId="0568B206" w14:textId="2B632FB2" w:rsidR="00054372" w:rsidRDefault="00054372">
      <w:pPr>
        <w:rPr>
          <w:rFonts w:ascii="Arial"/>
          <w:sz w:val="18"/>
          <w:szCs w:val="18"/>
        </w:rPr>
      </w:pPr>
      <w:r>
        <w:rPr>
          <w:rFonts w:ascii="Arial"/>
          <w:sz w:val="18"/>
          <w:szCs w:val="18"/>
        </w:rPr>
        <w:t>Methods: We selected patients with AKI undergoing CRRT for a period of two years at R Adams Cowley Shock Trauma Center</w:t>
      </w:r>
      <w:r w:rsidR="00A25646">
        <w:rPr>
          <w:rFonts w:ascii="Arial"/>
          <w:sz w:val="18"/>
          <w:szCs w:val="18"/>
        </w:rPr>
        <w:t xml:space="preserve"> and retrospectively studied them</w:t>
      </w:r>
      <w:r>
        <w:rPr>
          <w:rFonts w:ascii="Arial"/>
          <w:sz w:val="18"/>
          <w:szCs w:val="18"/>
        </w:rPr>
        <w:t xml:space="preserve">. Patients with ESRD were excluded.   Starting BUN, creatinine, potassium, serum bicarbonate, urine  output  </w:t>
      </w:r>
      <w:r w:rsidR="000051F4">
        <w:rPr>
          <w:rFonts w:ascii="Arial"/>
          <w:sz w:val="18"/>
          <w:szCs w:val="18"/>
        </w:rPr>
        <w:t>was</w:t>
      </w:r>
      <w:r>
        <w:rPr>
          <w:rFonts w:ascii="Arial"/>
          <w:sz w:val="18"/>
          <w:szCs w:val="18"/>
        </w:rPr>
        <w:t xml:space="preserve"> </w:t>
      </w:r>
      <w:r w:rsidR="000051F4">
        <w:rPr>
          <w:rFonts w:ascii="Arial"/>
          <w:sz w:val="18"/>
          <w:szCs w:val="18"/>
        </w:rPr>
        <w:t>compared</w:t>
      </w:r>
      <w:r>
        <w:rPr>
          <w:rFonts w:ascii="Arial"/>
          <w:sz w:val="18"/>
          <w:szCs w:val="18"/>
        </w:rPr>
        <w:t xml:space="preserve"> and recovery to renal function noted.</w:t>
      </w:r>
    </w:p>
    <w:p w14:paraId="6C366F6A" w14:textId="77777777" w:rsidR="00054372" w:rsidRDefault="00054372">
      <w:pPr>
        <w:rPr>
          <w:rFonts w:ascii="Arial"/>
          <w:sz w:val="18"/>
          <w:szCs w:val="18"/>
        </w:rPr>
      </w:pPr>
      <w:r>
        <w:rPr>
          <w:rFonts w:ascii="Arial"/>
          <w:sz w:val="18"/>
          <w:szCs w:val="18"/>
        </w:rPr>
        <w:t xml:space="preserve">Results:   </w:t>
      </w:r>
      <w:r w:rsidR="000051F4">
        <w:rPr>
          <w:rFonts w:ascii="Arial"/>
          <w:sz w:val="18"/>
          <w:szCs w:val="18"/>
        </w:rPr>
        <w:t xml:space="preserve"> Prelim data shows   almost  55 % patients recovered renal function. The most striking variable was initiation of  CRRT with decreasing urine output as a major indication for starting CRRT than any other   variable, with mean urine output at start of CRRT  being 686.5  ml/ day</w:t>
      </w:r>
    </w:p>
    <w:p w14:paraId="021329DC" w14:textId="77777777" w:rsidR="000051F4" w:rsidRDefault="000051F4">
      <w:pPr>
        <w:rPr>
          <w:rFonts w:ascii="Arial"/>
          <w:sz w:val="18"/>
          <w:szCs w:val="18"/>
        </w:rPr>
      </w:pPr>
      <w:r>
        <w:rPr>
          <w:rFonts w:ascii="Arial"/>
          <w:sz w:val="18"/>
          <w:szCs w:val="18"/>
        </w:rPr>
        <w:t>Conclusion:  We conclude that initiation of CRRT in trauma patients based on decreasing urine output at  early stage of AKI  may result in renal recovery and improved outcome. Ongoing data analysis is underway in this regard.</w:t>
      </w:r>
    </w:p>
    <w:p w14:paraId="3296B0A1" w14:textId="77777777" w:rsidR="000051F4" w:rsidRDefault="000051F4">
      <w:pPr>
        <w:rPr>
          <w:rFonts w:ascii="Arial"/>
          <w:sz w:val="18"/>
          <w:szCs w:val="18"/>
        </w:rPr>
      </w:pPr>
    </w:p>
    <w:p w14:paraId="56523BAB" w14:textId="165D47BF" w:rsidR="000051F4" w:rsidRDefault="000051F4">
      <w:pPr>
        <w:rPr>
          <w:rFonts w:ascii="Arial"/>
          <w:sz w:val="18"/>
          <w:szCs w:val="18"/>
        </w:rPr>
      </w:pPr>
      <w:r>
        <w:rPr>
          <w:rFonts w:ascii="Arial"/>
          <w:sz w:val="18"/>
          <w:szCs w:val="18"/>
        </w:rPr>
        <w:t>RECENT PUBLICATIONS:</w:t>
      </w:r>
    </w:p>
    <w:p w14:paraId="13962C40" w14:textId="032C6021" w:rsidR="000051F4" w:rsidRDefault="000051F4">
      <w:pPr>
        <w:rPr>
          <w:rFonts w:ascii="Arial"/>
          <w:sz w:val="18"/>
          <w:szCs w:val="18"/>
        </w:rPr>
      </w:pPr>
    </w:p>
    <w:p w14:paraId="58709366" w14:textId="3898EBAD" w:rsidR="000051F4" w:rsidRDefault="000051F4">
      <w:pPr>
        <w:rPr>
          <w:rFonts w:ascii="Arial"/>
          <w:sz w:val="18"/>
          <w:szCs w:val="18"/>
        </w:rPr>
      </w:pPr>
      <w:r>
        <w:rPr>
          <w:rFonts w:ascii="Arial"/>
          <w:sz w:val="18"/>
          <w:szCs w:val="18"/>
        </w:rPr>
        <w:t>1)</w:t>
      </w:r>
      <w:r w:rsidR="00A25646">
        <w:rPr>
          <w:rFonts w:ascii="Arial"/>
          <w:sz w:val="18"/>
          <w:szCs w:val="18"/>
        </w:rPr>
        <w:t xml:space="preserve"> Bosco DD </w:t>
      </w:r>
      <w:r w:rsidR="00A25646">
        <w:rPr>
          <w:rFonts w:ascii="Arial"/>
          <w:sz w:val="18"/>
          <w:szCs w:val="18"/>
        </w:rPr>
        <w:t>‘</w:t>
      </w:r>
      <w:r w:rsidR="00A25646">
        <w:rPr>
          <w:rFonts w:ascii="Arial"/>
          <w:sz w:val="18"/>
          <w:szCs w:val="18"/>
        </w:rPr>
        <w:t xml:space="preserve"> Acute Kidney In jury in Severe Trauma Patients ; a Record Based retrospective study</w:t>
      </w:r>
      <w:r w:rsidR="00A25646">
        <w:rPr>
          <w:rFonts w:ascii="Arial"/>
          <w:sz w:val="18"/>
          <w:szCs w:val="18"/>
        </w:rPr>
        <w:t>’</w:t>
      </w:r>
      <w:r w:rsidR="00A25646">
        <w:rPr>
          <w:rFonts w:ascii="Arial"/>
          <w:sz w:val="18"/>
          <w:szCs w:val="18"/>
        </w:rPr>
        <w:t xml:space="preserve"> ; Adv J of </w:t>
      </w:r>
      <w:proofErr w:type="spellStart"/>
      <w:r w:rsidR="00A25646">
        <w:rPr>
          <w:rFonts w:ascii="Arial"/>
          <w:sz w:val="18"/>
          <w:szCs w:val="18"/>
        </w:rPr>
        <w:t>Emerg</w:t>
      </w:r>
      <w:proofErr w:type="spellEnd"/>
      <w:r w:rsidR="00A25646">
        <w:rPr>
          <w:rFonts w:ascii="Arial"/>
          <w:sz w:val="18"/>
          <w:szCs w:val="18"/>
        </w:rPr>
        <w:t xml:space="preserve"> Med. 2019 Mar 27; 3(3)</w:t>
      </w:r>
    </w:p>
    <w:p w14:paraId="3B975CA9" w14:textId="049D8336" w:rsidR="000051F4" w:rsidRDefault="000051F4">
      <w:pPr>
        <w:rPr>
          <w:rFonts w:ascii="Arial"/>
          <w:sz w:val="18"/>
          <w:szCs w:val="18"/>
        </w:rPr>
      </w:pPr>
      <w:r>
        <w:rPr>
          <w:rFonts w:ascii="Arial"/>
          <w:sz w:val="18"/>
          <w:szCs w:val="18"/>
        </w:rPr>
        <w:t>2)</w:t>
      </w:r>
      <w:r w:rsidR="00A25646">
        <w:rPr>
          <w:rFonts w:ascii="Arial"/>
          <w:sz w:val="18"/>
          <w:szCs w:val="18"/>
        </w:rPr>
        <w:t xml:space="preserve"> Perkins ZB: </w:t>
      </w:r>
      <w:r w:rsidR="00A25646">
        <w:rPr>
          <w:rFonts w:ascii="Arial"/>
          <w:sz w:val="18"/>
          <w:szCs w:val="18"/>
        </w:rPr>
        <w:t>‘</w:t>
      </w:r>
      <w:r w:rsidR="00A25646">
        <w:rPr>
          <w:rFonts w:ascii="Arial"/>
          <w:sz w:val="18"/>
          <w:szCs w:val="18"/>
        </w:rPr>
        <w:t xml:space="preserve"> Trauma induced acute kidney injury</w:t>
      </w:r>
      <w:r w:rsidR="00A25646">
        <w:rPr>
          <w:rFonts w:ascii="Arial"/>
          <w:sz w:val="18"/>
          <w:szCs w:val="18"/>
        </w:rPr>
        <w:t>’</w:t>
      </w:r>
      <w:r w:rsidR="00A25646">
        <w:rPr>
          <w:rFonts w:ascii="Arial"/>
          <w:sz w:val="18"/>
          <w:szCs w:val="18"/>
        </w:rPr>
        <w:t xml:space="preserve"> : </w:t>
      </w:r>
      <w:proofErr w:type="spellStart"/>
      <w:r w:rsidR="00A25646">
        <w:rPr>
          <w:rFonts w:ascii="Arial"/>
          <w:sz w:val="18"/>
          <w:szCs w:val="18"/>
        </w:rPr>
        <w:t>PloS</w:t>
      </w:r>
      <w:proofErr w:type="spellEnd"/>
      <w:r w:rsidR="00A25646">
        <w:rPr>
          <w:rFonts w:ascii="Arial"/>
          <w:sz w:val="18"/>
          <w:szCs w:val="18"/>
        </w:rPr>
        <w:t xml:space="preserve"> One. 2019 Jan 25; 14(1)</w:t>
      </w:r>
    </w:p>
    <w:p w14:paraId="46E23F46" w14:textId="78CD01D7" w:rsidR="00A25646" w:rsidRPr="00A25646" w:rsidRDefault="000051F4" w:rsidP="00A25646">
      <w:pPr>
        <w:rPr>
          <w:rFonts w:ascii="Times New Roman" w:eastAsia="Times New Roman" w:hAnsi="Times New Roman" w:cs="Times New Roman"/>
          <w:sz w:val="24"/>
          <w:szCs w:val="24"/>
        </w:rPr>
      </w:pPr>
      <w:r>
        <w:rPr>
          <w:rFonts w:ascii="Arial"/>
          <w:sz w:val="18"/>
          <w:szCs w:val="18"/>
        </w:rPr>
        <w:t xml:space="preserve">3) McCunn , et al: </w:t>
      </w:r>
      <w:r>
        <w:rPr>
          <w:rFonts w:ascii="Arial"/>
          <w:sz w:val="18"/>
          <w:szCs w:val="18"/>
        </w:rPr>
        <w:t>‘</w:t>
      </w:r>
      <w:r>
        <w:rPr>
          <w:rFonts w:ascii="Arial"/>
          <w:sz w:val="18"/>
          <w:szCs w:val="18"/>
        </w:rPr>
        <w:t xml:space="preserve"> Continuous renal replacement therapy </w:t>
      </w:r>
      <w:r w:rsidR="00A25646">
        <w:rPr>
          <w:rFonts w:ascii="Arial"/>
          <w:sz w:val="18"/>
          <w:szCs w:val="18"/>
        </w:rPr>
        <w:t>in patients following trauma tic injury</w:t>
      </w:r>
      <w:r w:rsidR="00A25646">
        <w:rPr>
          <w:rFonts w:ascii="Arial"/>
          <w:sz w:val="18"/>
          <w:szCs w:val="18"/>
        </w:rPr>
        <w:t>’</w:t>
      </w:r>
      <w:r w:rsidR="00A25646">
        <w:rPr>
          <w:rFonts w:ascii="Arial"/>
          <w:sz w:val="18"/>
          <w:szCs w:val="18"/>
        </w:rPr>
        <w:t xml:space="preserve"> : Int J </w:t>
      </w:r>
      <w:proofErr w:type="spellStart"/>
      <w:r w:rsidR="00A25646">
        <w:rPr>
          <w:rFonts w:ascii="Arial"/>
          <w:sz w:val="18"/>
          <w:szCs w:val="18"/>
        </w:rPr>
        <w:t>Artif</w:t>
      </w:r>
      <w:proofErr w:type="spellEnd"/>
      <w:r w:rsidR="00A25646">
        <w:rPr>
          <w:rFonts w:ascii="Arial"/>
          <w:sz w:val="18"/>
          <w:szCs w:val="18"/>
        </w:rPr>
        <w:t xml:space="preserve"> Organs. 2006 Feb;29(2):166-86</w:t>
      </w:r>
    </w:p>
    <w:p w14:paraId="7C3563B8" w14:textId="70A23D57" w:rsidR="000051F4" w:rsidRPr="00DD2F4B" w:rsidRDefault="000051F4">
      <w:pPr>
        <w:rPr>
          <w:rFonts w:ascii="Arial"/>
          <w:sz w:val="18"/>
          <w:szCs w:val="18"/>
        </w:rPr>
        <w:sectPr w:rsidR="000051F4" w:rsidRPr="00DD2F4B">
          <w:headerReference w:type="default" r:id="rId7"/>
          <w:footerReference w:type="default" r:id="rId8"/>
          <w:type w:val="continuous"/>
          <w:pgSz w:w="11910" w:h="16840"/>
          <w:pgMar w:top="1740" w:right="600" w:bottom="840" w:left="620" w:header="541" w:footer="642" w:gutter="0"/>
          <w:cols w:space="720"/>
        </w:sectPr>
      </w:pPr>
    </w:p>
    <w:p w14:paraId="5E6F1639" w14:textId="7AEB7C24" w:rsidR="00DD2F4B" w:rsidRDefault="00DD2F4B" w:rsidP="00DD2F4B">
      <w:pPr>
        <w:pStyle w:val="Heading3"/>
        <w:spacing w:before="147"/>
        <w:ind w:left="0"/>
        <w:jc w:val="both"/>
      </w:pPr>
    </w:p>
    <w:p w14:paraId="35A20EE8" w14:textId="1567CE20" w:rsidR="00AE3E37" w:rsidRDefault="00A9710C" w:rsidP="000051F4">
      <w:pPr>
        <w:pStyle w:val="Heading3"/>
        <w:spacing w:before="74"/>
        <w:rPr>
          <w:b w:val="0"/>
        </w:rPr>
      </w:pPr>
      <w:r>
        <w:rPr>
          <w:b w:val="0"/>
        </w:rPr>
        <w:br w:type="column"/>
      </w:r>
    </w:p>
    <w:p w14:paraId="4A5B5EFE" w14:textId="77777777" w:rsidR="000051F4" w:rsidRPr="000051F4" w:rsidRDefault="000051F4" w:rsidP="000051F4">
      <w:pPr>
        <w:pStyle w:val="Heading3"/>
        <w:spacing w:before="74"/>
      </w:pPr>
    </w:p>
    <w:p w14:paraId="2522AE81" w14:textId="2270EA8A" w:rsidR="005973B9" w:rsidRDefault="005973B9" w:rsidP="005973B9">
      <w:pPr>
        <w:spacing w:line="204" w:lineRule="exact"/>
        <w:rPr>
          <w:rFonts w:ascii="Arial"/>
          <w:b/>
          <w:sz w:val="20"/>
        </w:rPr>
      </w:pPr>
      <w:r>
        <w:rPr>
          <w:rFonts w:ascii="Arial"/>
          <w:b/>
          <w:color w:val="BF5A14"/>
          <w:sz w:val="20"/>
        </w:rPr>
        <w:br/>
      </w:r>
    </w:p>
    <w:p w14:paraId="2449BB97" w14:textId="77777777" w:rsidR="00AE3E37" w:rsidRPr="008756E6" w:rsidRDefault="00AE3E37" w:rsidP="008756E6">
      <w:pPr>
        <w:tabs>
          <w:tab w:val="left" w:pos="384"/>
        </w:tabs>
        <w:ind w:right="117"/>
      </w:pPr>
    </w:p>
    <w:p w14:paraId="3BAE4AF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87F185C" w14:textId="77777777" w:rsidR="00AE3E37" w:rsidRDefault="00AE3E37">
      <w:pPr>
        <w:pStyle w:val="BodyText"/>
        <w:rPr>
          <w:rFonts w:ascii="Calibri"/>
          <w:sz w:val="20"/>
        </w:rPr>
      </w:pPr>
    </w:p>
    <w:p w14:paraId="2ED65C7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7B2F1DE" wp14:editId="56F5B78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6E245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E16039B" w14:textId="1ADD4C1B" w:rsidR="00A25646" w:rsidRPr="00A25646" w:rsidRDefault="008756E6" w:rsidP="00404E5B">
      <w:pPr>
        <w:spacing w:before="92"/>
        <w:ind w:right="4234"/>
        <w:rPr>
          <w:rFonts w:ascii="Arial"/>
          <w:color w:val="BF5A14"/>
        </w:rPr>
      </w:pPr>
      <w:r>
        <w:rPr>
          <w:noProof/>
        </w:rPr>
        <w:t xml:space="preserve">              </w:t>
      </w:r>
    </w:p>
    <w:p w14:paraId="500EAEFD" w14:textId="3F60E418" w:rsidR="00A25646" w:rsidRDefault="00A25646" w:rsidP="00A25646">
      <w:pPr>
        <w:spacing w:before="62"/>
        <w:ind w:right="4235"/>
        <w:rPr>
          <w:rFonts w:ascii="Arial"/>
          <w:sz w:val="20"/>
          <w:szCs w:val="20"/>
        </w:rPr>
      </w:pPr>
      <w:r w:rsidRPr="00A25646">
        <w:rPr>
          <w:rFonts w:ascii="Arial"/>
          <w:sz w:val="20"/>
          <w:szCs w:val="20"/>
        </w:rPr>
        <w:t>Biography</w:t>
      </w:r>
      <w:r>
        <w:rPr>
          <w:rFonts w:ascii="Arial"/>
          <w:sz w:val="20"/>
          <w:szCs w:val="20"/>
        </w:rPr>
        <w:t>:</w:t>
      </w:r>
    </w:p>
    <w:p w14:paraId="6391B30C" w14:textId="77777777" w:rsidR="00900021" w:rsidRDefault="00900021" w:rsidP="00A25646">
      <w:pPr>
        <w:spacing w:before="62"/>
        <w:ind w:right="4235"/>
        <w:rPr>
          <w:rFonts w:ascii="Arial"/>
          <w:sz w:val="20"/>
          <w:szCs w:val="20"/>
        </w:rPr>
      </w:pPr>
    </w:p>
    <w:p w14:paraId="21D4C2A8" w14:textId="78A0D390" w:rsidR="00A25646" w:rsidRDefault="00A25646" w:rsidP="00A25646">
      <w:pPr>
        <w:spacing w:before="62"/>
        <w:ind w:right="4235"/>
        <w:rPr>
          <w:rFonts w:ascii="Arial"/>
          <w:sz w:val="18"/>
          <w:szCs w:val="18"/>
        </w:rPr>
      </w:pPr>
      <w:r>
        <w:rPr>
          <w:rFonts w:ascii="Arial"/>
          <w:sz w:val="18"/>
          <w:szCs w:val="18"/>
        </w:rPr>
        <w:t xml:space="preserve">Dr. Farhan Ali is an Assistant professor of Medicine at University of Maryland , Baltimore , USA. He received his Internal Medicine training at Nassau University Medical Center, NY, Nephrology training at Beth Israel </w:t>
      </w:r>
      <w:r w:rsidR="00900021">
        <w:rPr>
          <w:rFonts w:ascii="Arial"/>
          <w:sz w:val="18"/>
          <w:szCs w:val="18"/>
        </w:rPr>
        <w:t>M</w:t>
      </w:r>
      <w:r>
        <w:rPr>
          <w:rFonts w:ascii="Arial"/>
          <w:sz w:val="18"/>
          <w:szCs w:val="18"/>
        </w:rPr>
        <w:t xml:space="preserve">edical Center NY, and Critical Care Medicine training at Montefiore Medical Center , NY. He is currently a Critical Care Nephrologist at University of Maryland and has worked for R. Adams Cowley Shock Trauma Center, Baltimore , Maryland. His main areas of research interest are </w:t>
      </w:r>
      <w:r w:rsidR="00900021">
        <w:rPr>
          <w:rFonts w:ascii="Arial"/>
          <w:sz w:val="18"/>
          <w:szCs w:val="18"/>
        </w:rPr>
        <w:t>CRRT and  hemodynamic alterations with dialysis and CRRT procedures.</w:t>
      </w:r>
    </w:p>
    <w:p w14:paraId="1739A3D8" w14:textId="194F4BDF" w:rsidR="00900021" w:rsidRDefault="00900021" w:rsidP="00A25646">
      <w:pPr>
        <w:spacing w:before="62"/>
        <w:ind w:right="4235"/>
        <w:rPr>
          <w:rFonts w:ascii="Arial"/>
          <w:sz w:val="18"/>
          <w:szCs w:val="18"/>
        </w:rPr>
      </w:pPr>
    </w:p>
    <w:p w14:paraId="121E588C" w14:textId="0FC937D2" w:rsidR="00900021" w:rsidRDefault="00900021" w:rsidP="00A25646">
      <w:pPr>
        <w:spacing w:before="62"/>
        <w:ind w:right="4235"/>
        <w:rPr>
          <w:rFonts w:ascii="Arial"/>
          <w:sz w:val="18"/>
          <w:szCs w:val="18"/>
        </w:rPr>
      </w:pPr>
      <w:r>
        <w:rPr>
          <w:rFonts w:ascii="Arial"/>
          <w:sz w:val="18"/>
          <w:szCs w:val="18"/>
        </w:rPr>
        <w:t>Full Name: Farhan Ali</w:t>
      </w:r>
    </w:p>
    <w:p w14:paraId="356F2485" w14:textId="167B8008" w:rsidR="00900021" w:rsidRDefault="00900021" w:rsidP="00A25646">
      <w:pPr>
        <w:spacing w:before="62"/>
        <w:ind w:right="4235"/>
        <w:rPr>
          <w:rFonts w:ascii="Arial"/>
          <w:sz w:val="18"/>
          <w:szCs w:val="18"/>
        </w:rPr>
      </w:pPr>
      <w:r>
        <w:rPr>
          <w:rFonts w:ascii="Arial"/>
          <w:sz w:val="18"/>
          <w:szCs w:val="18"/>
        </w:rPr>
        <w:t xml:space="preserve">Personal Email: </w:t>
      </w:r>
      <w:proofErr w:type="spellStart"/>
      <w:r>
        <w:rPr>
          <w:rFonts w:ascii="Arial"/>
          <w:sz w:val="18"/>
          <w:szCs w:val="18"/>
        </w:rPr>
        <w:t>docfarhanali</w:t>
      </w:r>
      <w:proofErr w:type="spellEnd"/>
      <w:r>
        <w:rPr>
          <w:rFonts w:ascii="Arial"/>
          <w:sz w:val="18"/>
          <w:szCs w:val="18"/>
        </w:rPr>
        <w:t>@ gmail.com</w:t>
      </w:r>
    </w:p>
    <w:p w14:paraId="1AEB63E9" w14:textId="4665C6FA" w:rsidR="00900021" w:rsidRDefault="00900021" w:rsidP="00A25646">
      <w:pPr>
        <w:spacing w:before="62"/>
        <w:ind w:right="4235"/>
        <w:rPr>
          <w:rFonts w:ascii="Arial"/>
          <w:sz w:val="18"/>
          <w:szCs w:val="18"/>
        </w:rPr>
      </w:pPr>
      <w:r>
        <w:rPr>
          <w:rFonts w:ascii="Arial"/>
          <w:sz w:val="18"/>
          <w:szCs w:val="18"/>
        </w:rPr>
        <w:t>Mobile umber : 1- 917-838-2276</w:t>
      </w:r>
    </w:p>
    <w:p w14:paraId="498F43FB" w14:textId="41CE4A7D" w:rsidR="00900021" w:rsidRDefault="00900021" w:rsidP="00A25646">
      <w:pPr>
        <w:spacing w:before="62"/>
        <w:ind w:right="4235"/>
        <w:rPr>
          <w:rFonts w:ascii="Arial"/>
          <w:sz w:val="18"/>
          <w:szCs w:val="18"/>
        </w:rPr>
      </w:pPr>
      <w:r>
        <w:rPr>
          <w:rFonts w:ascii="Arial"/>
          <w:sz w:val="18"/>
          <w:szCs w:val="18"/>
        </w:rPr>
        <w:t>Category : Oral presentation</w:t>
      </w:r>
    </w:p>
    <w:p w14:paraId="220C65F1" w14:textId="5AB19DFA" w:rsidR="00900021" w:rsidRDefault="00900021" w:rsidP="00A25646">
      <w:pPr>
        <w:spacing w:before="62"/>
        <w:ind w:right="4235"/>
        <w:rPr>
          <w:rFonts w:ascii="Arial"/>
          <w:sz w:val="18"/>
          <w:szCs w:val="18"/>
        </w:rPr>
      </w:pPr>
      <w:r>
        <w:rPr>
          <w:rFonts w:ascii="Arial"/>
          <w:sz w:val="18"/>
          <w:szCs w:val="18"/>
        </w:rPr>
        <w:t>Date of Birth: 07/26/1973</w:t>
      </w:r>
    </w:p>
    <w:p w14:paraId="6B066353" w14:textId="3755E194" w:rsidR="00900021" w:rsidRPr="00A25646" w:rsidRDefault="00900021" w:rsidP="00A25646">
      <w:pPr>
        <w:spacing w:before="62"/>
        <w:ind w:right="4235"/>
        <w:rPr>
          <w:rFonts w:ascii="Arial"/>
          <w:sz w:val="18"/>
          <w:szCs w:val="18"/>
        </w:rPr>
      </w:pPr>
      <w:r>
        <w:rPr>
          <w:rFonts w:ascii="Arial"/>
          <w:sz w:val="18"/>
          <w:szCs w:val="18"/>
        </w:rPr>
        <w:t>Postal Address: 22. S. Greene street, Baltimore , Maryland 21201, USA.</w:t>
      </w:r>
    </w:p>
    <w:p w14:paraId="0BA5741D" w14:textId="77777777" w:rsidR="00A25646" w:rsidRDefault="00A25646">
      <w:pPr>
        <w:spacing w:before="62"/>
        <w:ind w:left="4217" w:right="4235"/>
        <w:jc w:val="center"/>
        <w:rPr>
          <w:rFonts w:ascii="Arial"/>
          <w:sz w:val="14"/>
        </w:rPr>
      </w:pPr>
    </w:p>
    <w:p w14:paraId="24083E6D" w14:textId="77777777" w:rsidR="00AE3E37" w:rsidRDefault="00AE3E37">
      <w:pPr>
        <w:pStyle w:val="BodyText"/>
        <w:rPr>
          <w:rFonts w:ascii="Arial"/>
          <w:sz w:val="20"/>
        </w:rPr>
      </w:pPr>
    </w:p>
    <w:p w14:paraId="6B4FB476" w14:textId="77777777" w:rsidR="00AE3E37" w:rsidRDefault="00AE3E37">
      <w:pPr>
        <w:pStyle w:val="BodyText"/>
        <w:rPr>
          <w:rFonts w:ascii="Arial"/>
          <w:sz w:val="20"/>
        </w:rPr>
      </w:pPr>
    </w:p>
    <w:p w14:paraId="6BCAFD0A" w14:textId="77777777" w:rsidR="00AE3E37" w:rsidRDefault="00AE3E37">
      <w:pPr>
        <w:pStyle w:val="BodyText"/>
        <w:spacing w:before="7"/>
        <w:rPr>
          <w:rFonts w:ascii="Arial"/>
          <w:sz w:val="29"/>
        </w:rPr>
      </w:pPr>
    </w:p>
    <w:p w14:paraId="54EE141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C85D91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AF5EC7" w14:textId="77777777" w:rsidR="00176089" w:rsidRDefault="00176089">
      <w:r>
        <w:separator/>
      </w:r>
    </w:p>
  </w:endnote>
  <w:endnote w:type="continuationSeparator" w:id="0">
    <w:p w14:paraId="6A44A513" w14:textId="77777777" w:rsidR="00176089" w:rsidRDefault="00176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EC8F3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9776" behindDoc="1" locked="0" layoutInCell="1" allowOverlap="1" wp14:anchorId="4685BABE" wp14:editId="1359F8A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B67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AC3F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85BAB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36FB67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AC3F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4896" behindDoc="1" locked="0" layoutInCell="1" allowOverlap="1" wp14:anchorId="7DA4A1D0" wp14:editId="2FE09A8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7026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A24131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4A1D0" id="Text Box 2" o:spid="_x0000_s1029" type="#_x0000_t202" style="position:absolute;margin-left:252.1pt;margin-top:799.05pt;width:91.9pt;height:24.9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37F7026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A24131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0016" behindDoc="1" locked="0" layoutInCell="1" allowOverlap="1" wp14:anchorId="56951185" wp14:editId="2FCE0B6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A1CA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B8F6A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51185" id="Text Box 1" o:spid="_x0000_s1030" type="#_x0000_t202" style="position:absolute;margin-left:468.9pt;margin-top:798.8pt;width:91.4pt;height:26.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0ECA1CA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B8F6A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D5F4BB" w14:textId="77777777" w:rsidR="00176089" w:rsidRDefault="00176089">
      <w:r>
        <w:separator/>
      </w:r>
    </w:p>
  </w:footnote>
  <w:footnote w:type="continuationSeparator" w:id="0">
    <w:p w14:paraId="39D4676D" w14:textId="77777777" w:rsidR="00176089" w:rsidRDefault="00176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E106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49536" behindDoc="1" locked="0" layoutInCell="1" allowOverlap="1" wp14:anchorId="36288E7D" wp14:editId="4CEF2DC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88AC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88E7D"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0E988AC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4656" behindDoc="1" locked="0" layoutInCell="1" allowOverlap="1" wp14:anchorId="0EBCC387" wp14:editId="7AA5D26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B51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B668F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CC387" id="Text Box 4" o:spid="_x0000_s1027" type="#_x0000_t202" style="position:absolute;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703B51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B668F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51F4"/>
    <w:rsid w:val="00054372"/>
    <w:rsid w:val="000E2911"/>
    <w:rsid w:val="001263DF"/>
    <w:rsid w:val="00176089"/>
    <w:rsid w:val="002455EC"/>
    <w:rsid w:val="00292ED9"/>
    <w:rsid w:val="00404E5B"/>
    <w:rsid w:val="00414F7B"/>
    <w:rsid w:val="004355DC"/>
    <w:rsid w:val="004749B4"/>
    <w:rsid w:val="00494130"/>
    <w:rsid w:val="004D1762"/>
    <w:rsid w:val="004F3523"/>
    <w:rsid w:val="005973B9"/>
    <w:rsid w:val="005B3A56"/>
    <w:rsid w:val="006060CE"/>
    <w:rsid w:val="0063497F"/>
    <w:rsid w:val="00873DF0"/>
    <w:rsid w:val="008756E6"/>
    <w:rsid w:val="008A08B6"/>
    <w:rsid w:val="00900021"/>
    <w:rsid w:val="009B2D44"/>
    <w:rsid w:val="00A07E82"/>
    <w:rsid w:val="00A25646"/>
    <w:rsid w:val="00A9710C"/>
    <w:rsid w:val="00AE3E37"/>
    <w:rsid w:val="00B21A57"/>
    <w:rsid w:val="00C33602"/>
    <w:rsid w:val="00CD6F55"/>
    <w:rsid w:val="00DD2F4B"/>
    <w:rsid w:val="00DE3104"/>
    <w:rsid w:val="00E26B10"/>
    <w:rsid w:val="00F70D0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E2A61"/>
  <w15:docId w15:val="{615BE480-FD18-8145-BC64-63583096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25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20883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2021-01-03T20:27:00Z</dcterms:created>
  <dcterms:modified xsi:type="dcterms:W3CDTF">2021-01-03T20:27:00Z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