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8AB73" w14:textId="15C77314" w:rsidR="006B3217" w:rsidRPr="00194BF9" w:rsidRDefault="006B3217" w:rsidP="006D78CC">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6D78CC" w:rsidRPr="006D78CC">
        <w:rPr>
          <w:rFonts w:ascii="Times New Roman" w:eastAsia="Tw Cen MT" w:hAnsi="Times New Roman" w:cs="Times New Roman"/>
          <w:b/>
          <w:sz w:val="24"/>
          <w:szCs w:val="24"/>
          <w:lang w:val="en-US"/>
        </w:rPr>
        <w:t xml:space="preserve">Histological </w:t>
      </w:r>
      <w:r w:rsidR="00A903A2">
        <w:rPr>
          <w:rFonts w:ascii="ＭＳ 明朝" w:eastAsia="ＭＳ 明朝" w:hAnsi="ＭＳ 明朝" w:cs="ＭＳ 明朝" w:hint="eastAsia"/>
          <w:b/>
          <w:sz w:val="24"/>
          <w:szCs w:val="24"/>
          <w:lang w:val="en-US" w:eastAsia="ja-JP"/>
        </w:rPr>
        <w:t>c</w:t>
      </w:r>
      <w:r w:rsidR="006D78CC" w:rsidRPr="006D78CC">
        <w:rPr>
          <w:rFonts w:ascii="Times New Roman" w:eastAsia="Tw Cen MT" w:hAnsi="Times New Roman" w:cs="Times New Roman"/>
          <w:b/>
          <w:sz w:val="24"/>
          <w:szCs w:val="24"/>
          <w:lang w:val="en-US"/>
        </w:rPr>
        <w:t xml:space="preserve">orrelation between </w:t>
      </w:r>
      <w:r w:rsidR="00A903A2">
        <w:rPr>
          <w:rFonts w:ascii="Times New Roman" w:hAnsi="Times New Roman" w:cs="Times New Roman" w:hint="eastAsia"/>
          <w:b/>
          <w:sz w:val="24"/>
          <w:szCs w:val="24"/>
          <w:lang w:val="en-US" w:eastAsia="ja-JP"/>
        </w:rPr>
        <w:t>t</w:t>
      </w:r>
      <w:r w:rsidR="006D78CC" w:rsidRPr="006D78CC">
        <w:rPr>
          <w:rFonts w:ascii="Times New Roman" w:eastAsia="Tw Cen MT" w:hAnsi="Times New Roman" w:cs="Times New Roman"/>
          <w:b/>
          <w:sz w:val="24"/>
          <w:szCs w:val="24"/>
          <w:lang w:val="en-US"/>
        </w:rPr>
        <w:t xml:space="preserve">onsillar and </w:t>
      </w:r>
      <w:r w:rsidR="00A903A2">
        <w:rPr>
          <w:rFonts w:ascii="Times New Roman" w:hAnsi="Times New Roman" w:cs="Times New Roman" w:hint="eastAsia"/>
          <w:b/>
          <w:sz w:val="24"/>
          <w:szCs w:val="24"/>
          <w:lang w:val="en-US" w:eastAsia="ja-JP"/>
        </w:rPr>
        <w:t>g</w:t>
      </w:r>
      <w:r w:rsidR="006D78CC" w:rsidRPr="006D78CC">
        <w:rPr>
          <w:rFonts w:ascii="Times New Roman" w:eastAsia="Tw Cen MT" w:hAnsi="Times New Roman" w:cs="Times New Roman"/>
          <w:b/>
          <w:sz w:val="24"/>
          <w:szCs w:val="24"/>
          <w:lang w:val="en-US"/>
        </w:rPr>
        <w:t>lomerular</w:t>
      </w:r>
      <w:r w:rsidR="006D78CC">
        <w:rPr>
          <w:rFonts w:ascii="ＭＳ 明朝" w:eastAsia="ＭＳ 明朝" w:hAnsi="ＭＳ 明朝" w:cs="ＭＳ 明朝" w:hint="eastAsia"/>
          <w:b/>
          <w:sz w:val="24"/>
          <w:szCs w:val="24"/>
          <w:lang w:val="en-US" w:eastAsia="ja-JP"/>
        </w:rPr>
        <w:t xml:space="preserve"> </w:t>
      </w:r>
      <w:r w:rsidR="00A903A2">
        <w:rPr>
          <w:rFonts w:ascii="Times New Roman" w:hAnsi="Times New Roman" w:cs="Times New Roman" w:hint="eastAsia"/>
          <w:b/>
          <w:sz w:val="24"/>
          <w:szCs w:val="24"/>
          <w:lang w:val="en-US" w:eastAsia="ja-JP"/>
        </w:rPr>
        <w:t>l</w:t>
      </w:r>
      <w:r w:rsidR="006D78CC" w:rsidRPr="006D78CC">
        <w:rPr>
          <w:rFonts w:ascii="Times New Roman" w:eastAsia="Tw Cen MT" w:hAnsi="Times New Roman" w:cs="Times New Roman"/>
          <w:b/>
          <w:sz w:val="24"/>
          <w:szCs w:val="24"/>
          <w:lang w:val="en-US"/>
        </w:rPr>
        <w:t xml:space="preserve">esions in </w:t>
      </w:r>
      <w:r w:rsidR="00A903A2">
        <w:rPr>
          <w:rFonts w:ascii="Times New Roman" w:hAnsi="Times New Roman" w:cs="Times New Roman" w:hint="eastAsia"/>
          <w:b/>
          <w:sz w:val="24"/>
          <w:szCs w:val="24"/>
          <w:lang w:val="en-US" w:eastAsia="ja-JP"/>
        </w:rPr>
        <w:t>p</w:t>
      </w:r>
      <w:r w:rsidR="006D78CC" w:rsidRPr="006D78CC">
        <w:rPr>
          <w:rFonts w:ascii="Times New Roman" w:eastAsia="Tw Cen MT" w:hAnsi="Times New Roman" w:cs="Times New Roman"/>
          <w:b/>
          <w:sz w:val="24"/>
          <w:szCs w:val="24"/>
          <w:lang w:val="en-US"/>
        </w:rPr>
        <w:t xml:space="preserve">atients with IgA </w:t>
      </w:r>
      <w:r w:rsidR="00A903A2">
        <w:rPr>
          <w:rFonts w:ascii="Times New Roman" w:hAnsi="Times New Roman" w:cs="Times New Roman" w:hint="eastAsia"/>
          <w:b/>
          <w:sz w:val="24"/>
          <w:szCs w:val="24"/>
          <w:lang w:val="en-US" w:eastAsia="ja-JP"/>
        </w:rPr>
        <w:t>n</w:t>
      </w:r>
      <w:r w:rsidR="006D78CC" w:rsidRPr="006D78CC">
        <w:rPr>
          <w:rFonts w:ascii="Times New Roman" w:eastAsia="Tw Cen MT" w:hAnsi="Times New Roman" w:cs="Times New Roman"/>
          <w:b/>
          <w:sz w:val="24"/>
          <w:szCs w:val="24"/>
          <w:lang w:val="en-US"/>
        </w:rPr>
        <w:t xml:space="preserve">ephropathy </w:t>
      </w:r>
      <w:r w:rsidR="00A903A2">
        <w:rPr>
          <w:rFonts w:ascii="Times New Roman" w:hAnsi="Times New Roman" w:cs="Times New Roman" w:hint="eastAsia"/>
          <w:b/>
          <w:sz w:val="24"/>
          <w:szCs w:val="24"/>
          <w:lang w:val="en-US" w:eastAsia="ja-JP"/>
        </w:rPr>
        <w:t>j</w:t>
      </w:r>
      <w:r w:rsidR="006D78CC" w:rsidRPr="006D78CC">
        <w:rPr>
          <w:rFonts w:ascii="Times New Roman" w:eastAsia="Tw Cen MT" w:hAnsi="Times New Roman" w:cs="Times New Roman"/>
          <w:b/>
          <w:sz w:val="24"/>
          <w:szCs w:val="24"/>
          <w:lang w:val="en-US"/>
        </w:rPr>
        <w:t>ustifying</w:t>
      </w:r>
      <w:r w:rsidR="006D78CC">
        <w:rPr>
          <w:rFonts w:ascii="Times New Roman" w:hAnsi="Times New Roman" w:cs="Times New Roman" w:hint="eastAsia"/>
          <w:b/>
          <w:sz w:val="24"/>
          <w:szCs w:val="24"/>
          <w:lang w:val="en-US" w:eastAsia="ja-JP"/>
        </w:rPr>
        <w:t xml:space="preserve"> </w:t>
      </w:r>
      <w:r w:rsidR="00A903A2">
        <w:rPr>
          <w:rFonts w:ascii="Times New Roman" w:hAnsi="Times New Roman" w:cs="Times New Roman" w:hint="eastAsia"/>
          <w:b/>
          <w:sz w:val="24"/>
          <w:szCs w:val="24"/>
          <w:lang w:val="en-US" w:eastAsia="ja-JP"/>
        </w:rPr>
        <w:t>t</w:t>
      </w:r>
      <w:r w:rsidR="006D78CC" w:rsidRPr="006D78CC">
        <w:rPr>
          <w:rFonts w:ascii="Times New Roman" w:eastAsia="Tw Cen MT" w:hAnsi="Times New Roman" w:cs="Times New Roman"/>
          <w:b/>
          <w:sz w:val="24"/>
          <w:szCs w:val="24"/>
          <w:lang w:val="en-US"/>
        </w:rPr>
        <w:t xml:space="preserve">onsillectomy: A </w:t>
      </w:r>
      <w:r w:rsidR="00A903A2">
        <w:rPr>
          <w:rFonts w:ascii="Times New Roman" w:hAnsi="Times New Roman" w:cs="Times New Roman" w:hint="eastAsia"/>
          <w:b/>
          <w:sz w:val="24"/>
          <w:szCs w:val="24"/>
          <w:lang w:val="en-US" w:eastAsia="ja-JP"/>
        </w:rPr>
        <w:t>r</w:t>
      </w:r>
      <w:r w:rsidR="006D78CC" w:rsidRPr="006D78CC">
        <w:rPr>
          <w:rFonts w:ascii="Times New Roman" w:eastAsia="Tw Cen MT" w:hAnsi="Times New Roman" w:cs="Times New Roman"/>
          <w:b/>
          <w:sz w:val="24"/>
          <w:szCs w:val="24"/>
          <w:lang w:val="en-US"/>
        </w:rPr>
        <w:t xml:space="preserve">etrospective </w:t>
      </w:r>
      <w:r w:rsidR="00A903A2">
        <w:rPr>
          <w:rFonts w:ascii="Times New Roman" w:hAnsi="Times New Roman" w:cs="Times New Roman" w:hint="eastAsia"/>
          <w:b/>
          <w:sz w:val="24"/>
          <w:szCs w:val="24"/>
          <w:lang w:val="en-US" w:eastAsia="ja-JP"/>
        </w:rPr>
        <w:t>c</w:t>
      </w:r>
      <w:r w:rsidR="006D78CC" w:rsidRPr="006D78CC">
        <w:rPr>
          <w:rFonts w:ascii="Times New Roman" w:eastAsia="Tw Cen MT" w:hAnsi="Times New Roman" w:cs="Times New Roman"/>
          <w:b/>
          <w:sz w:val="24"/>
          <w:szCs w:val="24"/>
          <w:lang w:val="en-US"/>
        </w:rPr>
        <w:t xml:space="preserve">ohort </w:t>
      </w:r>
      <w:r w:rsidR="00A903A2">
        <w:rPr>
          <w:rFonts w:ascii="Times New Roman" w:hAnsi="Times New Roman" w:cs="Times New Roman" w:hint="eastAsia"/>
          <w:b/>
          <w:sz w:val="24"/>
          <w:szCs w:val="24"/>
          <w:lang w:val="en-US" w:eastAsia="ja-JP"/>
        </w:rPr>
        <w:t>s</w:t>
      </w:r>
      <w:r w:rsidR="006D78CC" w:rsidRPr="006D78CC">
        <w:rPr>
          <w:rFonts w:ascii="Times New Roman" w:eastAsia="Tw Cen MT" w:hAnsi="Times New Roman" w:cs="Times New Roman"/>
          <w:b/>
          <w:sz w:val="24"/>
          <w:szCs w:val="24"/>
          <w:lang w:val="en-US"/>
        </w:rPr>
        <w:t>tudy</w:t>
      </w:r>
    </w:p>
    <w:p w14:paraId="5A862AA6" w14:textId="77777777" w:rsidR="006B3217" w:rsidRPr="00194BF9" w:rsidRDefault="006B3217" w:rsidP="00194BF9">
      <w:pPr>
        <w:spacing w:after="0" w:line="240" w:lineRule="auto"/>
        <w:rPr>
          <w:rFonts w:ascii="Times New Roman" w:eastAsia="Tw Cen MT" w:hAnsi="Times New Roman" w:cs="Times New Roman"/>
          <w:b/>
          <w:sz w:val="24"/>
          <w:szCs w:val="24"/>
          <w:lang w:val="en-US"/>
        </w:rPr>
      </w:pPr>
    </w:p>
    <w:p w14:paraId="7B9435BF" w14:textId="7DE53048" w:rsidR="006D78CC" w:rsidRPr="00A903A2" w:rsidRDefault="006D78CC" w:rsidP="006D78CC">
      <w:pPr>
        <w:spacing w:after="0" w:line="240" w:lineRule="auto"/>
        <w:jc w:val="center"/>
        <w:rPr>
          <w:rFonts w:ascii="Times New Roman" w:hAnsi="Times New Roman" w:cs="Times New Roman" w:hint="eastAsia"/>
          <w:sz w:val="24"/>
          <w:szCs w:val="24"/>
          <w:lang w:val="en-US" w:eastAsia="ja-JP"/>
        </w:rPr>
      </w:pPr>
      <w:r w:rsidRPr="006D78CC">
        <w:rPr>
          <w:rFonts w:ascii="Times New Roman" w:eastAsia="Tw Cen MT" w:hAnsi="Times New Roman" w:cs="Times New Roman"/>
          <w:sz w:val="24"/>
          <w:szCs w:val="24"/>
          <w:lang w:val="en-US"/>
        </w:rPr>
        <w:t>Kensuke Joh</w:t>
      </w:r>
      <w:r w:rsidRPr="00A903A2">
        <w:rPr>
          <w:rFonts w:ascii="Times New Roman" w:eastAsia="Tw Cen MT" w:hAnsi="Times New Roman" w:cs="Times New Roman"/>
          <w:sz w:val="24"/>
          <w:szCs w:val="24"/>
          <w:vertAlign w:val="superscript"/>
          <w:lang w:val="en-US"/>
        </w:rPr>
        <w:t>1</w:t>
      </w:r>
      <w:r w:rsidRPr="006D78CC">
        <w:rPr>
          <w:rFonts w:ascii="Times New Roman" w:eastAsia="Tw Cen MT" w:hAnsi="Times New Roman" w:cs="Times New Roman"/>
          <w:sz w:val="24"/>
          <w:szCs w:val="24"/>
          <w:lang w:val="en-US"/>
        </w:rPr>
        <w:t>, Hiroyuki</w:t>
      </w:r>
      <w:r w:rsidR="00B42F00">
        <w:rPr>
          <w:rFonts w:ascii="Times New Roman" w:hAnsi="Times New Roman" w:cs="Times New Roman" w:hint="eastAsia"/>
          <w:sz w:val="24"/>
          <w:szCs w:val="24"/>
          <w:lang w:val="en-US" w:eastAsia="ja-JP"/>
        </w:rPr>
        <w:t xml:space="preserve"> </w:t>
      </w:r>
      <w:r w:rsidRPr="006D78CC">
        <w:rPr>
          <w:rFonts w:ascii="Times New Roman" w:eastAsia="Tw Cen MT" w:hAnsi="Times New Roman" w:cs="Times New Roman"/>
          <w:sz w:val="24"/>
          <w:szCs w:val="24"/>
          <w:lang w:val="en-US"/>
        </w:rPr>
        <w:t>Ueda</w:t>
      </w:r>
      <w:r w:rsidRPr="00A903A2">
        <w:rPr>
          <w:rFonts w:ascii="Times New Roman" w:eastAsia="Tw Cen MT" w:hAnsi="Times New Roman" w:cs="Times New Roman"/>
          <w:sz w:val="24"/>
          <w:szCs w:val="24"/>
          <w:vertAlign w:val="superscript"/>
          <w:lang w:val="en-US"/>
        </w:rPr>
        <w:t>2</w:t>
      </w:r>
      <w:r w:rsidRPr="006D78CC">
        <w:rPr>
          <w:rFonts w:ascii="Times New Roman" w:eastAsia="Tw Cen MT" w:hAnsi="Times New Roman" w:cs="Times New Roman"/>
          <w:sz w:val="24"/>
          <w:szCs w:val="24"/>
          <w:lang w:val="en-US"/>
        </w:rPr>
        <w:t>, Kan Katayama</w:t>
      </w:r>
      <w:r w:rsidRPr="00A903A2">
        <w:rPr>
          <w:rFonts w:ascii="Times New Roman" w:eastAsia="Tw Cen MT" w:hAnsi="Times New Roman" w:cs="Times New Roman"/>
          <w:sz w:val="24"/>
          <w:szCs w:val="24"/>
          <w:vertAlign w:val="superscript"/>
          <w:lang w:val="en-US"/>
        </w:rPr>
        <w:t>3</w:t>
      </w:r>
      <w:r>
        <w:rPr>
          <w:rFonts w:ascii="Times New Roman" w:hAnsi="Times New Roman" w:cs="Times New Roman" w:hint="eastAsia"/>
          <w:sz w:val="24"/>
          <w:szCs w:val="24"/>
          <w:lang w:val="en-US" w:eastAsia="ja-JP"/>
        </w:rPr>
        <w:t>,</w:t>
      </w:r>
      <w:r w:rsidRPr="006D78CC">
        <w:rPr>
          <w:rFonts w:ascii="Times New Roman" w:eastAsia="Tw Cen MT" w:hAnsi="Times New Roman" w:cs="Times New Roman"/>
          <w:sz w:val="24"/>
          <w:szCs w:val="24"/>
          <w:lang w:val="en-US"/>
        </w:rPr>
        <w:t xml:space="preserve"> Osamu Hotta</w:t>
      </w:r>
      <w:r w:rsidR="00A903A2" w:rsidRPr="00A903A2">
        <w:rPr>
          <w:rFonts w:ascii="Times New Roman" w:hAnsi="Times New Roman" w:cs="Times New Roman" w:hint="eastAsia"/>
          <w:sz w:val="24"/>
          <w:szCs w:val="24"/>
          <w:vertAlign w:val="superscript"/>
          <w:lang w:val="en-US" w:eastAsia="ja-JP"/>
        </w:rPr>
        <w:t>4</w:t>
      </w:r>
    </w:p>
    <w:p w14:paraId="7857F45B" w14:textId="77777777" w:rsidR="00D02732" w:rsidRPr="00B42F00" w:rsidRDefault="00D02732" w:rsidP="00A903A2">
      <w:pPr>
        <w:spacing w:after="0" w:line="240" w:lineRule="auto"/>
        <w:rPr>
          <w:rFonts w:ascii="Times New Roman" w:hAnsi="Times New Roman" w:cs="Times New Roman"/>
          <w:sz w:val="24"/>
          <w:szCs w:val="24"/>
          <w:vertAlign w:val="superscript"/>
          <w:lang w:val="en-US" w:eastAsia="ja-JP"/>
        </w:rPr>
      </w:pPr>
    </w:p>
    <w:p w14:paraId="7FDEC9BB" w14:textId="2905A244" w:rsidR="006D78CC" w:rsidRPr="006D78CC" w:rsidRDefault="006D78CC" w:rsidP="00A903A2">
      <w:pPr>
        <w:spacing w:after="0" w:line="240" w:lineRule="auto"/>
        <w:rPr>
          <w:rFonts w:ascii="Times New Roman" w:eastAsia="Tw Cen MT" w:hAnsi="Times New Roman" w:cs="Times New Roman"/>
          <w:sz w:val="24"/>
          <w:szCs w:val="24"/>
          <w:lang w:val="en-US"/>
        </w:rPr>
      </w:pPr>
      <w:r w:rsidRPr="00A903A2">
        <w:rPr>
          <w:rFonts w:ascii="Times New Roman" w:eastAsia="Tw Cen MT" w:hAnsi="Times New Roman" w:cs="Times New Roman"/>
          <w:sz w:val="24"/>
          <w:szCs w:val="24"/>
          <w:vertAlign w:val="superscript"/>
          <w:lang w:val="en-US"/>
        </w:rPr>
        <w:t xml:space="preserve">1 </w:t>
      </w:r>
      <w:r w:rsidRPr="006D78CC">
        <w:rPr>
          <w:rFonts w:ascii="Times New Roman" w:eastAsia="Tw Cen MT" w:hAnsi="Times New Roman" w:cs="Times New Roman"/>
          <w:sz w:val="24"/>
          <w:szCs w:val="24"/>
          <w:lang w:val="en-US"/>
        </w:rPr>
        <w:t>Department of Pathology, The Jikei University School of Medicine, Tokyo</w:t>
      </w:r>
      <w:r w:rsidR="00EF4B64">
        <w:rPr>
          <w:rFonts w:ascii="ＭＳ 明朝" w:eastAsia="ＭＳ 明朝" w:hAnsi="ＭＳ 明朝" w:cs="ＭＳ 明朝" w:hint="eastAsia"/>
          <w:sz w:val="24"/>
          <w:szCs w:val="24"/>
          <w:lang w:val="en-US" w:eastAsia="ja-JP"/>
        </w:rPr>
        <w:t xml:space="preserve">, </w:t>
      </w:r>
      <w:r w:rsidRPr="006D78CC">
        <w:rPr>
          <w:rFonts w:ascii="Times New Roman" w:eastAsia="Tw Cen MT" w:hAnsi="Times New Roman" w:cs="Times New Roman"/>
          <w:sz w:val="24"/>
          <w:szCs w:val="24"/>
          <w:lang w:val="en-US"/>
        </w:rPr>
        <w:t>Japan</w:t>
      </w:r>
    </w:p>
    <w:p w14:paraId="696CF598" w14:textId="3EA2D3AF" w:rsidR="006D78CC" w:rsidRPr="00A903A2" w:rsidRDefault="006D78CC" w:rsidP="00A903A2">
      <w:pPr>
        <w:spacing w:after="0" w:line="240" w:lineRule="auto"/>
        <w:rPr>
          <w:rFonts w:ascii="Times New Roman" w:hAnsi="Times New Roman" w:cs="Times New Roman" w:hint="eastAsia"/>
          <w:sz w:val="24"/>
          <w:szCs w:val="24"/>
          <w:lang w:val="en-US" w:eastAsia="ja-JP"/>
        </w:rPr>
      </w:pPr>
      <w:r w:rsidRPr="00A903A2">
        <w:rPr>
          <w:rFonts w:ascii="Times New Roman" w:eastAsia="Tw Cen MT" w:hAnsi="Times New Roman" w:cs="Times New Roman"/>
          <w:sz w:val="24"/>
          <w:szCs w:val="24"/>
          <w:vertAlign w:val="superscript"/>
          <w:lang w:val="en-US"/>
        </w:rPr>
        <w:t xml:space="preserve">2 </w:t>
      </w:r>
      <w:r w:rsidRPr="006D78CC">
        <w:rPr>
          <w:rFonts w:ascii="Times New Roman" w:eastAsia="Tw Cen MT" w:hAnsi="Times New Roman" w:cs="Times New Roman"/>
          <w:sz w:val="24"/>
          <w:szCs w:val="24"/>
          <w:lang w:val="en-US"/>
        </w:rPr>
        <w:t>Division of Nephrology and Hypertension, Department of Internal Medicine,</w:t>
      </w:r>
      <w:r w:rsidR="00A903A2">
        <w:rPr>
          <w:rFonts w:ascii="Times New Roman" w:hAnsi="Times New Roman" w:cs="Times New Roman" w:hint="eastAsia"/>
          <w:sz w:val="24"/>
          <w:szCs w:val="24"/>
          <w:lang w:val="en-US" w:eastAsia="ja-JP"/>
        </w:rPr>
        <w:t xml:space="preserve"> </w:t>
      </w:r>
      <w:r w:rsidRPr="006D78CC">
        <w:rPr>
          <w:rFonts w:ascii="Times New Roman" w:eastAsia="Tw Cen MT" w:hAnsi="Times New Roman" w:cs="Times New Roman"/>
          <w:sz w:val="24"/>
          <w:szCs w:val="24"/>
          <w:lang w:val="en-US"/>
        </w:rPr>
        <w:t>The Jikei University School of Medicine, Tokyo, Japan</w:t>
      </w:r>
    </w:p>
    <w:p w14:paraId="4744DDBA" w14:textId="7FE7F6E1" w:rsidR="006D78CC" w:rsidRPr="00A903A2" w:rsidRDefault="006D78CC" w:rsidP="00A903A2">
      <w:pPr>
        <w:spacing w:after="0" w:line="240" w:lineRule="auto"/>
        <w:rPr>
          <w:rFonts w:ascii="Times New Roman" w:hAnsi="Times New Roman" w:cs="Times New Roman" w:hint="eastAsia"/>
          <w:sz w:val="24"/>
          <w:szCs w:val="24"/>
          <w:lang w:val="en-US" w:eastAsia="ja-JP"/>
        </w:rPr>
      </w:pPr>
      <w:r w:rsidRPr="00A903A2">
        <w:rPr>
          <w:rFonts w:ascii="Times New Roman" w:eastAsia="Tw Cen MT" w:hAnsi="Times New Roman" w:cs="Times New Roman"/>
          <w:sz w:val="24"/>
          <w:szCs w:val="24"/>
          <w:vertAlign w:val="superscript"/>
          <w:lang w:val="en-US"/>
        </w:rPr>
        <w:t>3</w:t>
      </w:r>
      <w:r w:rsidRPr="006D78CC">
        <w:rPr>
          <w:rFonts w:ascii="Times New Roman" w:eastAsia="Tw Cen MT" w:hAnsi="Times New Roman" w:cs="Times New Roman"/>
          <w:sz w:val="24"/>
          <w:szCs w:val="24"/>
          <w:lang w:val="en-US"/>
        </w:rPr>
        <w:t xml:space="preserve"> Department of Cardiology and Nephrology, Mie University Graduate School of Medicine, </w:t>
      </w:r>
      <w:r w:rsidR="00D91B12">
        <w:rPr>
          <w:rFonts w:ascii="Times New Roman" w:hAnsi="Times New Roman" w:cs="Times New Roman" w:hint="eastAsia"/>
          <w:sz w:val="24"/>
          <w:szCs w:val="24"/>
          <w:lang w:val="en-US" w:eastAsia="ja-JP"/>
        </w:rPr>
        <w:t xml:space="preserve">Tsu City, </w:t>
      </w:r>
      <w:r w:rsidRPr="006D78CC">
        <w:rPr>
          <w:rFonts w:ascii="Times New Roman" w:eastAsia="Tw Cen MT" w:hAnsi="Times New Roman" w:cs="Times New Roman"/>
          <w:sz w:val="24"/>
          <w:szCs w:val="24"/>
          <w:lang w:val="en-US"/>
        </w:rPr>
        <w:t>Japan</w:t>
      </w:r>
    </w:p>
    <w:p w14:paraId="54CC31A5" w14:textId="55599904" w:rsidR="006D78CC" w:rsidRPr="00A903A2" w:rsidRDefault="00A903A2" w:rsidP="00A903A2">
      <w:pPr>
        <w:spacing w:after="0" w:line="240" w:lineRule="auto"/>
        <w:rPr>
          <w:rFonts w:ascii="Times New Roman" w:hAnsi="Times New Roman" w:cs="Times New Roman" w:hint="eastAsia"/>
          <w:sz w:val="24"/>
          <w:szCs w:val="24"/>
          <w:lang w:val="en-US" w:eastAsia="ja-JP"/>
        </w:rPr>
      </w:pPr>
      <w:r w:rsidRPr="00A903A2">
        <w:rPr>
          <w:rFonts w:ascii="Times New Roman" w:hAnsi="Times New Roman" w:cs="Times New Roman" w:hint="eastAsia"/>
          <w:sz w:val="24"/>
          <w:szCs w:val="24"/>
          <w:vertAlign w:val="superscript"/>
          <w:lang w:val="en-US" w:eastAsia="ja-JP"/>
        </w:rPr>
        <w:t>4</w:t>
      </w:r>
      <w:r w:rsidR="006D78CC" w:rsidRPr="006D78CC">
        <w:rPr>
          <w:rFonts w:ascii="Times New Roman" w:eastAsia="Tw Cen MT" w:hAnsi="Times New Roman" w:cs="Times New Roman"/>
          <w:sz w:val="24"/>
          <w:szCs w:val="24"/>
          <w:lang w:val="en-US"/>
        </w:rPr>
        <w:t xml:space="preserve"> Division of Internal Medicine, Hotta Osamu Clinic (HOC), Sendai, Japan</w:t>
      </w:r>
    </w:p>
    <w:p w14:paraId="40456965" w14:textId="77777777" w:rsidR="00EF4B64" w:rsidRDefault="00EF4B64" w:rsidP="00194BF9">
      <w:pPr>
        <w:spacing w:after="0" w:line="240" w:lineRule="auto"/>
        <w:rPr>
          <w:rFonts w:ascii="Times New Roman" w:hAnsi="Times New Roman" w:cs="Times New Roman"/>
          <w:b/>
          <w:color w:val="E36C0A" w:themeColor="accent6" w:themeShade="BF"/>
          <w:sz w:val="24"/>
          <w:szCs w:val="24"/>
          <w:lang w:val="en-US" w:eastAsia="ja-JP"/>
        </w:rPr>
      </w:pPr>
    </w:p>
    <w:p w14:paraId="59FCB722" w14:textId="19507FD9"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4F0A6998"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14:paraId="4C361AA6" w14:textId="64EF7D96" w:rsidR="006D78CC" w:rsidRPr="006D78CC" w:rsidRDefault="006D78CC" w:rsidP="00EF4B64">
      <w:pPr>
        <w:spacing w:after="0" w:line="240" w:lineRule="auto"/>
        <w:jc w:val="both"/>
        <w:rPr>
          <w:rFonts w:ascii="Times New Roman" w:eastAsia="Calibri" w:hAnsi="Times New Roman" w:cs="Times New Roman"/>
          <w:sz w:val="24"/>
          <w:szCs w:val="24"/>
          <w:lang w:val="en-US"/>
        </w:rPr>
      </w:pPr>
      <w:r w:rsidRPr="006D78CC">
        <w:rPr>
          <w:rFonts w:ascii="Times New Roman" w:eastAsia="Calibri" w:hAnsi="Times New Roman" w:cs="Times New Roman"/>
          <w:sz w:val="24"/>
          <w:szCs w:val="24"/>
          <w:lang w:val="en-US"/>
        </w:rPr>
        <w:t>Tonsillectomy with steroid pulse therapy (SPT) has been established as an effective treatment for immunoglobulin A nephropathy (IgAN) in Japan. However, the underlying mechanisms</w:t>
      </w:r>
      <w:r w:rsidR="00D02732">
        <w:rPr>
          <w:rFonts w:ascii="Times New Roman" w:hAnsi="Times New Roman" w:cs="Times New Roman" w:hint="eastAsia"/>
          <w:sz w:val="24"/>
          <w:szCs w:val="24"/>
          <w:lang w:val="en-US" w:eastAsia="ja-JP"/>
        </w:rPr>
        <w:t xml:space="preserve"> </w:t>
      </w:r>
      <w:r w:rsidRPr="006D78CC">
        <w:rPr>
          <w:rFonts w:ascii="Times New Roman" w:eastAsia="Calibri" w:hAnsi="Times New Roman" w:cs="Times New Roman"/>
          <w:sz w:val="24"/>
          <w:szCs w:val="24"/>
          <w:lang w:val="en-US"/>
        </w:rPr>
        <w:t>supporting tonsillectomy remain unclear. This study assessed palatine tonsils from 77 patients with</w:t>
      </w:r>
      <w:r>
        <w:rPr>
          <w:rFonts w:ascii="ＭＳ 明朝" w:eastAsia="ＭＳ 明朝" w:hAnsi="ＭＳ 明朝" w:cs="ＭＳ 明朝" w:hint="eastAsia"/>
          <w:sz w:val="24"/>
          <w:szCs w:val="24"/>
          <w:lang w:val="en-US" w:eastAsia="ja-JP"/>
        </w:rPr>
        <w:t xml:space="preserve">　</w:t>
      </w:r>
      <w:r w:rsidRPr="006D78CC">
        <w:rPr>
          <w:rFonts w:ascii="Times New Roman" w:eastAsia="Calibri" w:hAnsi="Times New Roman" w:cs="Times New Roman"/>
          <w:sz w:val="24"/>
          <w:szCs w:val="24"/>
          <w:lang w:val="en-US"/>
        </w:rPr>
        <w:t>IgAN, including 14 and 63 who received SPT before and after tonsillectomy, respectively. Tonsils from</w:t>
      </w:r>
      <w:r>
        <w:rPr>
          <w:rFonts w:ascii="ＭＳ 明朝" w:eastAsia="ＭＳ 明朝" w:hAnsi="ＭＳ 明朝" w:cs="ＭＳ 明朝" w:hint="eastAsia"/>
          <w:sz w:val="24"/>
          <w:szCs w:val="24"/>
          <w:lang w:val="en-US" w:eastAsia="ja-JP"/>
        </w:rPr>
        <w:t xml:space="preserve">　</w:t>
      </w:r>
      <w:r w:rsidRPr="006D78CC">
        <w:rPr>
          <w:rFonts w:ascii="Times New Roman" w:eastAsia="Calibri" w:hAnsi="Times New Roman" w:cs="Times New Roman"/>
          <w:sz w:val="24"/>
          <w:szCs w:val="24"/>
          <w:lang w:val="en-US"/>
        </w:rPr>
        <w:t>21 patients with chronic tonsillitis were analyzed as controls. Specific tonsillar lesions were confirmed</w:t>
      </w:r>
      <w:r w:rsidR="00D02732">
        <w:rPr>
          <w:rFonts w:ascii="Times New Roman" w:hAnsi="Times New Roman" w:cs="Times New Roman" w:hint="eastAsia"/>
          <w:sz w:val="24"/>
          <w:szCs w:val="24"/>
          <w:lang w:val="en-US" w:eastAsia="ja-JP"/>
        </w:rPr>
        <w:t xml:space="preserve"> </w:t>
      </w:r>
      <w:r w:rsidRPr="006D78CC">
        <w:rPr>
          <w:rFonts w:ascii="Times New Roman" w:eastAsia="Calibri" w:hAnsi="Times New Roman" w:cs="Times New Roman"/>
          <w:sz w:val="24"/>
          <w:szCs w:val="24"/>
          <w:lang w:val="en-US"/>
        </w:rPr>
        <w:t>in patients with IgAN, correlating with active or chronic renal glomerular lesions and SPT.</w:t>
      </w:r>
      <w:r w:rsidR="00F80D79">
        <w:rPr>
          <w:rFonts w:ascii="Times New Roman" w:hAnsi="Times New Roman" w:cs="Times New Roman" w:hint="eastAsia"/>
          <w:sz w:val="24"/>
          <w:szCs w:val="24"/>
          <w:lang w:val="en-US" w:eastAsia="ja-JP"/>
        </w:rPr>
        <w:t xml:space="preserve"> </w:t>
      </w:r>
      <w:r w:rsidRPr="006D78CC">
        <w:rPr>
          <w:rFonts w:ascii="Times New Roman" w:eastAsia="Calibri" w:hAnsi="Times New Roman" w:cs="Times New Roman"/>
          <w:sz w:val="24"/>
          <w:szCs w:val="24"/>
          <w:lang w:val="en-US"/>
        </w:rPr>
        <w:t>T-nodule</w:t>
      </w:r>
      <w:r w:rsidR="00D02732">
        <w:rPr>
          <w:rFonts w:ascii="ＭＳ 明朝" w:eastAsia="ＭＳ 明朝" w:hAnsi="ＭＳ 明朝" w:cs="ＭＳ 明朝" w:hint="eastAsia"/>
          <w:sz w:val="24"/>
          <w:szCs w:val="24"/>
          <w:lang w:val="en-US" w:eastAsia="ja-JP"/>
        </w:rPr>
        <w:t xml:space="preserve"> </w:t>
      </w:r>
      <w:r w:rsidRPr="006D78CC">
        <w:rPr>
          <w:rFonts w:ascii="Times New Roman" w:eastAsia="Calibri" w:hAnsi="Times New Roman" w:cs="Times New Roman"/>
          <w:sz w:val="24"/>
          <w:szCs w:val="24"/>
          <w:lang w:val="en-US"/>
        </w:rPr>
        <w:t xml:space="preserve">and involution of lymphoepithelial symbiosis scores in tonsils </w:t>
      </w:r>
      <w:r w:rsidRPr="006D78CC">
        <w:rPr>
          <w:rFonts w:ascii="Times New Roman" w:eastAsia="Calibri" w:hAnsi="Times New Roman" w:cs="Times New Roman"/>
          <w:sz w:val="24"/>
          <w:szCs w:val="24"/>
          <w:lang w:val="en-US"/>
        </w:rPr>
        <w:t>correlated with the incidence of active</w:t>
      </w:r>
      <w:r w:rsidR="00D02732">
        <w:rPr>
          <w:rFonts w:ascii="Times New Roman" w:hAnsi="Times New Roman" w:cs="Times New Roman" w:hint="eastAsia"/>
          <w:sz w:val="24"/>
          <w:szCs w:val="24"/>
          <w:lang w:val="en-US" w:eastAsia="ja-JP"/>
        </w:rPr>
        <w:t xml:space="preserve"> </w:t>
      </w:r>
      <w:r w:rsidRPr="006D78CC">
        <w:rPr>
          <w:rFonts w:ascii="Times New Roman" w:eastAsia="Calibri" w:hAnsi="Times New Roman" w:cs="Times New Roman"/>
          <w:sz w:val="24"/>
          <w:szCs w:val="24"/>
          <w:lang w:val="en-US"/>
        </w:rPr>
        <w:t>crescents and segmental sclerosis in the glomeruli, respectively. The study revealed an essential role</w:t>
      </w:r>
      <w:r w:rsidR="00D02732">
        <w:rPr>
          <w:rFonts w:ascii="Times New Roman" w:hAnsi="Times New Roman" w:cs="Times New Roman" w:hint="eastAsia"/>
          <w:sz w:val="24"/>
          <w:szCs w:val="24"/>
          <w:lang w:val="en-US" w:eastAsia="ja-JP"/>
        </w:rPr>
        <w:t xml:space="preserve"> </w:t>
      </w:r>
      <w:r w:rsidRPr="006D78CC">
        <w:rPr>
          <w:rFonts w:ascii="Times New Roman" w:eastAsia="Calibri" w:hAnsi="Times New Roman" w:cs="Times New Roman"/>
          <w:sz w:val="24"/>
          <w:szCs w:val="24"/>
          <w:lang w:val="en-US"/>
        </w:rPr>
        <w:t xml:space="preserve">of the tonsil–glomerular axis in early active and late chronic phases. </w:t>
      </w:r>
      <w:r w:rsidR="00EF4B64" w:rsidRPr="00EF4B64">
        <w:rPr>
          <w:rFonts w:ascii="Times New Roman" w:eastAsia="Calibri" w:hAnsi="Times New Roman" w:cs="Times New Roman"/>
          <w:sz w:val="24"/>
          <w:szCs w:val="24"/>
          <w:lang w:val="en-US"/>
        </w:rPr>
        <w:t>Moreover, the SPT-preceding</w:t>
      </w:r>
      <w:r w:rsidR="00EF4B64">
        <w:rPr>
          <w:rFonts w:ascii="Times New Roman" w:hAnsi="Times New Roman" w:cs="Times New Roman" w:hint="eastAsia"/>
          <w:sz w:val="24"/>
          <w:szCs w:val="24"/>
          <w:lang w:val="en-US" w:eastAsia="ja-JP"/>
        </w:rPr>
        <w:t xml:space="preserve"> </w:t>
      </w:r>
      <w:r w:rsidR="00EF4B64" w:rsidRPr="00EF4B64">
        <w:rPr>
          <w:rFonts w:ascii="Times New Roman" w:eastAsia="Calibri" w:hAnsi="Times New Roman" w:cs="Times New Roman"/>
          <w:sz w:val="24"/>
          <w:szCs w:val="24"/>
          <w:lang w:val="en-US"/>
        </w:rPr>
        <w:t>group demonstrated no changes in the T-nodule score, which correlated with active crescent formation, but exhibited a considerable shrinkage of lymphatic follicles that produced aberrant IgA1.</w:t>
      </w:r>
      <w:r w:rsidR="00EF4B64">
        <w:rPr>
          <w:rFonts w:ascii="Times New Roman" w:hAnsi="Times New Roman" w:cs="Times New Roman" w:hint="eastAsia"/>
          <w:sz w:val="24"/>
          <w:szCs w:val="24"/>
          <w:lang w:val="en-US" w:eastAsia="ja-JP"/>
        </w:rPr>
        <w:t xml:space="preserve"> </w:t>
      </w:r>
      <w:r w:rsidR="00EF4B64" w:rsidRPr="00EF4B64">
        <w:rPr>
          <w:rFonts w:ascii="Times New Roman" w:eastAsia="Calibri" w:hAnsi="Times New Roman" w:cs="Times New Roman"/>
          <w:sz w:val="24"/>
          <w:szCs w:val="24"/>
          <w:lang w:val="en-US"/>
        </w:rPr>
        <w:t>The study underscores the involvement of innate and cellular immunity in IgAN and advocates for</w:t>
      </w:r>
      <w:r w:rsidR="00EF4B64">
        <w:rPr>
          <w:rFonts w:ascii="Times New Roman" w:hAnsi="Times New Roman" w:cs="Times New Roman" w:hint="eastAsia"/>
          <w:sz w:val="24"/>
          <w:szCs w:val="24"/>
          <w:lang w:val="en-US" w:eastAsia="ja-JP"/>
        </w:rPr>
        <w:t xml:space="preserve"> </w:t>
      </w:r>
      <w:r w:rsidR="00EF4B64" w:rsidRPr="00EF4B64">
        <w:rPr>
          <w:rFonts w:ascii="Times New Roman" w:eastAsia="Calibri" w:hAnsi="Times New Roman" w:cs="Times New Roman"/>
          <w:sz w:val="24"/>
          <w:szCs w:val="24"/>
          <w:lang w:val="en-US"/>
        </w:rPr>
        <w:t>tonsillectomy as a necessary treatment alongside SPT for IgAN, based on a stepwise process.</w:t>
      </w:r>
      <w:r w:rsidR="00EF4B64" w:rsidRPr="00EF4B64">
        <w:rPr>
          <w:rFonts w:ascii="Times New Roman" w:eastAsia="Calibri" w:hAnsi="Times New Roman" w:cs="Times New Roman"/>
          <w:sz w:val="24"/>
          <w:szCs w:val="24"/>
          <w:lang w:val="en-US"/>
        </w:rPr>
        <w:t xml:space="preserve"> </w:t>
      </w:r>
    </w:p>
    <w:p w14:paraId="723DC8FD" w14:textId="77777777"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14:paraId="47547BDC"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0F207AC5"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30BE36B4" w14:textId="5FAAF656" w:rsidR="00786A30" w:rsidRPr="00786A30" w:rsidRDefault="00786A30" w:rsidP="008966FE">
      <w:pPr>
        <w:pStyle w:val="a3"/>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786A30">
        <w:rPr>
          <w:rFonts w:ascii="Times New Roman" w:eastAsia="Times New Roman" w:hAnsi="Times New Roman" w:cs="Times New Roman"/>
          <w:noProof/>
          <w:sz w:val="24"/>
          <w:szCs w:val="24"/>
        </w:rPr>
        <w:t>Joh</w:t>
      </w:r>
      <w:r w:rsidR="00373149">
        <w:rPr>
          <w:rFonts w:ascii="Times New Roman" w:eastAsiaTheme="minorEastAsia" w:hAnsi="Times New Roman" w:cs="Times New Roman" w:hint="eastAsia"/>
          <w:noProof/>
          <w:sz w:val="24"/>
          <w:szCs w:val="24"/>
          <w:lang w:eastAsia="ja-JP"/>
        </w:rPr>
        <w:t xml:space="preserve"> K</w:t>
      </w:r>
      <w:r w:rsidRPr="00786A30">
        <w:rPr>
          <w:rFonts w:ascii="Times New Roman" w:eastAsia="Times New Roman" w:hAnsi="Times New Roman" w:cs="Times New Roman"/>
          <w:noProof/>
          <w:sz w:val="24"/>
          <w:szCs w:val="24"/>
        </w:rPr>
        <w:t>, Ueda</w:t>
      </w:r>
      <w:r w:rsidR="00373149">
        <w:rPr>
          <w:rFonts w:ascii="Times New Roman" w:eastAsiaTheme="minorEastAsia" w:hAnsi="Times New Roman" w:cs="Times New Roman" w:hint="eastAsia"/>
          <w:noProof/>
          <w:sz w:val="24"/>
          <w:szCs w:val="24"/>
          <w:lang w:eastAsia="ja-JP"/>
        </w:rPr>
        <w:t xml:space="preserve"> H</w:t>
      </w:r>
      <w:r w:rsidRPr="00786A30">
        <w:rPr>
          <w:rFonts w:ascii="Times New Roman" w:eastAsia="Times New Roman" w:hAnsi="Times New Roman" w:cs="Times New Roman"/>
          <w:noProof/>
          <w:sz w:val="24"/>
          <w:szCs w:val="24"/>
        </w:rPr>
        <w:t>, Katayama</w:t>
      </w:r>
      <w:r w:rsidR="00373149">
        <w:rPr>
          <w:rFonts w:ascii="Times New Roman" w:eastAsiaTheme="minorEastAsia" w:hAnsi="Times New Roman" w:cs="Times New Roman" w:hint="eastAsia"/>
          <w:noProof/>
          <w:sz w:val="24"/>
          <w:szCs w:val="24"/>
          <w:lang w:eastAsia="ja-JP"/>
        </w:rPr>
        <w:t xml:space="preserve"> K</w:t>
      </w:r>
      <w:r w:rsidRPr="00786A30">
        <w:rPr>
          <w:rFonts w:ascii="Times New Roman" w:eastAsia="Times New Roman" w:hAnsi="Times New Roman" w:cs="Times New Roman"/>
          <w:noProof/>
          <w:sz w:val="24"/>
          <w:szCs w:val="24"/>
        </w:rPr>
        <w:t xml:space="preserve">, </w:t>
      </w:r>
      <w:r w:rsidRPr="00786A30">
        <w:rPr>
          <w:rFonts w:ascii="Times New Roman" w:eastAsiaTheme="minorEastAsia" w:hAnsi="Times New Roman" w:cs="Times New Roman" w:hint="eastAsia"/>
          <w:noProof/>
          <w:sz w:val="24"/>
          <w:szCs w:val="24"/>
          <w:lang w:eastAsia="ja-JP"/>
        </w:rPr>
        <w:t xml:space="preserve">et al. </w:t>
      </w:r>
      <w:r w:rsidR="008966FE" w:rsidRPr="00786A30">
        <w:rPr>
          <w:rFonts w:ascii="Times New Roman" w:eastAsia="Times New Roman" w:hAnsi="Times New Roman" w:cs="Times New Roman"/>
          <w:noProof/>
          <w:sz w:val="24"/>
          <w:szCs w:val="24"/>
        </w:rPr>
        <w:t>Histological Correlation between Tonsillar and Glomerular Lesions in Patients with IgA Nephropathy Justifying Tonsillectomy: A Retrospective Cohort Study</w:t>
      </w:r>
      <w:r w:rsidRPr="00786A30">
        <w:rPr>
          <w:rFonts w:ascii="Times New Roman" w:eastAsiaTheme="minorEastAsia" w:hAnsi="Times New Roman" w:cs="Times New Roman" w:hint="eastAsia"/>
          <w:noProof/>
          <w:sz w:val="24"/>
          <w:szCs w:val="24"/>
          <w:lang w:eastAsia="ja-JP"/>
        </w:rPr>
        <w:t>.</w:t>
      </w:r>
      <w:r>
        <w:rPr>
          <w:rFonts w:ascii="Times New Roman" w:eastAsiaTheme="minorEastAsia" w:hAnsi="Times New Roman" w:cs="Times New Roman" w:hint="eastAsia"/>
          <w:noProof/>
          <w:sz w:val="24"/>
          <w:szCs w:val="24"/>
          <w:lang w:eastAsia="ja-JP"/>
        </w:rPr>
        <w:t xml:space="preserve"> </w:t>
      </w:r>
      <w:r w:rsidR="00373149" w:rsidRPr="00373149">
        <w:rPr>
          <w:rFonts w:ascii="Times New Roman" w:eastAsiaTheme="minorEastAsia" w:hAnsi="Times New Roman" w:cs="Times New Roman"/>
          <w:noProof/>
          <w:sz w:val="24"/>
          <w:szCs w:val="24"/>
          <w:lang w:eastAsia="ja-JP"/>
        </w:rPr>
        <w:t>Int J Mol Sci. 2024 May 13;25(10):5298.</w:t>
      </w:r>
    </w:p>
    <w:p w14:paraId="5ECDB71A" w14:textId="0D1EC5CD" w:rsidR="00373149" w:rsidRPr="00373149" w:rsidRDefault="006D78CC" w:rsidP="00373149">
      <w:pPr>
        <w:pStyle w:val="a3"/>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373149">
        <w:rPr>
          <w:rFonts w:ascii="Times New Roman" w:eastAsia="Times New Roman" w:hAnsi="Times New Roman" w:cs="Times New Roman"/>
          <w:noProof/>
          <w:sz w:val="24"/>
          <w:szCs w:val="24"/>
        </w:rPr>
        <w:t xml:space="preserve"> </w:t>
      </w:r>
      <w:r w:rsidR="00373149" w:rsidRPr="00373149">
        <w:rPr>
          <w:rFonts w:ascii="Times New Roman" w:eastAsia="Times New Roman" w:hAnsi="Times New Roman" w:cs="Times New Roman"/>
          <w:noProof/>
          <w:sz w:val="24"/>
          <w:szCs w:val="24"/>
        </w:rPr>
        <w:t xml:space="preserve">Ueda H, Joh K, Ueda Y, </w:t>
      </w:r>
      <w:r w:rsidR="00373149" w:rsidRPr="00B42F00">
        <w:rPr>
          <w:rFonts w:ascii="Times New Roman" w:eastAsia="Times New Roman" w:hAnsi="Times New Roman" w:cs="Times New Roman" w:hint="eastAsia"/>
          <w:noProof/>
          <w:sz w:val="24"/>
          <w:szCs w:val="24"/>
        </w:rPr>
        <w:t>et al.</w:t>
      </w:r>
      <w:r w:rsidR="00B42F00">
        <w:rPr>
          <w:rFonts w:ascii="Times New Roman" w:eastAsiaTheme="minorEastAsia" w:hAnsi="Times New Roman" w:cs="Times New Roman" w:hint="eastAsia"/>
          <w:noProof/>
          <w:sz w:val="24"/>
          <w:szCs w:val="24"/>
          <w:lang w:eastAsia="ja-JP"/>
        </w:rPr>
        <w:t xml:space="preserve"> </w:t>
      </w:r>
      <w:r w:rsidR="00373149" w:rsidRPr="00373149">
        <w:rPr>
          <w:rFonts w:ascii="Times New Roman" w:eastAsia="Times New Roman" w:hAnsi="Times New Roman" w:cs="Times New Roman"/>
          <w:noProof/>
          <w:sz w:val="24"/>
          <w:szCs w:val="24"/>
        </w:rPr>
        <w:t>Accelerated involution of germinal center in palatine tonsils in IgA nephropathy.</w:t>
      </w:r>
      <w:r w:rsidR="00373149" w:rsidRPr="00B42F00">
        <w:rPr>
          <w:rFonts w:ascii="Times New Roman" w:eastAsia="Times New Roman" w:hAnsi="Times New Roman" w:cs="Times New Roman" w:hint="eastAsia"/>
          <w:noProof/>
          <w:sz w:val="24"/>
          <w:szCs w:val="24"/>
        </w:rPr>
        <w:t xml:space="preserve"> </w:t>
      </w:r>
      <w:r w:rsidR="00373149" w:rsidRPr="00373149">
        <w:rPr>
          <w:rFonts w:ascii="Times New Roman" w:eastAsia="Times New Roman" w:hAnsi="Times New Roman" w:cs="Times New Roman"/>
          <w:noProof/>
          <w:sz w:val="24"/>
          <w:szCs w:val="24"/>
        </w:rPr>
        <w:t xml:space="preserve">PLoS One. 2024 May 6;19(5):e0301853. </w:t>
      </w:r>
    </w:p>
    <w:p w14:paraId="64FD4319" w14:textId="38FB1612" w:rsidR="00786A30" w:rsidRPr="00847365" w:rsidRDefault="006D78CC" w:rsidP="006D78CC">
      <w:pPr>
        <w:pStyle w:val="a3"/>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786A30">
        <w:rPr>
          <w:rFonts w:ascii="Times New Roman" w:eastAsia="Times New Roman" w:hAnsi="Times New Roman" w:cs="Times New Roman"/>
          <w:noProof/>
          <w:sz w:val="24"/>
          <w:szCs w:val="24"/>
        </w:rPr>
        <w:t>Hotta, O</w:t>
      </w:r>
      <w:r w:rsidR="00B42F00">
        <w:rPr>
          <w:rFonts w:ascii="Times New Roman" w:eastAsiaTheme="minorEastAsia" w:hAnsi="Times New Roman" w:cs="Times New Roman" w:hint="eastAsia"/>
          <w:noProof/>
          <w:sz w:val="24"/>
          <w:szCs w:val="24"/>
          <w:lang w:eastAsia="ja-JP"/>
        </w:rPr>
        <w:t>,</w:t>
      </w:r>
      <w:r w:rsidRPr="00786A30">
        <w:rPr>
          <w:rFonts w:ascii="Times New Roman" w:eastAsia="Times New Roman" w:hAnsi="Times New Roman" w:cs="Times New Roman"/>
          <w:noProof/>
          <w:sz w:val="24"/>
          <w:szCs w:val="24"/>
        </w:rPr>
        <w:t xml:space="preserve"> Miyazaki, M</w:t>
      </w:r>
      <w:r w:rsidR="00B42F00">
        <w:rPr>
          <w:rFonts w:ascii="Times New Roman" w:eastAsiaTheme="minorEastAsia" w:hAnsi="Times New Roman" w:cs="Times New Roman" w:hint="eastAsia"/>
          <w:noProof/>
          <w:sz w:val="24"/>
          <w:szCs w:val="24"/>
          <w:lang w:eastAsia="ja-JP"/>
        </w:rPr>
        <w:t>,</w:t>
      </w:r>
      <w:r w:rsidRPr="00786A30">
        <w:rPr>
          <w:rFonts w:ascii="Times New Roman" w:eastAsia="Times New Roman" w:hAnsi="Times New Roman" w:cs="Times New Roman"/>
          <w:noProof/>
          <w:sz w:val="24"/>
          <w:szCs w:val="24"/>
        </w:rPr>
        <w:t xml:space="preserve"> Furuta, T. </w:t>
      </w:r>
      <w:r w:rsidR="00786A30" w:rsidRPr="00786A30">
        <w:rPr>
          <w:rFonts w:ascii="Times New Roman" w:eastAsiaTheme="minorEastAsia" w:hAnsi="Times New Roman" w:cs="Times New Roman" w:hint="eastAsia"/>
          <w:noProof/>
          <w:sz w:val="24"/>
          <w:szCs w:val="24"/>
          <w:lang w:eastAsia="ja-JP"/>
        </w:rPr>
        <w:t xml:space="preserve">et al. </w:t>
      </w:r>
      <w:r w:rsidRPr="00786A30">
        <w:rPr>
          <w:rFonts w:ascii="Times New Roman" w:eastAsia="Times New Roman" w:hAnsi="Times New Roman" w:cs="Times New Roman"/>
          <w:noProof/>
          <w:sz w:val="24"/>
          <w:szCs w:val="24"/>
        </w:rPr>
        <w:t>Tonsillectomy and steroid pulse</w:t>
      </w:r>
      <w:r w:rsidR="00786A30">
        <w:rPr>
          <w:rFonts w:ascii="Times New Roman" w:eastAsiaTheme="minorEastAsia" w:hAnsi="Times New Roman" w:cs="Times New Roman" w:hint="eastAsia"/>
          <w:noProof/>
          <w:sz w:val="24"/>
          <w:szCs w:val="24"/>
          <w:lang w:eastAsia="ja-JP"/>
        </w:rPr>
        <w:t xml:space="preserve"> </w:t>
      </w:r>
      <w:r w:rsidR="00786A30" w:rsidRPr="00786A30">
        <w:rPr>
          <w:rFonts w:ascii="Times New Roman" w:eastAsia="Times New Roman" w:hAnsi="Times New Roman" w:cs="Times New Roman"/>
          <w:noProof/>
          <w:sz w:val="24"/>
          <w:szCs w:val="24"/>
        </w:rPr>
        <w:t>therapy significantly impact on clinical remission in patients with IgA nephropathy. Am. J. Kidney Dis. 2001, 38, 736–743</w:t>
      </w:r>
    </w:p>
    <w:p w14:paraId="22CAD568" w14:textId="3CCE1262" w:rsidR="00847365" w:rsidRPr="00847365" w:rsidRDefault="00847365" w:rsidP="00847365">
      <w:pPr>
        <w:pStyle w:val="a3"/>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847365">
        <w:rPr>
          <w:rFonts w:ascii="Times New Roman" w:eastAsia="Times New Roman" w:hAnsi="Times New Roman" w:cs="Times New Roman"/>
          <w:noProof/>
          <w:sz w:val="24"/>
          <w:szCs w:val="24"/>
        </w:rPr>
        <w:t>Hotta O. Ieiri N. Nagai M.</w:t>
      </w:r>
      <w:r>
        <w:rPr>
          <w:rFonts w:ascii="Times New Roman" w:eastAsiaTheme="minorEastAsia" w:hAnsi="Times New Roman" w:cs="Times New Roman" w:hint="eastAsia"/>
          <w:noProof/>
          <w:sz w:val="24"/>
          <w:szCs w:val="24"/>
          <w:lang w:eastAsia="ja-JP"/>
        </w:rPr>
        <w:t xml:space="preserve"> et al</w:t>
      </w:r>
      <w:r w:rsidRPr="00847365">
        <w:rPr>
          <w:rFonts w:ascii="Times New Roman" w:eastAsia="Times New Roman" w:hAnsi="Times New Roman" w:cs="Times New Roman"/>
          <w:noProof/>
          <w:sz w:val="24"/>
          <w:szCs w:val="24"/>
        </w:rPr>
        <w:t>. Role of palatine Tonsil and epipharyngeal Lymphoid Tissue in the</w:t>
      </w:r>
      <w:r w:rsidRPr="00847365">
        <w:rPr>
          <w:rFonts w:ascii="Times New Roman" w:eastAsia="Times New Roman" w:hAnsi="Times New Roman" w:cs="Times New Roman" w:hint="eastAsia"/>
          <w:noProof/>
          <w:sz w:val="24"/>
          <w:szCs w:val="24"/>
        </w:rPr>
        <w:t xml:space="preserve"> </w:t>
      </w:r>
      <w:r w:rsidRPr="00847365">
        <w:rPr>
          <w:rFonts w:ascii="Times New Roman" w:eastAsia="Times New Roman" w:hAnsi="Times New Roman" w:cs="Times New Roman"/>
          <w:noProof/>
          <w:sz w:val="24"/>
          <w:szCs w:val="24"/>
        </w:rPr>
        <w:t xml:space="preserve">Development of Glomerular Active Lesions (Glomerular vasculitis) in immunoglobulin A Nephropathy. Int. J. Mol. Sci. 2022,23, 727. </w:t>
      </w:r>
    </w:p>
    <w:p w14:paraId="0F249674" w14:textId="0F7F1FF4" w:rsidR="00786A30" w:rsidRPr="00786A30" w:rsidRDefault="006D78CC" w:rsidP="006D78CC">
      <w:pPr>
        <w:pStyle w:val="a3"/>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786A30">
        <w:rPr>
          <w:rFonts w:ascii="Times New Roman" w:eastAsia="Times New Roman" w:hAnsi="Times New Roman" w:cs="Times New Roman"/>
          <w:noProof/>
          <w:sz w:val="24"/>
          <w:szCs w:val="24"/>
        </w:rPr>
        <w:t>Kawamura T</w:t>
      </w:r>
      <w:r w:rsidR="00B42F00" w:rsidRPr="00847365">
        <w:rPr>
          <w:rFonts w:ascii="Times New Roman" w:eastAsia="Times New Roman" w:hAnsi="Times New Roman" w:cs="Times New Roman" w:hint="eastAsia"/>
          <w:noProof/>
          <w:sz w:val="24"/>
          <w:szCs w:val="24"/>
        </w:rPr>
        <w:t xml:space="preserve">, </w:t>
      </w:r>
      <w:r w:rsidRPr="00786A30">
        <w:rPr>
          <w:rFonts w:ascii="Times New Roman" w:eastAsia="Times New Roman" w:hAnsi="Times New Roman" w:cs="Times New Roman"/>
          <w:noProof/>
          <w:sz w:val="24"/>
          <w:szCs w:val="24"/>
        </w:rPr>
        <w:t>Hirano K</w:t>
      </w:r>
      <w:r w:rsidR="00B42F00" w:rsidRPr="00847365">
        <w:rPr>
          <w:rFonts w:ascii="Times New Roman" w:eastAsia="Times New Roman" w:hAnsi="Times New Roman" w:cs="Times New Roman" w:hint="eastAsia"/>
          <w:noProof/>
          <w:sz w:val="24"/>
          <w:szCs w:val="24"/>
        </w:rPr>
        <w:t xml:space="preserve">, </w:t>
      </w:r>
      <w:r w:rsidRPr="00786A30">
        <w:rPr>
          <w:rFonts w:ascii="Times New Roman" w:eastAsia="Times New Roman" w:hAnsi="Times New Roman" w:cs="Times New Roman"/>
          <w:noProof/>
          <w:sz w:val="24"/>
          <w:szCs w:val="24"/>
        </w:rPr>
        <w:t>Koike K</w:t>
      </w:r>
      <w:r w:rsidR="00786A30" w:rsidRPr="00847365">
        <w:rPr>
          <w:rFonts w:ascii="Times New Roman" w:eastAsia="Times New Roman" w:hAnsi="Times New Roman" w:cs="Times New Roman" w:hint="eastAsia"/>
          <w:noProof/>
          <w:sz w:val="24"/>
          <w:szCs w:val="24"/>
        </w:rPr>
        <w:t xml:space="preserve"> </w:t>
      </w:r>
      <w:r w:rsidRPr="00786A30">
        <w:rPr>
          <w:rFonts w:ascii="Times New Roman" w:eastAsia="Times New Roman" w:hAnsi="Times New Roman" w:cs="Times New Roman"/>
          <w:noProof/>
          <w:sz w:val="24"/>
          <w:szCs w:val="24"/>
        </w:rPr>
        <w:t>et al. Associations of corticosteroid therapy and tonsillectomy with kidney survival in a multicenter prospective study for IgA</w:t>
      </w:r>
      <w:r w:rsidR="00786A30" w:rsidRPr="00847365">
        <w:rPr>
          <w:rFonts w:ascii="Times New Roman" w:eastAsia="Times New Roman" w:hAnsi="Times New Roman" w:cs="Times New Roman" w:hint="eastAsia"/>
          <w:noProof/>
          <w:sz w:val="24"/>
          <w:szCs w:val="24"/>
        </w:rPr>
        <w:t xml:space="preserve"> </w:t>
      </w:r>
      <w:r w:rsidRPr="00786A30">
        <w:rPr>
          <w:rFonts w:ascii="Times New Roman" w:eastAsia="Times New Roman" w:hAnsi="Times New Roman" w:cs="Times New Roman"/>
          <w:noProof/>
          <w:sz w:val="24"/>
          <w:szCs w:val="24"/>
        </w:rPr>
        <w:t>nephropathy. Sci. Rep. 2023, 13, 18455</w:t>
      </w:r>
    </w:p>
    <w:p w14:paraId="3D4B7540" w14:textId="36920C01" w:rsidR="006B3217" w:rsidRDefault="00786A30" w:rsidP="00847365">
      <w:pPr>
        <w:pStyle w:val="a3"/>
        <w:autoSpaceDE w:val="0"/>
        <w:autoSpaceDN w:val="0"/>
        <w:adjustRightInd w:val="0"/>
        <w:spacing w:line="240" w:lineRule="auto"/>
        <w:ind w:left="400" w:firstLine="0"/>
        <w:rPr>
          <w:rFonts w:eastAsiaTheme="minorEastAsia"/>
          <w:noProof/>
          <w:sz w:val="24"/>
          <w:szCs w:val="24"/>
          <w:lang w:eastAsia="ja-JP"/>
        </w:rPr>
      </w:pPr>
      <w:r w:rsidRPr="00847365">
        <w:rPr>
          <w:rFonts w:ascii="Times New Roman" w:eastAsia="Times New Roman" w:hAnsi="Times New Roman" w:cs="Times New Roman"/>
          <w:noProof/>
          <w:sz w:val="24"/>
          <w:szCs w:val="24"/>
        </w:rPr>
        <w:t xml:space="preserve"> </w:t>
      </w:r>
      <w:r w:rsidR="00607A26" w:rsidRPr="00194BF9">
        <w:rPr>
          <w:noProof/>
          <w:lang w:eastAsia="en-IN"/>
        </w:rPr>
        <mc:AlternateContent>
          <mc:Choice Requires="wpg">
            <w:drawing>
              <wp:inline distT="0" distB="0" distL="0" distR="0" wp14:anchorId="516A7A78" wp14:editId="7CE92FD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13E8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DFE2DCB" w14:textId="77777777" w:rsidR="00D02732" w:rsidRDefault="00D02732" w:rsidP="00786A30">
      <w:pPr>
        <w:pStyle w:val="a3"/>
        <w:autoSpaceDE w:val="0"/>
        <w:autoSpaceDN w:val="0"/>
        <w:adjustRightInd w:val="0"/>
        <w:spacing w:line="240" w:lineRule="auto"/>
        <w:ind w:left="400" w:firstLine="0"/>
        <w:rPr>
          <w:rFonts w:eastAsiaTheme="minorEastAsia"/>
          <w:noProof/>
          <w:sz w:val="24"/>
          <w:szCs w:val="24"/>
          <w:lang w:eastAsia="ja-JP"/>
        </w:rPr>
      </w:pPr>
    </w:p>
    <w:p w14:paraId="3A0C72E2" w14:textId="77777777" w:rsidR="00D02732" w:rsidRDefault="00D02732" w:rsidP="00786A30">
      <w:pPr>
        <w:pStyle w:val="a3"/>
        <w:autoSpaceDE w:val="0"/>
        <w:autoSpaceDN w:val="0"/>
        <w:adjustRightInd w:val="0"/>
        <w:spacing w:line="240" w:lineRule="auto"/>
        <w:ind w:left="400" w:firstLine="0"/>
        <w:rPr>
          <w:rFonts w:eastAsiaTheme="minorEastAsia"/>
          <w:noProof/>
          <w:sz w:val="24"/>
          <w:szCs w:val="24"/>
          <w:lang w:eastAsia="ja-JP"/>
        </w:rPr>
      </w:pPr>
    </w:p>
    <w:p w14:paraId="3D37413B" w14:textId="77777777" w:rsidR="00D02732" w:rsidRDefault="00D02732" w:rsidP="00786A30">
      <w:pPr>
        <w:pStyle w:val="a3"/>
        <w:autoSpaceDE w:val="0"/>
        <w:autoSpaceDN w:val="0"/>
        <w:adjustRightInd w:val="0"/>
        <w:spacing w:line="240" w:lineRule="auto"/>
        <w:ind w:left="400" w:firstLine="0"/>
        <w:rPr>
          <w:rFonts w:eastAsiaTheme="minorEastAsia"/>
          <w:noProof/>
          <w:sz w:val="24"/>
          <w:szCs w:val="24"/>
          <w:lang w:eastAsia="ja-JP"/>
        </w:rPr>
      </w:pPr>
    </w:p>
    <w:p w14:paraId="03CBCE8C" w14:textId="77777777" w:rsidR="00D02732" w:rsidRDefault="00D02732" w:rsidP="00786A30">
      <w:pPr>
        <w:pStyle w:val="a3"/>
        <w:autoSpaceDE w:val="0"/>
        <w:autoSpaceDN w:val="0"/>
        <w:adjustRightInd w:val="0"/>
        <w:spacing w:line="240" w:lineRule="auto"/>
        <w:ind w:left="400" w:firstLine="0"/>
        <w:rPr>
          <w:rFonts w:eastAsiaTheme="minorEastAsia"/>
          <w:noProof/>
          <w:sz w:val="24"/>
          <w:szCs w:val="24"/>
          <w:lang w:eastAsia="ja-JP"/>
        </w:rPr>
      </w:pPr>
    </w:p>
    <w:p w14:paraId="12DDDEE9" w14:textId="297C5F71" w:rsidR="006B3217" w:rsidRPr="00194BF9" w:rsidRDefault="008966FE" w:rsidP="00194BF9">
      <w:pPr>
        <w:autoSpaceDE w:val="0"/>
        <w:autoSpaceDN w:val="0"/>
        <w:adjustRightInd w:val="0"/>
        <w:spacing w:line="240" w:lineRule="auto"/>
        <w:rPr>
          <w:rFonts w:ascii="Times New Roman" w:eastAsia="Times New Roman" w:hAnsi="Times New Roman" w:cs="Times New Roman"/>
          <w:noProof/>
          <w:sz w:val="24"/>
          <w:szCs w:val="24"/>
        </w:rPr>
      </w:pPr>
      <w:r>
        <w:rPr>
          <w:noProof/>
        </w:rPr>
        <w:lastRenderedPageBreak/>
        <w:drawing>
          <wp:inline distT="0" distB="0" distL="0" distR="0" wp14:anchorId="314F8938" wp14:editId="41F03A06">
            <wp:extent cx="857250" cy="990600"/>
            <wp:effectExtent l="0" t="0" r="0" b="0"/>
            <wp:docPr id="114051264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0344"/>
                    <a:stretch/>
                  </pic:blipFill>
                  <pic:spPr bwMode="auto">
                    <a:xfrm>
                      <a:off x="0" y="0"/>
                      <a:ext cx="868787" cy="1003932"/>
                    </a:xfrm>
                    <a:prstGeom prst="rect">
                      <a:avLst/>
                    </a:prstGeom>
                    <a:noFill/>
                    <a:ln>
                      <a:noFill/>
                    </a:ln>
                    <a:extLst>
                      <a:ext uri="{53640926-AAD7-44D8-BBD7-CCE9431645EC}">
                        <a14:shadowObscured xmlns:a14="http://schemas.microsoft.com/office/drawing/2010/main"/>
                      </a:ext>
                    </a:extLst>
                  </pic:spPr>
                </pic:pic>
              </a:graphicData>
            </a:graphic>
          </wp:inline>
        </w:drawing>
      </w:r>
    </w:p>
    <w:p w14:paraId="64BD4F22" w14:textId="7777777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14:paraId="376CDEA1" w14:textId="3A5CABA5" w:rsidR="00152802" w:rsidRPr="00152802" w:rsidRDefault="00152802" w:rsidP="006414D9">
      <w:pPr>
        <w:spacing w:after="0" w:line="240" w:lineRule="auto"/>
        <w:jc w:val="both"/>
        <w:rPr>
          <w:rFonts w:ascii="Times New Roman" w:hAnsi="Times New Roman" w:cs="Times New Roman"/>
          <w:sz w:val="24"/>
          <w:szCs w:val="24"/>
          <w:lang w:val="en-US" w:eastAsia="ja-JP"/>
        </w:rPr>
      </w:pPr>
      <w:r w:rsidRPr="00152802">
        <w:rPr>
          <w:rFonts w:ascii="Times New Roman" w:hAnsi="Times New Roman" w:cs="Times New Roman"/>
          <w:sz w:val="24"/>
          <w:szCs w:val="24"/>
          <w:lang w:val="en-US" w:eastAsia="ja-JP"/>
        </w:rPr>
        <w:t>Kensuke Joh, Professor, Department of Pathology, The Jikei University School of Medicine, Tokyo, Japan. Licensure in Medicine, Dissertation, Visiting Professor, Department of Pathology, Tohoku University Graduate School of Medicine. Current and previous research interests as clinicopathological study on IgA nephropathy. Councilor, Japanese Society of Pathology, Councilor, Japanese Society of Nephrology. Memberships of Renal Pathology Society, USA. My complete biography is available from my ORCID https://orcid.org/0000-0002-9334-3664</w:t>
      </w:r>
    </w:p>
    <w:p w14:paraId="6A49BA24"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2976D604" w14:textId="429BDD5F" w:rsidR="006B3217" w:rsidRPr="00373149" w:rsidRDefault="006B3217" w:rsidP="00194BF9">
      <w:pPr>
        <w:spacing w:after="0" w:line="240" w:lineRule="auto"/>
        <w:rPr>
          <w:rFonts w:ascii="Times New Roman" w:hAnsi="Times New Roman" w:cs="Times New Roman" w:hint="eastAsia"/>
          <w:sz w:val="24"/>
          <w:szCs w:val="24"/>
          <w:lang w:val="en-US" w:eastAsia="ja-JP"/>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373149">
        <w:rPr>
          <w:rFonts w:ascii="Times New Roman" w:hAnsi="Times New Roman" w:cs="Times New Roman" w:hint="eastAsia"/>
          <w:sz w:val="24"/>
          <w:szCs w:val="24"/>
          <w:lang w:val="en-US" w:eastAsia="ja-JP"/>
        </w:rPr>
        <w:t>Kensuke Joh</w:t>
      </w:r>
    </w:p>
    <w:p w14:paraId="4EFD1040" w14:textId="34F1D0F2" w:rsidR="006B3217" w:rsidRPr="00CC194F" w:rsidRDefault="006B3217" w:rsidP="00194BF9">
      <w:pPr>
        <w:spacing w:after="0" w:line="240" w:lineRule="auto"/>
        <w:rPr>
          <w:rFonts w:ascii="Times New Roman" w:hAnsi="Times New Roman" w:cs="Times New Roman" w:hint="eastAsia"/>
          <w:sz w:val="24"/>
          <w:szCs w:val="24"/>
          <w:lang w:val="en-US" w:eastAsia="ja-JP"/>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CC194F">
        <w:rPr>
          <w:rFonts w:ascii="Times New Roman" w:hAnsi="Times New Roman" w:cs="Times New Roman" w:hint="eastAsia"/>
          <w:sz w:val="24"/>
          <w:szCs w:val="24"/>
          <w:lang w:val="en-US" w:eastAsia="ja-JP"/>
        </w:rPr>
        <w:t>johken1234@gmail.com</w:t>
      </w:r>
    </w:p>
    <w:p w14:paraId="5D6534F3" w14:textId="2213C10F"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CC194F" w:rsidRPr="00CC194F">
        <w:rPr>
          <w:rFonts w:ascii="Times New Roman" w:eastAsia="Calibri" w:hAnsi="Times New Roman" w:cs="Times New Roman"/>
          <w:sz w:val="24"/>
          <w:szCs w:val="24"/>
          <w:lang w:val="en-US"/>
        </w:rPr>
        <w:t>+81-(0)90-7212-5952</w:t>
      </w:r>
    </w:p>
    <w:p w14:paraId="0EAD35FB"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14:paraId="25FCA0A6" w14:textId="69B9B587" w:rsidR="006B3217" w:rsidRPr="00CC194F" w:rsidRDefault="006B3217" w:rsidP="00194BF9">
      <w:pPr>
        <w:spacing w:after="0" w:line="240" w:lineRule="auto"/>
        <w:rPr>
          <w:rFonts w:ascii="Times New Roman" w:hAnsi="Times New Roman" w:cs="Times New Roman" w:hint="eastAsia"/>
          <w:sz w:val="24"/>
          <w:szCs w:val="24"/>
          <w:lang w:val="en-US" w:eastAsia="ja-JP"/>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CC194F">
        <w:rPr>
          <w:rFonts w:ascii="Times New Roman" w:hAnsi="Times New Roman" w:cs="Times New Roman" w:hint="eastAsia"/>
          <w:sz w:val="24"/>
          <w:szCs w:val="24"/>
          <w:lang w:val="en-US" w:eastAsia="ja-JP"/>
        </w:rPr>
        <w:t>23</w:t>
      </w:r>
      <w:r w:rsidRPr="00194BF9">
        <w:rPr>
          <w:rFonts w:ascii="Times New Roman" w:eastAsia="Calibri" w:hAnsi="Times New Roman" w:cs="Times New Roman"/>
          <w:sz w:val="24"/>
          <w:szCs w:val="24"/>
          <w:lang w:val="en-US"/>
        </w:rPr>
        <w:t>/11/19</w:t>
      </w:r>
      <w:r w:rsidR="00CC194F">
        <w:rPr>
          <w:rFonts w:ascii="Times New Roman" w:hAnsi="Times New Roman" w:cs="Times New Roman" w:hint="eastAsia"/>
          <w:sz w:val="24"/>
          <w:szCs w:val="24"/>
          <w:lang w:val="en-US" w:eastAsia="ja-JP"/>
        </w:rPr>
        <w:t>48</w:t>
      </w:r>
    </w:p>
    <w:p w14:paraId="2B71A456" w14:textId="77777777" w:rsidR="00CC194F" w:rsidRDefault="006B3217" w:rsidP="00CC194F">
      <w:pPr>
        <w:spacing w:after="0" w:line="240" w:lineRule="auto"/>
        <w:rPr>
          <w:rFonts w:ascii="Times New Roman" w:hAnsi="Times New Roman" w:cs="Times New Roman"/>
          <w:sz w:val="24"/>
          <w:szCs w:val="24"/>
          <w:lang w:val="en-US" w:eastAsia="ja-JP"/>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CC194F" w:rsidRPr="00CC194F">
        <w:rPr>
          <w:rFonts w:ascii="Times New Roman" w:eastAsia="Calibri" w:hAnsi="Times New Roman" w:cs="Times New Roman"/>
          <w:sz w:val="24"/>
          <w:szCs w:val="24"/>
          <w:lang w:val="en-US"/>
        </w:rPr>
        <w:t>Department of Pathology, The Jikei University School of Medicine,</w:t>
      </w:r>
      <w:r w:rsidR="00CC194F">
        <w:rPr>
          <w:rFonts w:ascii="Times New Roman" w:hAnsi="Times New Roman" w:cs="Times New Roman" w:hint="eastAsia"/>
          <w:sz w:val="24"/>
          <w:szCs w:val="24"/>
          <w:lang w:val="en-US" w:eastAsia="ja-JP"/>
        </w:rPr>
        <w:t xml:space="preserve"> </w:t>
      </w:r>
      <w:r w:rsidR="00CC194F" w:rsidRPr="00CC194F">
        <w:rPr>
          <w:rFonts w:ascii="Times New Roman" w:eastAsia="Calibri" w:hAnsi="Times New Roman" w:cs="Times New Roman"/>
          <w:sz w:val="24"/>
          <w:szCs w:val="24"/>
          <w:lang w:val="en-US"/>
        </w:rPr>
        <w:t xml:space="preserve">3-25-8, </w:t>
      </w:r>
    </w:p>
    <w:p w14:paraId="67ABB833" w14:textId="30B630F8" w:rsidR="006B3217" w:rsidRPr="00194BF9" w:rsidRDefault="00CC194F" w:rsidP="00CC194F">
      <w:pPr>
        <w:spacing w:after="0" w:line="240" w:lineRule="auto"/>
        <w:ind w:firstLineChars="1000" w:firstLine="2400"/>
        <w:rPr>
          <w:rFonts w:ascii="Times New Roman" w:eastAsia="Calibri" w:hAnsi="Times New Roman" w:cs="Times New Roman"/>
          <w:sz w:val="24"/>
          <w:szCs w:val="24"/>
          <w:lang w:val="en-US"/>
        </w:rPr>
      </w:pPr>
      <w:r w:rsidRPr="00CC194F">
        <w:rPr>
          <w:rFonts w:ascii="Times New Roman" w:eastAsia="Calibri" w:hAnsi="Times New Roman" w:cs="Times New Roman"/>
          <w:sz w:val="24"/>
          <w:szCs w:val="24"/>
          <w:lang w:val="en-US"/>
        </w:rPr>
        <w:t>Nishi-</w:t>
      </w:r>
      <w:r w:rsidR="00D02732">
        <w:rPr>
          <w:rFonts w:ascii="Times New Roman" w:hAnsi="Times New Roman" w:cs="Times New Roman" w:hint="eastAsia"/>
          <w:sz w:val="24"/>
          <w:szCs w:val="24"/>
          <w:lang w:val="en-US" w:eastAsia="ja-JP"/>
        </w:rPr>
        <w:t>S</w:t>
      </w:r>
      <w:r w:rsidRPr="00CC194F">
        <w:rPr>
          <w:rFonts w:ascii="Times New Roman" w:eastAsia="Calibri" w:hAnsi="Times New Roman" w:cs="Times New Roman"/>
          <w:sz w:val="24"/>
          <w:szCs w:val="24"/>
          <w:lang w:val="en-US"/>
        </w:rPr>
        <w:t>hinbashi, Minato-ku, Tokyo, 105-8461, Japan.</w:t>
      </w:r>
    </w:p>
    <w:p w14:paraId="41C669B3"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73D1C474" w14:textId="75955DAC"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r w:rsidR="00D02732" w:rsidRPr="00D02732">
        <w:rPr>
          <w:rFonts w:ascii="Times New Roman" w:eastAsia="Calibri" w:hAnsi="Times New Roman" w:cs="Times New Roman"/>
          <w:sz w:val="24"/>
          <w:szCs w:val="24"/>
          <w:lang w:val="en-US"/>
        </w:rPr>
        <w:t>johken1234@gmail.com</w:t>
      </w:r>
    </w:p>
    <w:sectPr w:rsidR="006B3217" w:rsidRPr="00194BF9" w:rsidSect="006B3217">
      <w:type w:val="continuous"/>
      <w:pgSz w:w="11906" w:h="16838"/>
      <w:pgMar w:top="1440" w:right="991"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FE4FAA" w14:textId="77777777" w:rsidR="00F83A82" w:rsidRDefault="00F83A82" w:rsidP="00152802">
      <w:pPr>
        <w:spacing w:after="0" w:line="240" w:lineRule="auto"/>
      </w:pPr>
      <w:r>
        <w:separator/>
      </w:r>
    </w:p>
  </w:endnote>
  <w:endnote w:type="continuationSeparator" w:id="0">
    <w:p w14:paraId="4F4EFFFD" w14:textId="77777777" w:rsidR="00F83A82" w:rsidRDefault="00F83A82" w:rsidP="00152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4C4D9E" w14:textId="77777777" w:rsidR="00F83A82" w:rsidRDefault="00F83A82" w:rsidP="00152802">
      <w:pPr>
        <w:spacing w:after="0" w:line="240" w:lineRule="auto"/>
      </w:pPr>
      <w:r>
        <w:separator/>
      </w:r>
    </w:p>
  </w:footnote>
  <w:footnote w:type="continuationSeparator" w:id="0">
    <w:p w14:paraId="5B3557B7" w14:textId="77777777" w:rsidR="00F83A82" w:rsidRDefault="00F83A82" w:rsidP="00152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1346786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002789"/>
    <w:rsid w:val="000B3F65"/>
    <w:rsid w:val="00152802"/>
    <w:rsid w:val="00155B14"/>
    <w:rsid w:val="001753E4"/>
    <w:rsid w:val="00194BF9"/>
    <w:rsid w:val="003025F7"/>
    <w:rsid w:val="00373149"/>
    <w:rsid w:val="00375B3D"/>
    <w:rsid w:val="0046369B"/>
    <w:rsid w:val="00607A26"/>
    <w:rsid w:val="006414D9"/>
    <w:rsid w:val="00676597"/>
    <w:rsid w:val="006B3217"/>
    <w:rsid w:val="006D78CC"/>
    <w:rsid w:val="00786A30"/>
    <w:rsid w:val="00847365"/>
    <w:rsid w:val="008966FE"/>
    <w:rsid w:val="00974F83"/>
    <w:rsid w:val="00987333"/>
    <w:rsid w:val="009C72EB"/>
    <w:rsid w:val="00A2285E"/>
    <w:rsid w:val="00A903A2"/>
    <w:rsid w:val="00AF2CF0"/>
    <w:rsid w:val="00AF36AB"/>
    <w:rsid w:val="00B42F00"/>
    <w:rsid w:val="00CC194F"/>
    <w:rsid w:val="00D02732"/>
    <w:rsid w:val="00D91B12"/>
    <w:rsid w:val="00DF560E"/>
    <w:rsid w:val="00E637AF"/>
    <w:rsid w:val="00EF4B64"/>
    <w:rsid w:val="00F80D79"/>
    <w:rsid w:val="00F83A82"/>
    <w:rsid w:val="00FA08F0"/>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F2E0B1"/>
  <w15:docId w15:val="{7C60FCEB-07E0-48EE-A09A-B900014E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a4">
    <w:name w:val="Balloon Text"/>
    <w:basedOn w:val="a"/>
    <w:link w:val="a5"/>
    <w:uiPriority w:val="99"/>
    <w:semiHidden/>
    <w:unhideWhenUsed/>
    <w:rsid w:val="006B3217"/>
    <w:pPr>
      <w:spacing w:after="0" w:line="240" w:lineRule="auto"/>
    </w:pPr>
    <w:rPr>
      <w:rFonts w:ascii="Tahoma" w:hAnsi="Tahoma" w:cs="Tahoma"/>
      <w:sz w:val="16"/>
      <w:szCs w:val="16"/>
    </w:rPr>
  </w:style>
  <w:style w:type="character" w:customStyle="1" w:styleId="a5">
    <w:name w:val="吹き出し (文字)"/>
    <w:basedOn w:val="a0"/>
    <w:link w:val="a4"/>
    <w:uiPriority w:val="99"/>
    <w:semiHidden/>
    <w:rsid w:val="006B3217"/>
    <w:rPr>
      <w:rFonts w:ascii="Tahoma" w:hAnsi="Tahoma" w:cs="Tahoma"/>
      <w:sz w:val="16"/>
      <w:szCs w:val="16"/>
    </w:rPr>
  </w:style>
  <w:style w:type="character" w:styleId="a6">
    <w:name w:val="Hyperlink"/>
    <w:basedOn w:val="a0"/>
    <w:uiPriority w:val="99"/>
    <w:unhideWhenUsed/>
    <w:rsid w:val="006B3217"/>
    <w:rPr>
      <w:color w:val="0000FF" w:themeColor="hyperlink"/>
      <w:u w:val="single"/>
    </w:rPr>
  </w:style>
  <w:style w:type="paragraph" w:styleId="a7">
    <w:name w:val="header"/>
    <w:basedOn w:val="a"/>
    <w:link w:val="a8"/>
    <w:uiPriority w:val="99"/>
    <w:unhideWhenUsed/>
    <w:rsid w:val="00152802"/>
    <w:pPr>
      <w:tabs>
        <w:tab w:val="center" w:pos="4252"/>
        <w:tab w:val="right" w:pos="8504"/>
      </w:tabs>
      <w:snapToGrid w:val="0"/>
    </w:pPr>
  </w:style>
  <w:style w:type="character" w:customStyle="1" w:styleId="a8">
    <w:name w:val="ヘッダー (文字)"/>
    <w:basedOn w:val="a0"/>
    <w:link w:val="a7"/>
    <w:uiPriority w:val="99"/>
    <w:rsid w:val="00152802"/>
  </w:style>
  <w:style w:type="paragraph" w:styleId="a9">
    <w:name w:val="footer"/>
    <w:basedOn w:val="a"/>
    <w:link w:val="aa"/>
    <w:uiPriority w:val="99"/>
    <w:unhideWhenUsed/>
    <w:rsid w:val="00152802"/>
    <w:pPr>
      <w:tabs>
        <w:tab w:val="center" w:pos="4252"/>
        <w:tab w:val="right" w:pos="8504"/>
      </w:tabs>
      <w:snapToGrid w:val="0"/>
    </w:pPr>
  </w:style>
  <w:style w:type="character" w:customStyle="1" w:styleId="aa">
    <w:name w:val="フッター (文字)"/>
    <w:basedOn w:val="a0"/>
    <w:link w:val="a9"/>
    <w:uiPriority w:val="99"/>
    <w:rsid w:val="00152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570</Words>
  <Characters>3251</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謙輔 城</cp:lastModifiedBy>
  <cp:revision>12</cp:revision>
  <dcterms:created xsi:type="dcterms:W3CDTF">2019-09-09T09:11:00Z</dcterms:created>
  <dcterms:modified xsi:type="dcterms:W3CDTF">2024-09-11T09:38:00Z</dcterms:modified>
</cp:coreProperties>
</file>