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FC919" w14:textId="35362416" w:rsidR="00BB2C1A" w:rsidRPr="00BB2C1A" w:rsidRDefault="00BB2C1A" w:rsidP="00BB2C1A">
      <w:pPr>
        <w:spacing w:after="240" w:line="312" w:lineRule="atLeast"/>
        <w:jc w:val="center"/>
        <w:outlineLvl w:val="1"/>
        <w:rPr>
          <w:rFonts w:ascii="Times New Roman" w:eastAsia="Tw Cen MT" w:hAnsi="Times New Roman" w:cs="Times New Roman"/>
          <w:b/>
          <w:kern w:val="0"/>
          <w:lang w:val="en-US"/>
          <w14:ligatures w14:val="none"/>
        </w:rPr>
      </w:pPr>
      <w:r w:rsidRPr="00BB2C1A">
        <w:rPr>
          <w:rFonts w:ascii="Times New Roman" w:eastAsia="Tw Cen MT" w:hAnsi="Times New Roman" w:cs="Times New Roman"/>
          <w:b/>
          <w:kern w:val="0"/>
          <w:lang w:val="en-US"/>
          <w14:ligatures w14:val="none"/>
        </w:rPr>
        <w:t xml:space="preserve">Interventional Therapy for Upper Extremity Phlegmasia Cerulea </w:t>
      </w:r>
      <w:proofErr w:type="spellStart"/>
      <w:r w:rsidRPr="00BB2C1A">
        <w:rPr>
          <w:rFonts w:ascii="Times New Roman" w:eastAsia="Tw Cen MT" w:hAnsi="Times New Roman" w:cs="Times New Roman"/>
          <w:b/>
          <w:kern w:val="0"/>
          <w:lang w:val="en-US"/>
          <w14:ligatures w14:val="none"/>
        </w:rPr>
        <w:t>Dolens</w:t>
      </w:r>
      <w:proofErr w:type="spellEnd"/>
      <w:r w:rsidRPr="00BB2C1A">
        <w:rPr>
          <w:rFonts w:ascii="Times New Roman" w:eastAsia="Tw Cen MT" w:hAnsi="Times New Roman" w:cs="Times New Roman"/>
          <w:b/>
          <w:kern w:val="0"/>
          <w:lang w:val="en-US"/>
          <w14:ligatures w14:val="none"/>
        </w:rPr>
        <w:t xml:space="preserve"> in a Patient </w:t>
      </w:r>
      <w:r w:rsidR="008648F0" w:rsidRPr="00BB2C1A">
        <w:rPr>
          <w:rFonts w:ascii="Times New Roman" w:eastAsia="Tw Cen MT" w:hAnsi="Times New Roman" w:cs="Times New Roman"/>
          <w:b/>
          <w:kern w:val="0"/>
          <w:lang w:val="en-US"/>
          <w14:ligatures w14:val="none"/>
        </w:rPr>
        <w:t>with</w:t>
      </w:r>
      <w:r w:rsidRPr="00BB2C1A">
        <w:rPr>
          <w:rFonts w:ascii="Times New Roman" w:eastAsia="Tw Cen MT" w:hAnsi="Times New Roman" w:cs="Times New Roman"/>
          <w:b/>
          <w:kern w:val="0"/>
          <w:lang w:val="en-US"/>
          <w14:ligatures w14:val="none"/>
        </w:rPr>
        <w:t xml:space="preserve"> Heparin-Induced Thrombocytopenia: A Case Report</w:t>
      </w:r>
    </w:p>
    <w:p w14:paraId="42F5EBF4" w14:textId="77777777" w:rsidR="000C289A" w:rsidRPr="00BB2C1A" w:rsidRDefault="000C289A" w:rsidP="00BB2C1A">
      <w:pPr>
        <w:jc w:val="center"/>
        <w:rPr>
          <w:rFonts w:ascii="Times New Roman" w:eastAsia="Tw Cen MT" w:hAnsi="Times New Roman" w:cs="Times New Roman"/>
          <w:kern w:val="0"/>
          <w:lang w:val="en-US"/>
          <w14:ligatures w14:val="none"/>
        </w:rPr>
      </w:pPr>
    </w:p>
    <w:p w14:paraId="202F2D40" w14:textId="099E5FBD" w:rsidR="00BB2C1A" w:rsidRDefault="00000000" w:rsidP="008648F0">
      <w:pPr>
        <w:jc w:val="center"/>
        <w:rPr>
          <w:rFonts w:ascii="Times New Roman" w:eastAsia="Tw Cen MT" w:hAnsi="Times New Roman" w:cs="Times New Roman"/>
          <w:kern w:val="0"/>
          <w14:ligatures w14:val="none"/>
        </w:rPr>
      </w:pPr>
      <w:hyperlink r:id="rId5" w:tgtFrame="_blank" w:history="1">
        <w:r w:rsidR="00BB2C1A" w:rsidRPr="00BB2C1A">
          <w:rPr>
            <w:rFonts w:ascii="Times New Roman" w:eastAsia="Tw Cen MT" w:hAnsi="Times New Roman" w:cs="Times New Roman"/>
            <w:kern w:val="0"/>
            <w14:ligatures w14:val="none"/>
          </w:rPr>
          <w:t>José Miguel Hidalgo Oviedo</w:t>
        </w:r>
      </w:hyperlink>
      <w:r w:rsidR="00BB2C1A" w:rsidRPr="00BB2C1A">
        <w:rPr>
          <w:rFonts w:ascii="Times New Roman" w:eastAsia="Tw Cen MT" w:hAnsi="Times New Roman" w:cs="Times New Roman"/>
          <w:kern w:val="0"/>
          <w:vertAlign w:val="superscript"/>
          <w14:ligatures w14:val="none"/>
        </w:rPr>
        <w:t>1</w:t>
      </w:r>
      <w:r w:rsidR="00BB2C1A" w:rsidRPr="00BB2C1A">
        <w:rPr>
          <w:rFonts w:ascii="Times New Roman" w:eastAsia="Tw Cen MT" w:hAnsi="Times New Roman" w:cs="Times New Roman"/>
          <w:kern w:val="0"/>
          <w14:ligatures w14:val="none"/>
        </w:rPr>
        <w:t> • </w:t>
      </w:r>
      <w:hyperlink r:id="rId6" w:tgtFrame="_blank" w:history="1">
        <w:r w:rsidR="00BB2C1A" w:rsidRPr="00BB2C1A">
          <w:rPr>
            <w:rFonts w:ascii="Times New Roman" w:eastAsia="Tw Cen MT" w:hAnsi="Times New Roman" w:cs="Times New Roman"/>
            <w:kern w:val="0"/>
            <w14:ligatures w14:val="none"/>
          </w:rPr>
          <w:t>Julián Andrés Muñoz Durán</w:t>
        </w:r>
      </w:hyperlink>
      <w:r w:rsidR="00BB2C1A" w:rsidRPr="00BB2C1A">
        <w:rPr>
          <w:rFonts w:ascii="Times New Roman" w:eastAsia="Tw Cen MT" w:hAnsi="Times New Roman" w:cs="Times New Roman"/>
          <w:kern w:val="0"/>
          <w:vertAlign w:val="superscript"/>
          <w14:ligatures w14:val="none"/>
        </w:rPr>
        <w:t>2</w:t>
      </w:r>
      <w:r w:rsidR="00BB2C1A" w:rsidRPr="00BB2C1A">
        <w:rPr>
          <w:rFonts w:ascii="Times New Roman" w:eastAsia="Tw Cen MT" w:hAnsi="Times New Roman" w:cs="Times New Roman"/>
          <w:kern w:val="0"/>
          <w14:ligatures w14:val="none"/>
        </w:rPr>
        <w:t> • </w:t>
      </w:r>
      <w:hyperlink r:id="rId7" w:tgtFrame="_blank" w:history="1">
        <w:r w:rsidR="00BB2C1A" w:rsidRPr="00BB2C1A">
          <w:rPr>
            <w:rFonts w:ascii="Times New Roman" w:eastAsia="Tw Cen MT" w:hAnsi="Times New Roman" w:cs="Times New Roman"/>
            <w:kern w:val="0"/>
            <w14:ligatures w14:val="none"/>
          </w:rPr>
          <w:t>Brayan Muñoz-Caicedo</w:t>
        </w:r>
      </w:hyperlink>
      <w:r w:rsidR="00BB2C1A" w:rsidRPr="00BB2C1A">
        <w:rPr>
          <w:rFonts w:ascii="Times New Roman" w:eastAsia="Tw Cen MT" w:hAnsi="Times New Roman" w:cs="Times New Roman"/>
          <w:kern w:val="0"/>
          <w:vertAlign w:val="superscript"/>
          <w14:ligatures w14:val="none"/>
        </w:rPr>
        <w:t>3</w:t>
      </w:r>
      <w:r w:rsidR="00BB2C1A" w:rsidRPr="00BB2C1A">
        <w:rPr>
          <w:rFonts w:ascii="Times New Roman" w:eastAsia="Tw Cen MT" w:hAnsi="Times New Roman" w:cs="Times New Roman"/>
          <w:kern w:val="0"/>
          <w14:ligatures w14:val="none"/>
        </w:rPr>
        <w:t> • </w:t>
      </w:r>
      <w:hyperlink r:id="rId8" w:tgtFrame="_blank" w:history="1">
        <w:r w:rsidR="00BB2C1A" w:rsidRPr="00BB2C1A">
          <w:rPr>
            <w:rFonts w:ascii="Times New Roman" w:eastAsia="Tw Cen MT" w:hAnsi="Times New Roman" w:cs="Times New Roman"/>
            <w:kern w:val="0"/>
            <w14:ligatures w14:val="none"/>
          </w:rPr>
          <w:t xml:space="preserve">Johan </w:t>
        </w:r>
        <w:proofErr w:type="spellStart"/>
        <w:r w:rsidR="00BB2C1A" w:rsidRPr="00BB2C1A">
          <w:rPr>
            <w:rFonts w:ascii="Times New Roman" w:eastAsia="Tw Cen MT" w:hAnsi="Times New Roman" w:cs="Times New Roman"/>
            <w:kern w:val="0"/>
            <w14:ligatures w14:val="none"/>
          </w:rPr>
          <w:t>Sebastian</w:t>
        </w:r>
        <w:proofErr w:type="spellEnd"/>
        <w:r w:rsidR="00BB2C1A" w:rsidRPr="00BB2C1A">
          <w:rPr>
            <w:rFonts w:ascii="Times New Roman" w:eastAsia="Tw Cen MT" w:hAnsi="Times New Roman" w:cs="Times New Roman"/>
            <w:kern w:val="0"/>
            <w14:ligatures w14:val="none"/>
          </w:rPr>
          <w:t xml:space="preserve"> Lopera Valle</w:t>
        </w:r>
      </w:hyperlink>
      <w:r w:rsidR="00BB2C1A" w:rsidRPr="00BB2C1A">
        <w:rPr>
          <w:rFonts w:ascii="Times New Roman" w:eastAsia="Tw Cen MT" w:hAnsi="Times New Roman" w:cs="Times New Roman"/>
          <w:kern w:val="0"/>
          <w:vertAlign w:val="superscript"/>
          <w14:ligatures w14:val="none"/>
        </w:rPr>
        <w:t>4</w:t>
      </w:r>
      <w:r w:rsidR="00BB2C1A" w:rsidRPr="00BB2C1A">
        <w:rPr>
          <w:rFonts w:ascii="Times New Roman" w:eastAsia="Tw Cen MT" w:hAnsi="Times New Roman" w:cs="Times New Roman"/>
          <w:kern w:val="0"/>
          <w14:ligatures w14:val="none"/>
        </w:rPr>
        <w:t> • </w:t>
      </w:r>
      <w:hyperlink r:id="rId9" w:tgtFrame="_blank" w:history="1">
        <w:r w:rsidR="00BB2C1A" w:rsidRPr="00BB2C1A">
          <w:rPr>
            <w:rFonts w:ascii="Times New Roman" w:eastAsia="Tw Cen MT" w:hAnsi="Times New Roman" w:cs="Times New Roman"/>
            <w:kern w:val="0"/>
            <w14:ligatures w14:val="none"/>
          </w:rPr>
          <w:t>Maribel Plaza Tenorio</w:t>
        </w:r>
      </w:hyperlink>
      <w:r w:rsidR="00BB2C1A" w:rsidRPr="00BB2C1A">
        <w:rPr>
          <w:rFonts w:ascii="Times New Roman" w:eastAsia="Tw Cen MT" w:hAnsi="Times New Roman" w:cs="Times New Roman"/>
          <w:kern w:val="0"/>
          <w:vertAlign w:val="superscript"/>
          <w14:ligatures w14:val="none"/>
        </w:rPr>
        <w:t>5</w:t>
      </w:r>
    </w:p>
    <w:p w14:paraId="68BAE802" w14:textId="77777777" w:rsidR="008648F0" w:rsidRPr="00BB2C1A" w:rsidRDefault="008648F0" w:rsidP="008648F0">
      <w:pPr>
        <w:jc w:val="center"/>
        <w:rPr>
          <w:rFonts w:ascii="Times New Roman" w:eastAsia="Tw Cen MT" w:hAnsi="Times New Roman" w:cs="Times New Roman"/>
          <w:kern w:val="0"/>
          <w14:ligatures w14:val="none"/>
        </w:rPr>
      </w:pPr>
    </w:p>
    <w:p w14:paraId="70E1215E" w14:textId="77777777" w:rsidR="00BB2C1A" w:rsidRDefault="00BB2C1A" w:rsidP="00BB2C1A">
      <w:pPr>
        <w:spacing w:after="0" w:line="240" w:lineRule="auto"/>
        <w:rPr>
          <w:rFonts w:ascii="Times New Roman" w:eastAsia="Calibri" w:hAnsi="Times New Roman" w:cs="Times New Roman"/>
          <w:i/>
          <w:kern w:val="0"/>
          <w:vertAlign w:val="superscript"/>
          <w:lang w:val="en-US"/>
          <w14:ligatures w14:val="none"/>
        </w:rPr>
      </w:pPr>
      <w:r>
        <w:rPr>
          <w:rFonts w:ascii="Times New Roman" w:eastAsia="Calibri" w:hAnsi="Times New Roman" w:cs="Times New Roman"/>
          <w:i/>
          <w:kern w:val="0"/>
          <w:vertAlign w:val="superscript"/>
          <w:lang w:val="en-US"/>
          <w14:ligatures w14:val="none"/>
        </w:rPr>
        <w:t xml:space="preserve">1 </w:t>
      </w:r>
      <w:r w:rsidRPr="00BB2C1A">
        <w:rPr>
          <w:rFonts w:ascii="Times New Roman" w:eastAsia="Calibri" w:hAnsi="Times New Roman" w:cs="Times New Roman"/>
          <w:i/>
          <w:kern w:val="0"/>
          <w:vertAlign w:val="superscript"/>
          <w:lang w:val="en-US"/>
          <w14:ligatures w14:val="none"/>
        </w:rPr>
        <w:t xml:space="preserve">Department of Interventional Radiology, Hospital Pablo </w:t>
      </w:r>
      <w:proofErr w:type="spellStart"/>
      <w:r w:rsidRPr="00BB2C1A">
        <w:rPr>
          <w:rFonts w:ascii="Times New Roman" w:eastAsia="Calibri" w:hAnsi="Times New Roman" w:cs="Times New Roman"/>
          <w:i/>
          <w:kern w:val="0"/>
          <w:vertAlign w:val="superscript"/>
          <w:lang w:val="en-US"/>
          <w14:ligatures w14:val="none"/>
        </w:rPr>
        <w:t>Tobón</w:t>
      </w:r>
      <w:proofErr w:type="spellEnd"/>
      <w:r w:rsidRPr="00BB2C1A">
        <w:rPr>
          <w:rFonts w:ascii="Times New Roman" w:eastAsia="Calibri" w:hAnsi="Times New Roman" w:cs="Times New Roman"/>
          <w:i/>
          <w:kern w:val="0"/>
          <w:vertAlign w:val="superscript"/>
          <w:lang w:val="en-US"/>
          <w14:ligatures w14:val="none"/>
        </w:rPr>
        <w:t xml:space="preserve"> Uribe, Medellín, COL</w:t>
      </w:r>
    </w:p>
    <w:p w14:paraId="3D25C234" w14:textId="6B69D711" w:rsidR="00BB2C1A" w:rsidRPr="00BB2C1A" w:rsidRDefault="00BB2C1A" w:rsidP="00BB2C1A">
      <w:pPr>
        <w:spacing w:after="0" w:line="240" w:lineRule="auto"/>
        <w:rPr>
          <w:rFonts w:ascii="Times New Roman" w:eastAsia="Calibri" w:hAnsi="Times New Roman" w:cs="Times New Roman"/>
          <w:i/>
          <w:kern w:val="0"/>
          <w:vertAlign w:val="superscript"/>
          <w:lang w:val="en-US"/>
          <w14:ligatures w14:val="none"/>
        </w:rPr>
      </w:pPr>
      <w:r>
        <w:rPr>
          <w:rFonts w:ascii="Times New Roman" w:eastAsia="Calibri" w:hAnsi="Times New Roman" w:cs="Times New Roman"/>
          <w:i/>
          <w:kern w:val="0"/>
          <w:vertAlign w:val="superscript"/>
          <w:lang w:val="en-US"/>
          <w14:ligatures w14:val="none"/>
        </w:rPr>
        <w:t xml:space="preserve">2,4 </w:t>
      </w:r>
      <w:r w:rsidRPr="00BB2C1A">
        <w:rPr>
          <w:rFonts w:ascii="Times New Roman" w:eastAsia="Calibri" w:hAnsi="Times New Roman" w:cs="Times New Roman"/>
          <w:i/>
          <w:kern w:val="0"/>
          <w:vertAlign w:val="superscript"/>
          <w:lang w:val="en-US"/>
          <w14:ligatures w14:val="none"/>
        </w:rPr>
        <w:t>Department of Interventional Radiology, Universidad de Antioquia, Medellin, COL</w:t>
      </w:r>
    </w:p>
    <w:p w14:paraId="55BA3693" w14:textId="08D7F499" w:rsidR="00BB2C1A" w:rsidRPr="00BB2C1A" w:rsidRDefault="00BB2C1A" w:rsidP="00BB2C1A">
      <w:pPr>
        <w:spacing w:after="0" w:line="240" w:lineRule="auto"/>
        <w:rPr>
          <w:rFonts w:ascii="Times New Roman" w:eastAsia="Calibri" w:hAnsi="Times New Roman" w:cs="Times New Roman"/>
          <w:i/>
          <w:kern w:val="0"/>
          <w:vertAlign w:val="superscript"/>
          <w:lang w:val="en-US"/>
          <w14:ligatures w14:val="none"/>
        </w:rPr>
      </w:pPr>
      <w:r>
        <w:rPr>
          <w:rFonts w:ascii="Times New Roman" w:eastAsia="Calibri" w:hAnsi="Times New Roman" w:cs="Times New Roman"/>
          <w:i/>
          <w:kern w:val="0"/>
          <w:vertAlign w:val="superscript"/>
          <w:lang w:val="en-US"/>
          <w14:ligatures w14:val="none"/>
        </w:rPr>
        <w:t xml:space="preserve">3 </w:t>
      </w:r>
      <w:r w:rsidRPr="00BB2C1A">
        <w:rPr>
          <w:rFonts w:ascii="Times New Roman" w:eastAsia="Calibri" w:hAnsi="Times New Roman" w:cs="Times New Roman"/>
          <w:i/>
          <w:kern w:val="0"/>
          <w:vertAlign w:val="superscript"/>
          <w:lang w:val="en-US"/>
          <w14:ligatures w14:val="none"/>
        </w:rPr>
        <w:t>Department of Radiology, Universidad de Antioquia, Medellín, COL</w:t>
      </w:r>
    </w:p>
    <w:p w14:paraId="2A32AA5B" w14:textId="1A48E571" w:rsidR="00BB2C1A" w:rsidRDefault="00BB2C1A" w:rsidP="00BB2C1A">
      <w:pPr>
        <w:spacing w:after="0" w:line="240" w:lineRule="auto"/>
        <w:rPr>
          <w:rFonts w:ascii="Times New Roman" w:eastAsia="Calibri" w:hAnsi="Times New Roman" w:cs="Times New Roman"/>
          <w:i/>
          <w:kern w:val="0"/>
          <w:vertAlign w:val="superscript"/>
          <w:lang w:val="en-US"/>
          <w14:ligatures w14:val="none"/>
        </w:rPr>
      </w:pPr>
      <w:r>
        <w:rPr>
          <w:rFonts w:ascii="Times New Roman" w:eastAsia="Calibri" w:hAnsi="Times New Roman" w:cs="Times New Roman"/>
          <w:i/>
          <w:kern w:val="0"/>
          <w:vertAlign w:val="superscript"/>
          <w:lang w:val="en-US"/>
          <w14:ligatures w14:val="none"/>
        </w:rPr>
        <w:t xml:space="preserve">5 </w:t>
      </w:r>
      <w:r w:rsidRPr="00BB2C1A">
        <w:rPr>
          <w:rFonts w:ascii="Times New Roman" w:eastAsia="Calibri" w:hAnsi="Times New Roman" w:cs="Times New Roman"/>
          <w:i/>
          <w:kern w:val="0"/>
          <w:vertAlign w:val="superscript"/>
          <w:lang w:val="en-US"/>
          <w14:ligatures w14:val="none"/>
        </w:rPr>
        <w:t xml:space="preserve">Department of Vascular Medicine, Hospital Pablo </w:t>
      </w:r>
      <w:proofErr w:type="spellStart"/>
      <w:r w:rsidRPr="00BB2C1A">
        <w:rPr>
          <w:rFonts w:ascii="Times New Roman" w:eastAsia="Calibri" w:hAnsi="Times New Roman" w:cs="Times New Roman"/>
          <w:i/>
          <w:kern w:val="0"/>
          <w:vertAlign w:val="superscript"/>
          <w:lang w:val="en-US"/>
          <w14:ligatures w14:val="none"/>
        </w:rPr>
        <w:t>Tobón</w:t>
      </w:r>
      <w:proofErr w:type="spellEnd"/>
      <w:r w:rsidRPr="00BB2C1A">
        <w:rPr>
          <w:rFonts w:ascii="Times New Roman" w:eastAsia="Calibri" w:hAnsi="Times New Roman" w:cs="Times New Roman"/>
          <w:i/>
          <w:kern w:val="0"/>
          <w:vertAlign w:val="superscript"/>
          <w:lang w:val="en-US"/>
          <w14:ligatures w14:val="none"/>
        </w:rPr>
        <w:t xml:space="preserve"> Uribe, Medellín, COL</w:t>
      </w:r>
    </w:p>
    <w:p w14:paraId="59D2514D" w14:textId="77777777" w:rsidR="008648F0" w:rsidRDefault="008648F0" w:rsidP="00BB2C1A">
      <w:pPr>
        <w:spacing w:after="0" w:line="240" w:lineRule="auto"/>
        <w:rPr>
          <w:rFonts w:ascii="Times New Roman" w:eastAsia="Calibri" w:hAnsi="Times New Roman" w:cs="Times New Roman"/>
          <w:i/>
          <w:kern w:val="0"/>
          <w:vertAlign w:val="superscript"/>
          <w:lang w:val="en-US"/>
          <w14:ligatures w14:val="none"/>
        </w:rPr>
      </w:pPr>
    </w:p>
    <w:p w14:paraId="4F0FB18F" w14:textId="661DB7F9" w:rsidR="008648F0" w:rsidRPr="008648F0" w:rsidRDefault="008648F0" w:rsidP="00BB2C1A">
      <w:pPr>
        <w:spacing w:after="0" w:line="240" w:lineRule="auto"/>
        <w:rPr>
          <w:rFonts w:ascii="Times New Roman" w:eastAsia="Calibri" w:hAnsi="Times New Roman" w:cs="Times New Roman"/>
          <w:b/>
          <w:color w:val="3A7C22" w:themeColor="accent6" w:themeShade="BF"/>
          <w:kern w:val="0"/>
          <w:lang w:val="en-US"/>
          <w14:ligatures w14:val="none"/>
        </w:rPr>
      </w:pPr>
      <w:r w:rsidRPr="008648F0">
        <w:rPr>
          <w:rFonts w:ascii="Times New Roman" w:eastAsia="Calibri" w:hAnsi="Times New Roman" w:cs="Times New Roman"/>
          <w:b/>
          <w:color w:val="3A7C22" w:themeColor="accent6" w:themeShade="BF"/>
          <w:kern w:val="0"/>
          <w:lang w:val="en-US"/>
          <w14:ligatures w14:val="none"/>
        </w:rPr>
        <w:t>Abstract</w:t>
      </w:r>
    </w:p>
    <w:p w14:paraId="2B5D26C9" w14:textId="77777777" w:rsidR="00BB2C1A" w:rsidRDefault="00BB2C1A" w:rsidP="00BB2C1A">
      <w:pPr>
        <w:spacing w:after="0" w:line="240" w:lineRule="auto"/>
        <w:rPr>
          <w:rFonts w:ascii="Times New Roman" w:eastAsia="Calibri" w:hAnsi="Times New Roman" w:cs="Times New Roman"/>
          <w:i/>
          <w:kern w:val="0"/>
          <w:vertAlign w:val="superscript"/>
          <w:lang w:val="en-US"/>
          <w14:ligatures w14:val="none"/>
        </w:rPr>
      </w:pPr>
    </w:p>
    <w:p w14:paraId="59884BB8" w14:textId="77777777" w:rsidR="008648F0" w:rsidRDefault="008648F0" w:rsidP="008648F0">
      <w:pPr>
        <w:spacing w:after="0" w:line="240" w:lineRule="auto"/>
        <w:jc w:val="both"/>
        <w:rPr>
          <w:rFonts w:ascii="Times New Roman" w:eastAsia="Calibri" w:hAnsi="Times New Roman" w:cs="Times New Roman"/>
          <w:kern w:val="0"/>
          <w:lang w:val="en-US"/>
          <w14:ligatures w14:val="none"/>
        </w:rPr>
      </w:pPr>
      <w:r w:rsidRPr="008648F0">
        <w:rPr>
          <w:rFonts w:ascii="Times New Roman" w:eastAsia="Calibri" w:hAnsi="Times New Roman" w:cs="Times New Roman"/>
          <w:kern w:val="0"/>
          <w:lang w:val="en-US"/>
          <w14:ligatures w14:val="none"/>
        </w:rPr>
        <w:t xml:space="preserve">This article presents a case of a multimorbid 63-year-old woman with chronic kidney disease and heparin- induced thrombocytopenia (HIT). Following the insertion of a central venous catheter, she developed phlegmasia cerulea </w:t>
      </w:r>
      <w:proofErr w:type="spellStart"/>
      <w:r w:rsidRPr="008648F0">
        <w:rPr>
          <w:rFonts w:ascii="Times New Roman" w:eastAsia="Calibri" w:hAnsi="Times New Roman" w:cs="Times New Roman"/>
          <w:kern w:val="0"/>
          <w:lang w:val="en-US"/>
          <w14:ligatures w14:val="none"/>
        </w:rPr>
        <w:t>dolens</w:t>
      </w:r>
      <w:proofErr w:type="spellEnd"/>
      <w:r w:rsidRPr="008648F0">
        <w:rPr>
          <w:rFonts w:ascii="Times New Roman" w:eastAsia="Calibri" w:hAnsi="Times New Roman" w:cs="Times New Roman"/>
          <w:kern w:val="0"/>
          <w:lang w:val="en-US"/>
          <w14:ligatures w14:val="none"/>
        </w:rPr>
        <w:t xml:space="preserve"> (PCD) in her left arm, a rare and severe complication of deep vein thrombosis (DVT). Given the severity of the case, adapting to anticoagulant contraindications or unavailability, management with catheter-directed thrombolysis and mechanical thrombectomy was made. It is concluded that catheter-directed thrombolysis and mechanical thrombectomy are valuable therapeutic alternatives in critical situations where treatment options are limited. </w:t>
      </w:r>
    </w:p>
    <w:p w14:paraId="1064E47E" w14:textId="77777777" w:rsidR="008648F0" w:rsidRPr="008648F0" w:rsidRDefault="008648F0" w:rsidP="008648F0">
      <w:pPr>
        <w:spacing w:after="0" w:line="240" w:lineRule="auto"/>
        <w:jc w:val="both"/>
        <w:rPr>
          <w:rFonts w:ascii="Times New Roman" w:eastAsia="Calibri" w:hAnsi="Times New Roman" w:cs="Times New Roman"/>
          <w:kern w:val="0"/>
          <w:lang w:val="en-US"/>
          <w14:ligatures w14:val="none"/>
        </w:rPr>
      </w:pPr>
    </w:p>
    <w:p w14:paraId="5078189D" w14:textId="77777777" w:rsidR="008648F0" w:rsidRPr="008648F0" w:rsidRDefault="008648F0" w:rsidP="008648F0">
      <w:pPr>
        <w:spacing w:before="48" w:after="120" w:line="312" w:lineRule="atLeast"/>
        <w:ind w:right="240"/>
        <w:outlineLvl w:val="2"/>
        <w:rPr>
          <w:rFonts w:ascii="Times New Roman" w:eastAsia="Calibri" w:hAnsi="Times New Roman" w:cs="Times New Roman"/>
          <w:b/>
          <w:color w:val="3A7C22" w:themeColor="accent6" w:themeShade="BF"/>
          <w:kern w:val="0"/>
          <w:lang w:val="en-US"/>
          <w14:ligatures w14:val="none"/>
        </w:rPr>
      </w:pPr>
      <w:r w:rsidRPr="008648F0">
        <w:rPr>
          <w:rFonts w:ascii="Times New Roman" w:eastAsia="Calibri" w:hAnsi="Times New Roman" w:cs="Times New Roman"/>
          <w:b/>
          <w:color w:val="3A7C22" w:themeColor="accent6" w:themeShade="BF"/>
          <w:kern w:val="0"/>
          <w:lang w:val="en-US"/>
          <w14:ligatures w14:val="none"/>
        </w:rPr>
        <w:t>References</w:t>
      </w:r>
    </w:p>
    <w:p w14:paraId="2A552D1B"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Greenberg J, Troutman DA, Shubinets V, Dougherty MJ, Calligaro KD: </w:t>
      </w:r>
      <w:hyperlink r:id="rId10" w:tgtFrame="_blank" w:history="1">
        <w:r w:rsidRPr="008648F0">
          <w:rPr>
            <w:rFonts w:ascii="Times New Roman" w:eastAsia="Times New Roman" w:hAnsi="Times New Roman" w:cs="Times New Roman"/>
            <w:noProof/>
            <w:kern w:val="0"/>
            <w:lang w:val="en-US"/>
            <w14:ligatures w14:val="none"/>
          </w:rPr>
          <w:t>Phlegmasia cerulea dolens in the upper extremity: a case report and systematic review and outcomes analysis</w:t>
        </w:r>
      </w:hyperlink>
      <w:r w:rsidRPr="008648F0">
        <w:rPr>
          <w:rFonts w:ascii="Times New Roman" w:eastAsia="Times New Roman" w:hAnsi="Times New Roman" w:cs="Times New Roman"/>
          <w:noProof/>
          <w:kern w:val="0"/>
          <w:lang w:val="en-US"/>
          <w14:ligatures w14:val="none"/>
        </w:rPr>
        <w:t>. Vasc Endovascular Surg. 2016, 50:98-101. </w:t>
      </w:r>
      <w:hyperlink r:id="rId11" w:tgtFrame="_blank" w:history="1">
        <w:r w:rsidRPr="008648F0">
          <w:rPr>
            <w:rFonts w:ascii="Times New Roman" w:eastAsia="Times New Roman" w:hAnsi="Times New Roman" w:cs="Times New Roman"/>
            <w:noProof/>
            <w:kern w:val="0"/>
            <w:lang w:val="en-US"/>
            <w14:ligatures w14:val="none"/>
          </w:rPr>
          <w:t>10.1177/1538574416631645</w:t>
        </w:r>
      </w:hyperlink>
    </w:p>
    <w:p w14:paraId="20B03822"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Grant JD, Stevens SM, Woller SC, et al.: </w:t>
      </w:r>
      <w:hyperlink r:id="rId12" w:tgtFrame="_blank" w:history="1">
        <w:r w:rsidRPr="008648F0">
          <w:rPr>
            <w:rFonts w:ascii="Times New Roman" w:eastAsia="Times New Roman" w:hAnsi="Times New Roman" w:cs="Times New Roman"/>
            <w:noProof/>
            <w:kern w:val="0"/>
            <w:lang w:val="en-US"/>
            <w14:ligatures w14:val="none"/>
          </w:rPr>
          <w:t>Diagnosis and management of upper extremity deep-vein thrombosis in adults</w:t>
        </w:r>
      </w:hyperlink>
      <w:r w:rsidRPr="008648F0">
        <w:rPr>
          <w:rFonts w:ascii="Times New Roman" w:eastAsia="Times New Roman" w:hAnsi="Times New Roman" w:cs="Times New Roman"/>
          <w:noProof/>
          <w:kern w:val="0"/>
          <w:lang w:val="en-US"/>
          <w14:ligatures w14:val="none"/>
        </w:rPr>
        <w:t>. Thromb Haemost. 2012, 108:1097-108. </w:t>
      </w:r>
      <w:hyperlink r:id="rId13" w:tgtFrame="_blank" w:history="1">
        <w:r w:rsidRPr="008648F0">
          <w:rPr>
            <w:rFonts w:ascii="Times New Roman" w:eastAsia="Times New Roman" w:hAnsi="Times New Roman" w:cs="Times New Roman"/>
            <w:noProof/>
            <w:kern w:val="0"/>
            <w:lang w:val="en-US"/>
            <w14:ligatures w14:val="none"/>
          </w:rPr>
          <w:t>10.1160/TH12-05-0352</w:t>
        </w:r>
      </w:hyperlink>
    </w:p>
    <w:p w14:paraId="2366233B"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Zhang J, Wang Y, Du Y, Zhao L: </w:t>
      </w:r>
      <w:hyperlink r:id="rId14" w:tgtFrame="_blank" w:history="1">
        <w:r w:rsidRPr="008648F0">
          <w:rPr>
            <w:rFonts w:ascii="Times New Roman" w:eastAsia="Times New Roman" w:hAnsi="Times New Roman" w:cs="Times New Roman"/>
            <w:noProof/>
            <w:kern w:val="0"/>
            <w:lang w:val="en-US"/>
            <w14:ligatures w14:val="none"/>
          </w:rPr>
          <w:t>Phlegmasia cerulea dolens in the upper extremity: a case report and literature review</w:t>
        </w:r>
      </w:hyperlink>
      <w:r w:rsidRPr="008648F0">
        <w:rPr>
          <w:rFonts w:ascii="Times New Roman" w:eastAsia="Times New Roman" w:hAnsi="Times New Roman" w:cs="Times New Roman"/>
          <w:noProof/>
          <w:kern w:val="0"/>
          <w:lang w:val="en-US"/>
          <w14:ligatures w14:val="none"/>
        </w:rPr>
        <w:t>. Ann Vasc Surg. 2021, 76:601.e7-11. </w:t>
      </w:r>
      <w:hyperlink r:id="rId15" w:tgtFrame="_blank" w:history="1">
        <w:r w:rsidRPr="008648F0">
          <w:rPr>
            <w:rFonts w:ascii="Times New Roman" w:eastAsia="Times New Roman" w:hAnsi="Times New Roman" w:cs="Times New Roman"/>
            <w:noProof/>
            <w:kern w:val="0"/>
            <w:lang w:val="en-US"/>
            <w14:ligatures w14:val="none"/>
          </w:rPr>
          <w:t>10.1016/j.avsg.2021.04.042</w:t>
        </w:r>
      </w:hyperlink>
    </w:p>
    <w:p w14:paraId="20624EB9"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Filis K, Lagoudianakis EE, Pappas A, et al.: </w:t>
      </w:r>
      <w:hyperlink r:id="rId16" w:tgtFrame="_blank" w:history="1">
        <w:r w:rsidRPr="008648F0">
          <w:rPr>
            <w:rFonts w:ascii="Times New Roman" w:eastAsia="Times New Roman" w:hAnsi="Times New Roman" w:cs="Times New Roman"/>
            <w:noProof/>
            <w:kern w:val="0"/>
            <w:lang w:val="en-US"/>
            <w14:ligatures w14:val="none"/>
          </w:rPr>
          <w:t>Heparin-induced thrombocytopenia and phlegmasia cerulea dolens of the upper limb successfully treated with fondaparinux</w:t>
        </w:r>
      </w:hyperlink>
      <w:r w:rsidRPr="008648F0">
        <w:rPr>
          <w:rFonts w:ascii="Times New Roman" w:eastAsia="Times New Roman" w:hAnsi="Times New Roman" w:cs="Times New Roman"/>
          <w:noProof/>
          <w:kern w:val="0"/>
          <w:lang w:val="en-US"/>
          <w14:ligatures w14:val="none"/>
        </w:rPr>
        <w:t>. Acta Haematol. 2008, 120:190-1. </w:t>
      </w:r>
      <w:hyperlink r:id="rId17" w:tgtFrame="_blank" w:history="1">
        <w:r w:rsidRPr="008648F0">
          <w:rPr>
            <w:rFonts w:ascii="Times New Roman" w:eastAsia="Times New Roman" w:hAnsi="Times New Roman" w:cs="Times New Roman"/>
            <w:noProof/>
            <w:kern w:val="0"/>
            <w:lang w:val="en-US"/>
            <w14:ligatures w14:val="none"/>
          </w:rPr>
          <w:t>10.1159/000187647</w:t>
        </w:r>
      </w:hyperlink>
    </w:p>
    <w:p w14:paraId="7672E333"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Hong AP, Cook DJ, Sigouin CS, Warkentin TE: </w:t>
      </w:r>
      <w:hyperlink r:id="rId18" w:tgtFrame="_blank" w:history="1">
        <w:r w:rsidRPr="008648F0">
          <w:rPr>
            <w:rFonts w:ascii="Times New Roman" w:eastAsia="Times New Roman" w:hAnsi="Times New Roman" w:cs="Times New Roman"/>
            <w:noProof/>
            <w:kern w:val="0"/>
            <w:lang w:val="en-US"/>
            <w14:ligatures w14:val="none"/>
          </w:rPr>
          <w:t>Central venous catheters and upper-extremity deep-vein thrombosis complicating immune heparin-induced thrombocytopenia</w:t>
        </w:r>
      </w:hyperlink>
      <w:r w:rsidRPr="008648F0">
        <w:rPr>
          <w:rFonts w:ascii="Times New Roman" w:eastAsia="Times New Roman" w:hAnsi="Times New Roman" w:cs="Times New Roman"/>
          <w:noProof/>
          <w:kern w:val="0"/>
          <w:lang w:val="en-US"/>
          <w14:ligatures w14:val="none"/>
        </w:rPr>
        <w:t>. Blood. 2003, 101:3049-51. </w:t>
      </w:r>
      <w:hyperlink r:id="rId19" w:tgtFrame="_blank" w:history="1">
        <w:r w:rsidRPr="008648F0">
          <w:rPr>
            <w:rFonts w:ascii="Times New Roman" w:eastAsia="Times New Roman" w:hAnsi="Times New Roman" w:cs="Times New Roman"/>
            <w:noProof/>
            <w:kern w:val="0"/>
            <w:lang w:val="en-US"/>
            <w14:ligatures w14:val="none"/>
          </w:rPr>
          <w:t>10.1182/blood-2002-05-1448</w:t>
        </w:r>
      </w:hyperlink>
    </w:p>
    <w:p w14:paraId="30830D1F"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Mazer BA, Hughes PG: </w:t>
      </w:r>
      <w:hyperlink r:id="rId20" w:tgtFrame="_blank" w:history="1">
        <w:r w:rsidRPr="008648F0">
          <w:rPr>
            <w:rFonts w:ascii="Times New Roman" w:eastAsia="Times New Roman" w:hAnsi="Times New Roman" w:cs="Times New Roman"/>
            <w:noProof/>
            <w:kern w:val="0"/>
            <w:lang w:val="en-US"/>
            <w14:ligatures w14:val="none"/>
          </w:rPr>
          <w:t>Pacemaker-associated phlegmasia cerulea dolens treated with catheter-directed thrombolysis</w:t>
        </w:r>
      </w:hyperlink>
      <w:r w:rsidRPr="008648F0">
        <w:rPr>
          <w:rFonts w:ascii="Times New Roman" w:eastAsia="Times New Roman" w:hAnsi="Times New Roman" w:cs="Times New Roman"/>
          <w:noProof/>
          <w:kern w:val="0"/>
          <w:lang w:val="en-US"/>
          <w14:ligatures w14:val="none"/>
        </w:rPr>
        <w:t>. Clin Pract Cases Emerg Med. 2018, 2:316-9. </w:t>
      </w:r>
      <w:hyperlink r:id="rId21" w:tgtFrame="_blank" w:history="1">
        <w:r w:rsidRPr="008648F0">
          <w:rPr>
            <w:rFonts w:ascii="Times New Roman" w:eastAsia="Times New Roman" w:hAnsi="Times New Roman" w:cs="Times New Roman"/>
            <w:noProof/>
            <w:kern w:val="0"/>
            <w:lang w:val="en-US"/>
            <w14:ligatures w14:val="none"/>
          </w:rPr>
          <w:t>10.5811/cpcem.2018.8.39444</w:t>
        </w:r>
      </w:hyperlink>
    </w:p>
    <w:p w14:paraId="2E9B1FD3"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lastRenderedPageBreak/>
        <w:t>Kim H, Chung JW, Park JH, Yin YH, Park SH, Yoon CJ, Choi YH: </w:t>
      </w:r>
      <w:hyperlink r:id="rId22" w:tgtFrame="_blank" w:history="1">
        <w:r w:rsidRPr="008648F0">
          <w:rPr>
            <w:rFonts w:ascii="Times New Roman" w:eastAsia="Times New Roman" w:hAnsi="Times New Roman" w:cs="Times New Roman"/>
            <w:noProof/>
            <w:kern w:val="0"/>
            <w:lang w:val="en-US"/>
            <w14:ligatures w14:val="none"/>
          </w:rPr>
          <w:t>Role of CT venography in the diagnosis and treatment of benign thoracic central venous obstruction</w:t>
        </w:r>
      </w:hyperlink>
      <w:r w:rsidRPr="008648F0">
        <w:rPr>
          <w:rFonts w:ascii="Times New Roman" w:eastAsia="Times New Roman" w:hAnsi="Times New Roman" w:cs="Times New Roman"/>
          <w:noProof/>
          <w:kern w:val="0"/>
          <w:lang w:val="en-US"/>
          <w14:ligatures w14:val="none"/>
        </w:rPr>
        <w:t>. Korean J Radiol. 2003, 4:146-52. </w:t>
      </w:r>
      <w:hyperlink r:id="rId23" w:tgtFrame="_blank" w:history="1">
        <w:r w:rsidRPr="008648F0">
          <w:rPr>
            <w:rFonts w:ascii="Times New Roman" w:eastAsia="Times New Roman" w:hAnsi="Times New Roman" w:cs="Times New Roman"/>
            <w:noProof/>
            <w:kern w:val="0"/>
            <w:lang w:val="en-US"/>
            <w14:ligatures w14:val="none"/>
          </w:rPr>
          <w:t>10.3348/kjr.2003.4.3.146</w:t>
        </w:r>
      </w:hyperlink>
    </w:p>
    <w:p w14:paraId="1020B906"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Rokni Yazdi H, Rostami N, Hakimian H, Mohammadifar M, Ghajarzadeh M: </w:t>
      </w:r>
      <w:hyperlink r:id="rId24" w:tgtFrame="_blank" w:history="1">
        <w:r w:rsidRPr="008648F0">
          <w:rPr>
            <w:rFonts w:ascii="Times New Roman" w:eastAsia="Times New Roman" w:hAnsi="Times New Roman" w:cs="Times New Roman"/>
            <w:noProof/>
            <w:kern w:val="0"/>
            <w:lang w:val="en-US"/>
            <w14:ligatures w14:val="none"/>
          </w:rPr>
          <w:t>Successful catheter-directed venous thrombolysis in an ankylosing spondylitis patient with phlegmasia cerulea dolens</w:t>
        </w:r>
      </w:hyperlink>
      <w:r w:rsidRPr="008648F0">
        <w:rPr>
          <w:rFonts w:ascii="Times New Roman" w:eastAsia="Times New Roman" w:hAnsi="Times New Roman" w:cs="Times New Roman"/>
          <w:noProof/>
          <w:kern w:val="0"/>
          <w:lang w:val="en-US"/>
          <w14:ligatures w14:val="none"/>
        </w:rPr>
        <w:t>. Iran J Radiol. 2013, 10:81-5. </w:t>
      </w:r>
      <w:hyperlink r:id="rId25" w:tgtFrame="_blank" w:history="1">
        <w:r w:rsidRPr="008648F0">
          <w:rPr>
            <w:rFonts w:ascii="Times New Roman" w:eastAsia="Times New Roman" w:hAnsi="Times New Roman" w:cs="Times New Roman"/>
            <w:noProof/>
            <w:kern w:val="0"/>
            <w:lang w:val="en-US"/>
            <w14:ligatures w14:val="none"/>
          </w:rPr>
          <w:t>10.5812/iranjradiol.11748</w:t>
        </w:r>
      </w:hyperlink>
    </w:p>
    <w:p w14:paraId="5266C6B6"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Saydam O, Serefli D: </w:t>
      </w:r>
      <w:hyperlink r:id="rId26" w:tgtFrame="_blank" w:history="1">
        <w:r w:rsidRPr="008648F0">
          <w:rPr>
            <w:rFonts w:ascii="Times New Roman" w:eastAsia="Times New Roman" w:hAnsi="Times New Roman" w:cs="Times New Roman"/>
            <w:noProof/>
            <w:kern w:val="0"/>
            <w:lang w:val="en-US"/>
            <w14:ligatures w14:val="none"/>
          </w:rPr>
          <w:t>Outcomes of rheolytic thrombectomy in phlegmasia cerulea dolens</w:t>
        </w:r>
      </w:hyperlink>
      <w:r w:rsidRPr="008648F0">
        <w:rPr>
          <w:rFonts w:ascii="Times New Roman" w:eastAsia="Times New Roman" w:hAnsi="Times New Roman" w:cs="Times New Roman"/>
          <w:noProof/>
          <w:kern w:val="0"/>
          <w:lang w:val="en-US"/>
          <w14:ligatures w14:val="none"/>
        </w:rPr>
        <w:t>. Vascular. 2021, 29:280-9. </w:t>
      </w:r>
      <w:hyperlink r:id="rId27" w:tgtFrame="_blank" w:history="1">
        <w:r w:rsidRPr="008648F0">
          <w:rPr>
            <w:rFonts w:ascii="Times New Roman" w:eastAsia="Times New Roman" w:hAnsi="Times New Roman" w:cs="Times New Roman"/>
            <w:noProof/>
            <w:kern w:val="0"/>
            <w:lang w:val="en-US"/>
            <w14:ligatures w14:val="none"/>
          </w:rPr>
          <w:t>10.1177/1708538120943320</w:t>
        </w:r>
      </w:hyperlink>
    </w:p>
    <w:p w14:paraId="4BE22269"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Chang CT, Chang CD: </w:t>
      </w:r>
      <w:hyperlink r:id="rId28" w:tgtFrame="_blank" w:history="1">
        <w:r w:rsidRPr="008648F0">
          <w:rPr>
            <w:rFonts w:ascii="Times New Roman" w:eastAsia="Times New Roman" w:hAnsi="Times New Roman" w:cs="Times New Roman"/>
            <w:noProof/>
            <w:kern w:val="0"/>
            <w:lang w:val="en-US"/>
            <w14:ligatures w14:val="none"/>
          </w:rPr>
          <w:t>Successful treatment of phlegmasia cerulea dolens with percutaneous thrombectomy and catheter-directed thrombolysis: a case report</w:t>
        </w:r>
      </w:hyperlink>
      <w:r w:rsidRPr="008648F0">
        <w:rPr>
          <w:rFonts w:ascii="Times New Roman" w:eastAsia="Times New Roman" w:hAnsi="Times New Roman" w:cs="Times New Roman"/>
          <w:noProof/>
          <w:kern w:val="0"/>
          <w:lang w:val="en-US"/>
          <w14:ligatures w14:val="none"/>
        </w:rPr>
        <w:t>. Medicine (Baltimore). 2022, 101:e31483. </w:t>
      </w:r>
      <w:hyperlink r:id="rId29" w:tgtFrame="_blank" w:history="1">
        <w:r w:rsidRPr="008648F0">
          <w:rPr>
            <w:rFonts w:ascii="Times New Roman" w:eastAsia="Times New Roman" w:hAnsi="Times New Roman" w:cs="Times New Roman"/>
            <w:noProof/>
            <w:kern w:val="0"/>
            <w:lang w:val="en-US"/>
            <w14:ligatures w14:val="none"/>
          </w:rPr>
          <w:t>10.1097/MD.0000000000031483</w:t>
        </w:r>
      </w:hyperlink>
    </w:p>
    <w:p w14:paraId="3D4EFE5F"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Bolitho DG, Elwood ET, Roberts F: </w:t>
      </w:r>
      <w:hyperlink r:id="rId30" w:tgtFrame="_blank" w:history="1">
        <w:r w:rsidRPr="008648F0">
          <w:rPr>
            <w:rFonts w:ascii="Times New Roman" w:eastAsia="Times New Roman" w:hAnsi="Times New Roman" w:cs="Times New Roman"/>
            <w:noProof/>
            <w:kern w:val="0"/>
            <w:lang w:val="en-US"/>
            <w14:ligatures w14:val="none"/>
          </w:rPr>
          <w:t>Phlegmasia cerulea dolens of the upper extremity</w:t>
        </w:r>
      </w:hyperlink>
      <w:r w:rsidRPr="008648F0">
        <w:rPr>
          <w:rFonts w:ascii="Times New Roman" w:eastAsia="Times New Roman" w:hAnsi="Times New Roman" w:cs="Times New Roman"/>
          <w:noProof/>
          <w:kern w:val="0"/>
          <w:lang w:val="en-US"/>
          <w14:ligatures w14:val="none"/>
        </w:rPr>
        <w:t>. Ann Plast Surg. 2000, 45:644-6. </w:t>
      </w:r>
      <w:hyperlink r:id="rId31" w:tgtFrame="_blank" w:history="1">
        <w:r w:rsidRPr="008648F0">
          <w:rPr>
            <w:rFonts w:ascii="Times New Roman" w:eastAsia="Times New Roman" w:hAnsi="Times New Roman" w:cs="Times New Roman"/>
            <w:noProof/>
            <w:kern w:val="0"/>
            <w:lang w:val="en-US"/>
            <w14:ligatures w14:val="none"/>
          </w:rPr>
          <w:t>10.1097/00000637-200045060-00013</w:t>
        </w:r>
      </w:hyperlink>
    </w:p>
    <w:p w14:paraId="1A814F64" w14:textId="77777777" w:rsidR="008648F0" w:rsidRPr="008648F0" w:rsidRDefault="008648F0" w:rsidP="008648F0">
      <w:pPr>
        <w:numPr>
          <w:ilvl w:val="0"/>
          <w:numId w:val="1"/>
        </w:numPr>
        <w:spacing w:after="0" w:line="240" w:lineRule="auto"/>
        <w:jc w:val="both"/>
        <w:rPr>
          <w:rFonts w:ascii="Times New Roman" w:eastAsia="Times New Roman" w:hAnsi="Times New Roman" w:cs="Times New Roman"/>
          <w:noProof/>
          <w:kern w:val="0"/>
          <w:lang w:val="en-US"/>
          <w14:ligatures w14:val="none"/>
        </w:rPr>
      </w:pPr>
      <w:r w:rsidRPr="008648F0">
        <w:rPr>
          <w:rFonts w:ascii="Times New Roman" w:eastAsia="Times New Roman" w:hAnsi="Times New Roman" w:cs="Times New Roman"/>
          <w:noProof/>
          <w:kern w:val="0"/>
          <w:lang w:val="en-US"/>
          <w14:ligatures w14:val="none"/>
        </w:rPr>
        <w:t>Kammen BF, Soulen MC: </w:t>
      </w:r>
      <w:hyperlink r:id="rId32" w:tgtFrame="_blank" w:history="1">
        <w:r w:rsidRPr="008648F0">
          <w:rPr>
            <w:rFonts w:ascii="Times New Roman" w:eastAsia="Times New Roman" w:hAnsi="Times New Roman" w:cs="Times New Roman"/>
            <w:noProof/>
            <w:kern w:val="0"/>
            <w:lang w:val="en-US"/>
            <w14:ligatures w14:val="none"/>
          </w:rPr>
          <w:t>Phlegmasia cerulea dolens of the upper extremity</w:t>
        </w:r>
      </w:hyperlink>
      <w:r w:rsidRPr="008648F0">
        <w:rPr>
          <w:rFonts w:ascii="Times New Roman" w:eastAsia="Times New Roman" w:hAnsi="Times New Roman" w:cs="Times New Roman"/>
          <w:noProof/>
          <w:kern w:val="0"/>
          <w:lang w:val="en-US"/>
          <w14:ligatures w14:val="none"/>
        </w:rPr>
        <w:t>. J Vasc Interv Radiol. 1995, 6:283-6. </w:t>
      </w:r>
      <w:hyperlink r:id="rId33" w:tgtFrame="_blank" w:history="1">
        <w:r w:rsidRPr="008648F0">
          <w:rPr>
            <w:rFonts w:ascii="Times New Roman" w:eastAsia="Times New Roman" w:hAnsi="Times New Roman" w:cs="Times New Roman"/>
            <w:noProof/>
            <w:kern w:val="0"/>
            <w:lang w:val="en-US"/>
            <w14:ligatures w14:val="none"/>
          </w:rPr>
          <w:t>10.1016/s1051-0443(95)71116-2</w:t>
        </w:r>
      </w:hyperlink>
    </w:p>
    <w:p w14:paraId="01752985" w14:textId="77777777" w:rsidR="00BB2C1A" w:rsidRDefault="00BB2C1A" w:rsidP="00BB2C1A">
      <w:pPr>
        <w:spacing w:after="0" w:line="240" w:lineRule="auto"/>
        <w:rPr>
          <w:rFonts w:ascii="Times New Roman" w:eastAsia="Calibri" w:hAnsi="Times New Roman" w:cs="Times New Roman"/>
          <w:i/>
          <w:kern w:val="0"/>
          <w:vertAlign w:val="superscript"/>
          <w:lang w:val="en-US"/>
          <w14:ligatures w14:val="none"/>
        </w:rPr>
      </w:pPr>
    </w:p>
    <w:p w14:paraId="286E67BE" w14:textId="77777777" w:rsidR="008648F0" w:rsidRDefault="008648F0" w:rsidP="00BB2C1A">
      <w:pPr>
        <w:spacing w:after="0" w:line="240" w:lineRule="auto"/>
        <w:rPr>
          <w:rFonts w:ascii="Times New Roman" w:eastAsia="Calibri" w:hAnsi="Times New Roman" w:cs="Times New Roman"/>
          <w:i/>
          <w:kern w:val="0"/>
          <w:vertAlign w:val="superscript"/>
          <w:lang w:val="en-US"/>
          <w14:ligatures w14:val="none"/>
        </w:rPr>
      </w:pPr>
    </w:p>
    <w:p w14:paraId="50CC1725" w14:textId="77777777" w:rsidR="008648F0" w:rsidRDefault="008648F0" w:rsidP="00BB2C1A">
      <w:pPr>
        <w:spacing w:after="0" w:line="240" w:lineRule="auto"/>
        <w:rPr>
          <w:rFonts w:ascii="Times New Roman" w:eastAsia="Calibri" w:hAnsi="Times New Roman" w:cs="Times New Roman"/>
          <w:i/>
          <w:kern w:val="0"/>
          <w:vertAlign w:val="superscript"/>
          <w:lang w:val="en-US"/>
          <w14:ligatures w14:val="none"/>
        </w:rPr>
      </w:pPr>
    </w:p>
    <w:p w14:paraId="7264D72B" w14:textId="77777777" w:rsidR="008648F0" w:rsidRDefault="008648F0" w:rsidP="00BB2C1A">
      <w:pPr>
        <w:spacing w:after="0" w:line="240" w:lineRule="auto"/>
        <w:rPr>
          <w:rFonts w:ascii="Times New Roman" w:eastAsia="Calibri" w:hAnsi="Times New Roman" w:cs="Times New Roman"/>
          <w:i/>
          <w:kern w:val="0"/>
          <w:vertAlign w:val="superscript"/>
          <w:lang w:val="en-US"/>
          <w14:ligatures w14:val="none"/>
        </w:rPr>
      </w:pPr>
    </w:p>
    <w:p w14:paraId="321FBB1A" w14:textId="77777777" w:rsidR="008648F0" w:rsidRDefault="008648F0" w:rsidP="00BB2C1A">
      <w:pPr>
        <w:spacing w:after="0" w:line="240" w:lineRule="auto"/>
        <w:rPr>
          <w:rFonts w:ascii="Times New Roman" w:eastAsia="Calibri" w:hAnsi="Times New Roman" w:cs="Times New Roman"/>
          <w:i/>
          <w:kern w:val="0"/>
          <w:vertAlign w:val="superscript"/>
          <w:lang w:val="en-US"/>
          <w14:ligatures w14:val="none"/>
        </w:rPr>
      </w:pPr>
    </w:p>
    <w:p w14:paraId="5264CD0E" w14:textId="550DC837" w:rsidR="004B6480" w:rsidRPr="005D2154" w:rsidRDefault="008648F0" w:rsidP="005D2154">
      <w:pPr>
        <w:autoSpaceDE w:val="0"/>
        <w:autoSpaceDN w:val="0"/>
        <w:adjustRightInd w:val="0"/>
        <w:spacing w:line="240" w:lineRule="auto"/>
        <w:rPr>
          <w:rFonts w:ascii="Times New Roman" w:eastAsia="Times New Roman" w:hAnsi="Times New Roman" w:cs="Times New Roman"/>
          <w:noProof/>
          <w:lang w:val="en-US"/>
        </w:rPr>
      </w:pPr>
      <w:r w:rsidRPr="008648F0">
        <w:rPr>
          <w:rFonts w:ascii="Times New Roman" w:eastAsia="Times New Roman" w:hAnsi="Times New Roman" w:cs="Times New Roman"/>
          <w:b/>
          <w:noProof/>
          <w:color w:val="3A7C22" w:themeColor="accent6" w:themeShade="BF"/>
          <w:lang w:val="en-US"/>
        </w:rPr>
        <w:t>Biography:</w:t>
      </w:r>
      <w:r w:rsidRPr="008648F0">
        <w:rPr>
          <w:rFonts w:ascii="Times New Roman" w:eastAsia="Times New Roman" w:hAnsi="Times New Roman" w:cs="Times New Roman"/>
          <w:noProof/>
          <w:color w:val="3A7C22" w:themeColor="accent6" w:themeShade="BF"/>
          <w:lang w:val="en-US"/>
        </w:rPr>
        <w:t xml:space="preserve"> </w:t>
      </w:r>
      <w:r w:rsidRPr="008648F0">
        <w:rPr>
          <w:rFonts w:ascii="Times New Roman" w:eastAsia="Times New Roman" w:hAnsi="Times New Roman" w:cs="Times New Roman"/>
          <w:noProof/>
          <w:lang w:val="en-US"/>
        </w:rPr>
        <w:t>(100 -200 words)</w:t>
      </w:r>
    </w:p>
    <w:p w14:paraId="0471FA0E" w14:textId="001B7DE9" w:rsidR="008648F0" w:rsidRDefault="004B6480" w:rsidP="004B6480">
      <w:pPr>
        <w:spacing w:after="0" w:line="240" w:lineRule="auto"/>
        <w:rPr>
          <w:rFonts w:ascii="Times New Roman" w:eastAsia="Calibri" w:hAnsi="Times New Roman" w:cs="Times New Roman"/>
          <w:lang w:val="en-US"/>
        </w:rPr>
      </w:pPr>
      <w:r w:rsidRPr="004B6480">
        <w:rPr>
          <w:rFonts w:ascii="Times New Roman" w:eastAsia="Calibri" w:hAnsi="Times New Roman" w:cs="Times New Roman"/>
          <w:lang w:val="en-US"/>
        </w:rPr>
        <w:t>Julian Andres Muñoz Duran is a specialist in radiology and diagnostic imaging, and currently works as an interventional radiology fellow. He is a medical doctor and surgeon graduated from the Universidad Industrial de Santander, with a specialization in radiology and diagnostic imaging from Universidad CES. He is currently doing a fellowship in interventional radiology at the Universidad de Antioquia. He has 14 years of experience as a physician, 4 of which have been in the field of diagnostic imaging, both in the public and private sectors. During his training, he has authored several articles in the field of radiology and interventional radiology.</w:t>
      </w:r>
    </w:p>
    <w:p w14:paraId="4357EBAA" w14:textId="77777777" w:rsidR="004B6480" w:rsidRPr="00194BF9" w:rsidRDefault="004B6480" w:rsidP="004B6480">
      <w:pPr>
        <w:spacing w:after="0" w:line="240" w:lineRule="auto"/>
        <w:rPr>
          <w:rFonts w:ascii="Times New Roman" w:eastAsia="Calibri" w:hAnsi="Times New Roman" w:cs="Times New Roman"/>
          <w:lang w:val="en-US"/>
        </w:rPr>
      </w:pPr>
    </w:p>
    <w:p w14:paraId="23929FD6" w14:textId="7A0E7D33" w:rsidR="008648F0" w:rsidRPr="00194BF9" w:rsidRDefault="008648F0" w:rsidP="008648F0">
      <w:pPr>
        <w:spacing w:after="0" w:line="240" w:lineRule="auto"/>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Full Name:</w:t>
      </w:r>
      <w:r w:rsidRPr="00194BF9">
        <w:rPr>
          <w:rFonts w:ascii="Times New Roman" w:eastAsia="Calibri" w:hAnsi="Times New Roman" w:cs="Times New Roman"/>
          <w:lang w:val="en-US"/>
        </w:rPr>
        <w:t xml:space="preserve"> </w:t>
      </w:r>
      <w:r w:rsidR="004B6480">
        <w:rPr>
          <w:rFonts w:ascii="Times New Roman" w:eastAsia="Calibri" w:hAnsi="Times New Roman" w:cs="Times New Roman"/>
          <w:lang w:val="en-US"/>
        </w:rPr>
        <w:t>Julián Andrés Muñoz Durán</w:t>
      </w:r>
      <w:r w:rsidRPr="00194BF9">
        <w:rPr>
          <w:rFonts w:ascii="Times New Roman" w:eastAsia="Calibri" w:hAnsi="Times New Roman" w:cs="Times New Roman"/>
          <w:lang w:val="en-US"/>
        </w:rPr>
        <w:t xml:space="preserve"> </w:t>
      </w:r>
    </w:p>
    <w:p w14:paraId="4B0AA9C9" w14:textId="18DE7413" w:rsidR="008648F0" w:rsidRPr="00194BF9" w:rsidRDefault="008648F0" w:rsidP="008648F0">
      <w:pPr>
        <w:spacing w:after="0" w:line="240" w:lineRule="auto"/>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Personal Email:</w:t>
      </w:r>
      <w:r w:rsidRPr="00194BF9">
        <w:rPr>
          <w:rFonts w:ascii="Times New Roman" w:eastAsia="Calibri" w:hAnsi="Times New Roman" w:cs="Times New Roman"/>
          <w:lang w:val="en-US"/>
        </w:rPr>
        <w:t xml:space="preserve"> </w:t>
      </w:r>
      <w:r w:rsidR="004B6480">
        <w:rPr>
          <w:rFonts w:ascii="Times New Roman" w:eastAsia="Calibri" w:hAnsi="Times New Roman" w:cs="Times New Roman"/>
          <w:lang w:val="en-US"/>
        </w:rPr>
        <w:t>jumudu@gmail.com</w:t>
      </w:r>
    </w:p>
    <w:p w14:paraId="73206413" w14:textId="4B28AA50" w:rsidR="008648F0" w:rsidRPr="00194BF9" w:rsidRDefault="008648F0" w:rsidP="008648F0">
      <w:pPr>
        <w:spacing w:after="0" w:line="240" w:lineRule="auto"/>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Mobile Number:</w:t>
      </w:r>
      <w:r w:rsidRPr="00194BF9">
        <w:rPr>
          <w:rFonts w:ascii="Times New Roman" w:eastAsia="Calibri" w:hAnsi="Times New Roman" w:cs="Times New Roman"/>
          <w:lang w:val="en-US"/>
        </w:rPr>
        <w:t xml:space="preserve"> +</w:t>
      </w:r>
      <w:r w:rsidR="004B6480">
        <w:rPr>
          <w:rFonts w:ascii="Times New Roman" w:eastAsia="Calibri" w:hAnsi="Times New Roman" w:cs="Times New Roman"/>
          <w:lang w:val="en-US"/>
        </w:rPr>
        <w:t>573013717275</w:t>
      </w:r>
    </w:p>
    <w:p w14:paraId="3CAC27DC" w14:textId="77777777" w:rsidR="008648F0" w:rsidRPr="00194BF9" w:rsidRDefault="008648F0" w:rsidP="008648F0">
      <w:pPr>
        <w:spacing w:after="0" w:line="240" w:lineRule="auto"/>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Category:</w:t>
      </w:r>
      <w:r w:rsidRPr="00194BF9">
        <w:rPr>
          <w:rFonts w:ascii="Times New Roman" w:eastAsia="Calibri" w:hAnsi="Times New Roman" w:cs="Times New Roman"/>
          <w:lang w:val="en-US"/>
        </w:rPr>
        <w:t xml:space="preserve"> (Oral presentation)</w:t>
      </w:r>
    </w:p>
    <w:p w14:paraId="3381FF9C" w14:textId="68E6208C" w:rsidR="008648F0" w:rsidRPr="00194BF9" w:rsidRDefault="008648F0" w:rsidP="008648F0">
      <w:pPr>
        <w:spacing w:after="0" w:line="240" w:lineRule="auto"/>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 xml:space="preserve">Date of Birth: </w:t>
      </w:r>
      <w:r w:rsidR="004B6480">
        <w:rPr>
          <w:rFonts w:ascii="Times New Roman" w:eastAsia="Calibri" w:hAnsi="Times New Roman" w:cs="Times New Roman"/>
          <w:lang w:val="en-US"/>
        </w:rPr>
        <w:t>30</w:t>
      </w:r>
      <w:r w:rsidRPr="00194BF9">
        <w:rPr>
          <w:rFonts w:ascii="Times New Roman" w:eastAsia="Calibri" w:hAnsi="Times New Roman" w:cs="Times New Roman"/>
          <w:lang w:val="en-US"/>
        </w:rPr>
        <w:t>/</w:t>
      </w:r>
      <w:r w:rsidR="004B6480">
        <w:rPr>
          <w:rFonts w:ascii="Times New Roman" w:eastAsia="Calibri" w:hAnsi="Times New Roman" w:cs="Times New Roman"/>
          <w:lang w:val="en-US"/>
        </w:rPr>
        <w:t>07</w:t>
      </w:r>
      <w:r w:rsidRPr="00194BF9">
        <w:rPr>
          <w:rFonts w:ascii="Times New Roman" w:eastAsia="Calibri" w:hAnsi="Times New Roman" w:cs="Times New Roman"/>
          <w:lang w:val="en-US"/>
        </w:rPr>
        <w:t>/19</w:t>
      </w:r>
      <w:r w:rsidR="004B6480">
        <w:rPr>
          <w:rFonts w:ascii="Times New Roman" w:eastAsia="Calibri" w:hAnsi="Times New Roman" w:cs="Times New Roman"/>
          <w:lang w:val="en-US"/>
        </w:rPr>
        <w:t>85</w:t>
      </w:r>
    </w:p>
    <w:p w14:paraId="1D37D19A" w14:textId="118F14CB" w:rsidR="008648F0" w:rsidRPr="004B6480" w:rsidRDefault="008648F0" w:rsidP="008648F0">
      <w:pPr>
        <w:spacing w:after="0" w:line="240" w:lineRule="auto"/>
        <w:rPr>
          <w:rFonts w:ascii="Times New Roman" w:eastAsia="Calibri" w:hAnsi="Times New Roman" w:cs="Times New Roman"/>
        </w:rPr>
      </w:pPr>
      <w:r w:rsidRPr="004B6480">
        <w:rPr>
          <w:rFonts w:ascii="Times New Roman" w:eastAsia="Calibri" w:hAnsi="Times New Roman" w:cs="Times New Roman"/>
        </w:rPr>
        <w:t>•</w:t>
      </w:r>
      <w:r w:rsidRPr="004B6480">
        <w:rPr>
          <w:rFonts w:ascii="Times New Roman" w:eastAsia="Calibri" w:hAnsi="Times New Roman" w:cs="Times New Roman"/>
        </w:rPr>
        <w:tab/>
      </w:r>
      <w:r w:rsidRPr="004B6480">
        <w:rPr>
          <w:rFonts w:ascii="Times New Roman" w:eastAsia="Calibri" w:hAnsi="Times New Roman" w:cs="Times New Roman"/>
          <w:b/>
        </w:rPr>
        <w:t xml:space="preserve">Postal </w:t>
      </w:r>
      <w:proofErr w:type="spellStart"/>
      <w:r w:rsidRPr="004B6480">
        <w:rPr>
          <w:rFonts w:ascii="Times New Roman" w:eastAsia="Calibri" w:hAnsi="Times New Roman" w:cs="Times New Roman"/>
          <w:b/>
        </w:rPr>
        <w:t>Address</w:t>
      </w:r>
      <w:proofErr w:type="spellEnd"/>
      <w:r w:rsidRPr="004B6480">
        <w:rPr>
          <w:rFonts w:ascii="Times New Roman" w:eastAsia="Calibri" w:hAnsi="Times New Roman" w:cs="Times New Roman"/>
          <w:b/>
        </w:rPr>
        <w:t>:</w:t>
      </w:r>
      <w:r w:rsidRPr="004B6480">
        <w:rPr>
          <w:rFonts w:ascii="Times New Roman" w:eastAsia="Calibri" w:hAnsi="Times New Roman" w:cs="Times New Roman"/>
        </w:rPr>
        <w:t xml:space="preserve"> </w:t>
      </w:r>
      <w:r w:rsidR="004B6480" w:rsidRPr="004B6480">
        <w:rPr>
          <w:rFonts w:ascii="Times New Roman" w:eastAsia="Calibri" w:hAnsi="Times New Roman" w:cs="Times New Roman"/>
        </w:rPr>
        <w:t>Universidad de Antioquia</w:t>
      </w:r>
      <w:r w:rsidR="004B6480">
        <w:rPr>
          <w:rFonts w:ascii="Times New Roman" w:eastAsia="Calibri" w:hAnsi="Times New Roman" w:cs="Times New Roman"/>
        </w:rPr>
        <w:t xml:space="preserve">, </w:t>
      </w:r>
      <w:r w:rsidR="004B6480" w:rsidRPr="004B6480">
        <w:rPr>
          <w:rFonts w:ascii="Times New Roman" w:eastAsia="Calibri" w:hAnsi="Times New Roman" w:cs="Times New Roman"/>
        </w:rPr>
        <w:t xml:space="preserve">Calle 67 </w:t>
      </w:r>
      <w:proofErr w:type="spellStart"/>
      <w:r w:rsidR="004B6480" w:rsidRPr="004B6480">
        <w:rPr>
          <w:rFonts w:ascii="Times New Roman" w:eastAsia="Calibri" w:hAnsi="Times New Roman" w:cs="Times New Roman"/>
        </w:rPr>
        <w:t>Nº</w:t>
      </w:r>
      <w:proofErr w:type="spellEnd"/>
      <w:r w:rsidR="004B6480" w:rsidRPr="004B6480">
        <w:rPr>
          <w:rFonts w:ascii="Times New Roman" w:eastAsia="Calibri" w:hAnsi="Times New Roman" w:cs="Times New Roman"/>
        </w:rPr>
        <w:t xml:space="preserve"> 53 - 108, </w:t>
      </w:r>
      <w:proofErr w:type="spellStart"/>
      <w:r w:rsidR="004B6480" w:rsidRPr="004B6480">
        <w:rPr>
          <w:rFonts w:ascii="Times New Roman" w:eastAsia="Calibri" w:hAnsi="Times New Roman" w:cs="Times New Roman"/>
        </w:rPr>
        <w:t>of</w:t>
      </w:r>
      <w:proofErr w:type="spellEnd"/>
      <w:r w:rsidR="004B6480" w:rsidRPr="004B6480">
        <w:rPr>
          <w:rFonts w:ascii="Times New Roman" w:eastAsia="Calibri" w:hAnsi="Times New Roman" w:cs="Times New Roman"/>
        </w:rPr>
        <w:t>. 12-128, Medellín</w:t>
      </w:r>
    </w:p>
    <w:p w14:paraId="35BFE363" w14:textId="77777777" w:rsidR="008648F0" w:rsidRPr="004B6480" w:rsidRDefault="008648F0" w:rsidP="00BB2C1A">
      <w:pPr>
        <w:spacing w:after="0" w:line="240" w:lineRule="auto"/>
        <w:rPr>
          <w:rFonts w:ascii="Times New Roman" w:eastAsia="Calibri" w:hAnsi="Times New Roman" w:cs="Times New Roman"/>
          <w:i/>
          <w:kern w:val="0"/>
          <w:vertAlign w:val="superscript"/>
          <w14:ligatures w14:val="none"/>
        </w:rPr>
      </w:pPr>
    </w:p>
    <w:sectPr w:rsidR="008648F0" w:rsidRPr="004B648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264A2"/>
    <w:multiLevelType w:val="multilevel"/>
    <w:tmpl w:val="B55AC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521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C1A"/>
    <w:rsid w:val="000C289A"/>
    <w:rsid w:val="00130DC6"/>
    <w:rsid w:val="004B6480"/>
    <w:rsid w:val="00586CA8"/>
    <w:rsid w:val="005D2154"/>
    <w:rsid w:val="008648F0"/>
    <w:rsid w:val="00BB2C1A"/>
    <w:rsid w:val="00EB26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47B1CA9"/>
  <w15:chartTrackingRefBased/>
  <w15:docId w15:val="{2FACF6BF-5710-D046-83C4-C032548F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B2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B2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B2C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B2C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B2C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B2C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2C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2C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2C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2C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B2C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B2C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B2C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B2C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B2C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2C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2C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2C1A"/>
    <w:rPr>
      <w:rFonts w:eastAsiaTheme="majorEastAsia" w:cstheme="majorBidi"/>
      <w:color w:val="272727" w:themeColor="text1" w:themeTint="D8"/>
    </w:rPr>
  </w:style>
  <w:style w:type="paragraph" w:styleId="Ttulo">
    <w:name w:val="Title"/>
    <w:basedOn w:val="Normal"/>
    <w:next w:val="Normal"/>
    <w:link w:val="TtuloCar"/>
    <w:uiPriority w:val="10"/>
    <w:qFormat/>
    <w:rsid w:val="00BB2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2C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2C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2C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2C1A"/>
    <w:pPr>
      <w:spacing w:before="160"/>
      <w:jc w:val="center"/>
    </w:pPr>
    <w:rPr>
      <w:i/>
      <w:iCs/>
      <w:color w:val="404040" w:themeColor="text1" w:themeTint="BF"/>
    </w:rPr>
  </w:style>
  <w:style w:type="character" w:customStyle="1" w:styleId="CitaCar">
    <w:name w:val="Cita Car"/>
    <w:basedOn w:val="Fuentedeprrafopredeter"/>
    <w:link w:val="Cita"/>
    <w:uiPriority w:val="29"/>
    <w:rsid w:val="00BB2C1A"/>
    <w:rPr>
      <w:i/>
      <w:iCs/>
      <w:color w:val="404040" w:themeColor="text1" w:themeTint="BF"/>
    </w:rPr>
  </w:style>
  <w:style w:type="paragraph" w:styleId="Prrafodelista">
    <w:name w:val="List Paragraph"/>
    <w:basedOn w:val="Normal"/>
    <w:uiPriority w:val="34"/>
    <w:qFormat/>
    <w:rsid w:val="00BB2C1A"/>
    <w:pPr>
      <w:ind w:left="720"/>
      <w:contextualSpacing/>
    </w:pPr>
  </w:style>
  <w:style w:type="character" w:styleId="nfasisintenso">
    <w:name w:val="Intense Emphasis"/>
    <w:basedOn w:val="Fuentedeprrafopredeter"/>
    <w:uiPriority w:val="21"/>
    <w:qFormat/>
    <w:rsid w:val="00BB2C1A"/>
    <w:rPr>
      <w:i/>
      <w:iCs/>
      <w:color w:val="0F4761" w:themeColor="accent1" w:themeShade="BF"/>
    </w:rPr>
  </w:style>
  <w:style w:type="paragraph" w:styleId="Citadestacada">
    <w:name w:val="Intense Quote"/>
    <w:basedOn w:val="Normal"/>
    <w:next w:val="Normal"/>
    <w:link w:val="CitadestacadaCar"/>
    <w:uiPriority w:val="30"/>
    <w:qFormat/>
    <w:rsid w:val="00BB2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B2C1A"/>
    <w:rPr>
      <w:i/>
      <w:iCs/>
      <w:color w:val="0F4761" w:themeColor="accent1" w:themeShade="BF"/>
    </w:rPr>
  </w:style>
  <w:style w:type="character" w:styleId="Referenciaintensa">
    <w:name w:val="Intense Reference"/>
    <w:basedOn w:val="Fuentedeprrafopredeter"/>
    <w:uiPriority w:val="32"/>
    <w:qFormat/>
    <w:rsid w:val="00BB2C1A"/>
    <w:rPr>
      <w:b/>
      <w:bCs/>
      <w:smallCaps/>
      <w:color w:val="0F4761" w:themeColor="accent1" w:themeShade="BF"/>
      <w:spacing w:val="5"/>
    </w:rPr>
  </w:style>
  <w:style w:type="character" w:styleId="Hipervnculo">
    <w:name w:val="Hyperlink"/>
    <w:basedOn w:val="Fuentedeprrafopredeter"/>
    <w:uiPriority w:val="99"/>
    <w:semiHidden/>
    <w:unhideWhenUsed/>
    <w:rsid w:val="00BB2C1A"/>
    <w:rPr>
      <w:color w:val="0000FF"/>
      <w:u w:val="single"/>
    </w:rPr>
  </w:style>
  <w:style w:type="character" w:customStyle="1" w:styleId="apple-converted-space">
    <w:name w:val="apple-converted-space"/>
    <w:basedOn w:val="Fuentedeprrafopredeter"/>
    <w:rsid w:val="00BB2C1A"/>
  </w:style>
  <w:style w:type="character" w:customStyle="1" w:styleId="citation-doi">
    <w:name w:val="citation-doi"/>
    <w:basedOn w:val="Fuentedeprrafopredeter"/>
    <w:rsid w:val="0086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9117">
      <w:bodyDiv w:val="1"/>
      <w:marLeft w:val="0"/>
      <w:marRight w:val="0"/>
      <w:marTop w:val="0"/>
      <w:marBottom w:val="0"/>
      <w:divBdr>
        <w:top w:val="none" w:sz="0" w:space="0" w:color="auto"/>
        <w:left w:val="none" w:sz="0" w:space="0" w:color="auto"/>
        <w:bottom w:val="none" w:sz="0" w:space="0" w:color="auto"/>
        <w:right w:val="none" w:sz="0" w:space="0" w:color="auto"/>
      </w:divBdr>
    </w:div>
    <w:div w:id="699353128">
      <w:bodyDiv w:val="1"/>
      <w:marLeft w:val="0"/>
      <w:marRight w:val="0"/>
      <w:marTop w:val="0"/>
      <w:marBottom w:val="0"/>
      <w:divBdr>
        <w:top w:val="none" w:sz="0" w:space="0" w:color="auto"/>
        <w:left w:val="none" w:sz="0" w:space="0" w:color="auto"/>
        <w:bottom w:val="none" w:sz="0" w:space="0" w:color="auto"/>
        <w:right w:val="none" w:sz="0" w:space="0" w:color="auto"/>
      </w:divBdr>
      <w:divsChild>
        <w:div w:id="390541837">
          <w:marLeft w:val="0"/>
          <w:marRight w:val="0"/>
          <w:marTop w:val="0"/>
          <w:marBottom w:val="0"/>
          <w:divBdr>
            <w:top w:val="none" w:sz="0" w:space="0" w:color="auto"/>
            <w:left w:val="none" w:sz="0" w:space="0" w:color="auto"/>
            <w:bottom w:val="none" w:sz="0" w:space="0" w:color="auto"/>
            <w:right w:val="none" w:sz="0" w:space="0" w:color="auto"/>
          </w:divBdr>
          <w:divsChild>
            <w:div w:id="809907561">
              <w:marLeft w:val="0"/>
              <w:marRight w:val="0"/>
              <w:marTop w:val="0"/>
              <w:marBottom w:val="0"/>
              <w:divBdr>
                <w:top w:val="none" w:sz="0" w:space="0" w:color="auto"/>
                <w:left w:val="none" w:sz="0" w:space="0" w:color="auto"/>
                <w:bottom w:val="none" w:sz="0" w:space="0" w:color="auto"/>
                <w:right w:val="none" w:sz="0" w:space="0" w:color="auto"/>
              </w:divBdr>
              <w:divsChild>
                <w:div w:id="386802488">
                  <w:marLeft w:val="0"/>
                  <w:marRight w:val="0"/>
                  <w:marTop w:val="0"/>
                  <w:marBottom w:val="0"/>
                  <w:divBdr>
                    <w:top w:val="none" w:sz="0" w:space="0" w:color="auto"/>
                    <w:left w:val="none" w:sz="0" w:space="0" w:color="auto"/>
                    <w:bottom w:val="none" w:sz="0" w:space="0" w:color="auto"/>
                    <w:right w:val="none" w:sz="0" w:space="0" w:color="auto"/>
                  </w:divBdr>
                  <w:divsChild>
                    <w:div w:id="45981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78643">
      <w:bodyDiv w:val="1"/>
      <w:marLeft w:val="0"/>
      <w:marRight w:val="0"/>
      <w:marTop w:val="0"/>
      <w:marBottom w:val="0"/>
      <w:divBdr>
        <w:top w:val="none" w:sz="0" w:space="0" w:color="auto"/>
        <w:left w:val="none" w:sz="0" w:space="0" w:color="auto"/>
        <w:bottom w:val="none" w:sz="0" w:space="0" w:color="auto"/>
        <w:right w:val="none" w:sz="0" w:space="0" w:color="auto"/>
      </w:divBdr>
    </w:div>
    <w:div w:id="1432430235">
      <w:bodyDiv w:val="1"/>
      <w:marLeft w:val="0"/>
      <w:marRight w:val="0"/>
      <w:marTop w:val="0"/>
      <w:marBottom w:val="0"/>
      <w:divBdr>
        <w:top w:val="none" w:sz="0" w:space="0" w:color="auto"/>
        <w:left w:val="none" w:sz="0" w:space="0" w:color="auto"/>
        <w:bottom w:val="none" w:sz="0" w:space="0" w:color="auto"/>
        <w:right w:val="none" w:sz="0" w:space="0" w:color="auto"/>
      </w:divBdr>
      <w:divsChild>
        <w:div w:id="2824950">
          <w:marLeft w:val="0"/>
          <w:marRight w:val="0"/>
          <w:marTop w:val="0"/>
          <w:marBottom w:val="0"/>
          <w:divBdr>
            <w:top w:val="none" w:sz="0" w:space="0" w:color="auto"/>
            <w:left w:val="none" w:sz="0" w:space="0" w:color="auto"/>
            <w:bottom w:val="none" w:sz="0" w:space="0" w:color="auto"/>
            <w:right w:val="none" w:sz="0" w:space="0" w:color="auto"/>
          </w:divBdr>
          <w:divsChild>
            <w:div w:id="1267735207">
              <w:marLeft w:val="0"/>
              <w:marRight w:val="0"/>
              <w:marTop w:val="0"/>
              <w:marBottom w:val="0"/>
              <w:divBdr>
                <w:top w:val="none" w:sz="0" w:space="0" w:color="auto"/>
                <w:left w:val="none" w:sz="0" w:space="0" w:color="auto"/>
                <w:bottom w:val="none" w:sz="0" w:space="0" w:color="auto"/>
                <w:right w:val="none" w:sz="0" w:space="0" w:color="auto"/>
              </w:divBdr>
              <w:divsChild>
                <w:div w:id="922681873">
                  <w:marLeft w:val="0"/>
                  <w:marRight w:val="0"/>
                  <w:marTop w:val="0"/>
                  <w:marBottom w:val="0"/>
                  <w:divBdr>
                    <w:top w:val="none" w:sz="0" w:space="0" w:color="auto"/>
                    <w:left w:val="none" w:sz="0" w:space="0" w:color="auto"/>
                    <w:bottom w:val="none" w:sz="0" w:space="0" w:color="auto"/>
                    <w:right w:val="none" w:sz="0" w:space="0" w:color="auto"/>
                  </w:divBdr>
                  <w:divsChild>
                    <w:div w:id="208983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051003">
      <w:bodyDiv w:val="1"/>
      <w:marLeft w:val="0"/>
      <w:marRight w:val="0"/>
      <w:marTop w:val="0"/>
      <w:marBottom w:val="0"/>
      <w:divBdr>
        <w:top w:val="none" w:sz="0" w:space="0" w:color="auto"/>
        <w:left w:val="none" w:sz="0" w:space="0" w:color="auto"/>
        <w:bottom w:val="none" w:sz="0" w:space="0" w:color="auto"/>
        <w:right w:val="none" w:sz="0" w:space="0" w:color="auto"/>
      </w:divBdr>
      <w:divsChild>
        <w:div w:id="1629974035">
          <w:marLeft w:val="0"/>
          <w:marRight w:val="0"/>
          <w:marTop w:val="0"/>
          <w:marBottom w:val="0"/>
          <w:divBdr>
            <w:top w:val="none" w:sz="0" w:space="0" w:color="auto"/>
            <w:left w:val="none" w:sz="0" w:space="0" w:color="auto"/>
            <w:bottom w:val="none" w:sz="0" w:space="0" w:color="auto"/>
            <w:right w:val="none" w:sz="0" w:space="0" w:color="auto"/>
          </w:divBdr>
          <w:divsChild>
            <w:div w:id="1039431597">
              <w:marLeft w:val="0"/>
              <w:marRight w:val="0"/>
              <w:marTop w:val="0"/>
              <w:marBottom w:val="0"/>
              <w:divBdr>
                <w:top w:val="none" w:sz="0" w:space="0" w:color="auto"/>
                <w:left w:val="none" w:sz="0" w:space="0" w:color="auto"/>
                <w:bottom w:val="none" w:sz="0" w:space="0" w:color="auto"/>
                <w:right w:val="none" w:sz="0" w:space="0" w:color="auto"/>
              </w:divBdr>
              <w:divsChild>
                <w:div w:id="1962304197">
                  <w:marLeft w:val="0"/>
                  <w:marRight w:val="0"/>
                  <w:marTop w:val="0"/>
                  <w:marBottom w:val="0"/>
                  <w:divBdr>
                    <w:top w:val="none" w:sz="0" w:space="0" w:color="auto"/>
                    <w:left w:val="none" w:sz="0" w:space="0" w:color="auto"/>
                    <w:bottom w:val="none" w:sz="0" w:space="0" w:color="auto"/>
                    <w:right w:val="none" w:sz="0" w:space="0" w:color="auto"/>
                  </w:divBdr>
                  <w:divsChild>
                    <w:div w:id="72950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x.doi.org/10.1160/TH12-05-0352?utm_medium=email&amp;utm_source=transaction" TargetMode="External"/><Relationship Id="rId18" Type="http://schemas.openxmlformats.org/officeDocument/2006/relationships/hyperlink" Target="https://dx.doi.org/10.1182/blood-2002-05-1448?utm_medium=email&amp;utm_source=transaction" TargetMode="External"/><Relationship Id="rId26" Type="http://schemas.openxmlformats.org/officeDocument/2006/relationships/hyperlink" Target="https://dx.doi.org/10.1177/1708538120943320?utm_medium=email&amp;utm_source=transaction" TargetMode="External"/><Relationship Id="rId3" Type="http://schemas.openxmlformats.org/officeDocument/2006/relationships/settings" Target="settings.xml"/><Relationship Id="rId21" Type="http://schemas.openxmlformats.org/officeDocument/2006/relationships/hyperlink" Target="https://dx.doi.org/10.5811/cpcem.2018.8.39444?utm_medium=email&amp;utm_source=transaction" TargetMode="External"/><Relationship Id="rId34" Type="http://schemas.openxmlformats.org/officeDocument/2006/relationships/fontTable" Target="fontTable.xml"/><Relationship Id="rId7" Type="http://schemas.openxmlformats.org/officeDocument/2006/relationships/hyperlink" Target="https://www.cureus.com/users/704658-brayan-mu-oz-caicedo" TargetMode="External"/><Relationship Id="rId12" Type="http://schemas.openxmlformats.org/officeDocument/2006/relationships/hyperlink" Target="https://dx.doi.org/10.1160/TH12-05-0352?utm_medium=email&amp;utm_source=transaction" TargetMode="External"/><Relationship Id="rId17" Type="http://schemas.openxmlformats.org/officeDocument/2006/relationships/hyperlink" Target="https://dx.doi.org/10.1159/000187647?utm_medium=email&amp;utm_source=transaction" TargetMode="External"/><Relationship Id="rId25" Type="http://schemas.openxmlformats.org/officeDocument/2006/relationships/hyperlink" Target="https://dx.doi.org/10.5812/iranjradiol.11748?utm_medium=email&amp;utm_source=transaction" TargetMode="External"/><Relationship Id="rId33" Type="http://schemas.openxmlformats.org/officeDocument/2006/relationships/hyperlink" Target="https://dx.doi.org/10.1016/s1051-0443(95)71116-2?utm_medium=email&amp;utm_source=transaction" TargetMode="External"/><Relationship Id="rId2" Type="http://schemas.openxmlformats.org/officeDocument/2006/relationships/styles" Target="styles.xml"/><Relationship Id="rId16" Type="http://schemas.openxmlformats.org/officeDocument/2006/relationships/hyperlink" Target="https://dx.doi.org/10.1159/000187647?utm_medium=email&amp;utm_source=transaction" TargetMode="External"/><Relationship Id="rId20" Type="http://schemas.openxmlformats.org/officeDocument/2006/relationships/hyperlink" Target="https://dx.doi.org/10.5811/cpcem.2018.8.39444?utm_medium=email&amp;utm_source=transaction" TargetMode="External"/><Relationship Id="rId29" Type="http://schemas.openxmlformats.org/officeDocument/2006/relationships/hyperlink" Target="https://dx.doi.org/10.1097/MD.0000000000031483?utm_medium=email&amp;utm_source=transaction" TargetMode="External"/><Relationship Id="rId1" Type="http://schemas.openxmlformats.org/officeDocument/2006/relationships/numbering" Target="numbering.xml"/><Relationship Id="rId6" Type="http://schemas.openxmlformats.org/officeDocument/2006/relationships/hyperlink" Target="https://www.cureus.com/users/683476-juli-n-andr-s-mu-oz-dur-n" TargetMode="External"/><Relationship Id="rId11" Type="http://schemas.openxmlformats.org/officeDocument/2006/relationships/hyperlink" Target="https://dx.doi.org/10.1177/1538574416631645?utm_medium=email&amp;utm_source=transaction" TargetMode="External"/><Relationship Id="rId24" Type="http://schemas.openxmlformats.org/officeDocument/2006/relationships/hyperlink" Target="https://dx.doi.org/10.5812/iranjradiol.11748?utm_medium=email&amp;utm_source=transaction" TargetMode="External"/><Relationship Id="rId32" Type="http://schemas.openxmlformats.org/officeDocument/2006/relationships/hyperlink" Target="https://dx.doi.org/10.1016/s1051-0443(95)71116-2?utm_medium=email&amp;utm_source=transaction" TargetMode="External"/><Relationship Id="rId5" Type="http://schemas.openxmlformats.org/officeDocument/2006/relationships/hyperlink" Target="https://www.cureus.com/users/349203-jos-miguel-hidalgo-oviedo" TargetMode="External"/><Relationship Id="rId15" Type="http://schemas.openxmlformats.org/officeDocument/2006/relationships/hyperlink" Target="https://dx.doi.org/10.1016/j.avsg.2021.04.042?utm_medium=email&amp;utm_source=transaction" TargetMode="External"/><Relationship Id="rId23" Type="http://schemas.openxmlformats.org/officeDocument/2006/relationships/hyperlink" Target="https://dx.doi.org/10.3348/kjr.2003.4.3.146?utm_medium=email&amp;utm_source=transaction" TargetMode="External"/><Relationship Id="rId28" Type="http://schemas.openxmlformats.org/officeDocument/2006/relationships/hyperlink" Target="https://dx.doi.org/10.1097/MD.0000000000031483?utm_medium=email&amp;utm_source=transaction" TargetMode="External"/><Relationship Id="rId10" Type="http://schemas.openxmlformats.org/officeDocument/2006/relationships/hyperlink" Target="https://dx.doi.org/10.1177/1538574416631645?utm_medium=email&amp;utm_source=transaction" TargetMode="External"/><Relationship Id="rId19" Type="http://schemas.openxmlformats.org/officeDocument/2006/relationships/hyperlink" Target="https://dx.doi.org/10.1182/blood-2002-05-1448?utm_medium=email&amp;utm_source=transaction" TargetMode="External"/><Relationship Id="rId31" Type="http://schemas.openxmlformats.org/officeDocument/2006/relationships/hyperlink" Target="https://dx.doi.org/10.1097/00000637-200045060-00013?utm_medium=email&amp;utm_source=transaction" TargetMode="External"/><Relationship Id="rId4" Type="http://schemas.openxmlformats.org/officeDocument/2006/relationships/webSettings" Target="webSettings.xml"/><Relationship Id="rId9" Type="http://schemas.openxmlformats.org/officeDocument/2006/relationships/hyperlink" Target="https://www.cureus.com/users/729543-maribel-plaza-tenorio" TargetMode="External"/><Relationship Id="rId14" Type="http://schemas.openxmlformats.org/officeDocument/2006/relationships/hyperlink" Target="https://dx.doi.org/10.1016/j.avsg.2021.04.042?utm_medium=email&amp;utm_source=transaction" TargetMode="External"/><Relationship Id="rId22" Type="http://schemas.openxmlformats.org/officeDocument/2006/relationships/hyperlink" Target="https://dx.doi.org/10.3348/kjr.2003.4.3.146?utm_medium=email&amp;utm_source=transaction" TargetMode="External"/><Relationship Id="rId27" Type="http://schemas.openxmlformats.org/officeDocument/2006/relationships/hyperlink" Target="https://dx.doi.org/10.1177/1708538120943320?utm_medium=email&amp;utm_source=transaction" TargetMode="External"/><Relationship Id="rId30" Type="http://schemas.openxmlformats.org/officeDocument/2006/relationships/hyperlink" Target="https://dx.doi.org/10.1097/00000637-200045060-00013?utm_medium=email&amp;utm_source=transaction" TargetMode="External"/><Relationship Id="rId35" Type="http://schemas.openxmlformats.org/officeDocument/2006/relationships/theme" Target="theme/theme1.xml"/><Relationship Id="rId8" Type="http://schemas.openxmlformats.org/officeDocument/2006/relationships/hyperlink" Target="https://www.cureus.com/users/348636-johan-sebastian-lopera-val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1181</Words>
  <Characters>6496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ANDRÉS MUÑOZ DURÁN</dc:creator>
  <cp:keywords/>
  <dc:description/>
  <cp:lastModifiedBy>JULIÁN ANDRÉS MUÑOZ DURÁN</cp:lastModifiedBy>
  <cp:revision>3</cp:revision>
  <dcterms:created xsi:type="dcterms:W3CDTF">2024-04-28T02:52:00Z</dcterms:created>
  <dcterms:modified xsi:type="dcterms:W3CDTF">2024-04-29T10:53:00Z</dcterms:modified>
</cp:coreProperties>
</file>