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22A" w:rsidRPr="008B450F" w:rsidRDefault="0006222A" w:rsidP="0006222A">
      <w:pPr>
        <w:jc w:val="both"/>
        <w:rPr>
          <w:b/>
          <w:bCs/>
        </w:rPr>
      </w:pPr>
      <w:r w:rsidRPr="008B450F">
        <w:rPr>
          <w:b/>
          <w:bCs/>
        </w:rPr>
        <w:t>Maqian (Zanthoxylum myriacanthum) as a Potential Nutritional Approach to Mitigate Kidney Injury in Diabetes: An In vivo and Computational Exploration of Signaling Pathways</w:t>
      </w:r>
    </w:p>
    <w:p w:rsidR="0006222A" w:rsidRPr="008B450F" w:rsidRDefault="008B450F" w:rsidP="008B450F">
      <w:pPr>
        <w:jc w:val="both"/>
        <w:rPr>
          <w:b/>
          <w:bCs/>
        </w:rPr>
      </w:pPr>
      <w:r w:rsidRPr="008B450F">
        <w:rPr>
          <w:b/>
          <w:bCs/>
        </w:rPr>
        <w:t>Ma</w:t>
      </w:r>
      <w:r w:rsidRPr="008B450F">
        <w:rPr>
          <w:b/>
          <w:bCs/>
        </w:rPr>
        <w:t>hmoud Dahab</w:t>
      </w:r>
      <w:r w:rsidRPr="008B450F">
        <w:rPr>
          <w:b/>
          <w:bCs/>
          <w:vertAlign w:val="superscript"/>
        </w:rPr>
        <w:t>1</w:t>
      </w:r>
      <w:r w:rsidRPr="008B450F">
        <w:rPr>
          <w:b/>
          <w:bCs/>
        </w:rPr>
        <w:t>, and Ping Zhang</w:t>
      </w:r>
      <w:r w:rsidRPr="008B450F">
        <w:rPr>
          <w:b/>
          <w:bCs/>
          <w:vertAlign w:val="superscript"/>
        </w:rPr>
        <w:t xml:space="preserve">2 </w:t>
      </w:r>
    </w:p>
    <w:p w:rsidR="008B450F" w:rsidRDefault="008B450F" w:rsidP="00243C48">
      <w:pPr>
        <w:spacing w:after="0"/>
        <w:jc w:val="both"/>
      </w:pPr>
      <w:r w:rsidRPr="008B450F">
        <w:rPr>
          <w:vertAlign w:val="superscript"/>
        </w:rPr>
        <w:t>1</w:t>
      </w:r>
      <w:r w:rsidR="00243C48">
        <w:t>IUA, Khartoum</w:t>
      </w:r>
      <w:r>
        <w:t>, Sudan;</w:t>
      </w:r>
      <w:r>
        <w:t xml:space="preserve"> </w:t>
      </w:r>
      <w:hyperlink r:id="rId7" w:history="1">
        <w:r w:rsidRPr="00810281">
          <w:rPr>
            <w:rStyle w:val="Hyperlink"/>
          </w:rPr>
          <w:t>mahmouddahab4@gmail.com</w:t>
        </w:r>
      </w:hyperlink>
      <w:r>
        <w:t xml:space="preserve"> </w:t>
      </w:r>
    </w:p>
    <w:p w:rsidR="008B450F" w:rsidRDefault="008B450F" w:rsidP="00243C48">
      <w:pPr>
        <w:spacing w:after="0"/>
        <w:jc w:val="both"/>
      </w:pPr>
      <w:r w:rsidRPr="008B450F">
        <w:rPr>
          <w:vertAlign w:val="superscript"/>
        </w:rPr>
        <w:t>2</w:t>
      </w:r>
      <w:r w:rsidR="00243C48">
        <w:t xml:space="preserve"> XTBG</w:t>
      </w:r>
      <w:r w:rsidR="00CF786E">
        <w:t>-</w:t>
      </w:r>
      <w:r w:rsidR="00243C48">
        <w:t>CAS</w:t>
      </w:r>
      <w:r>
        <w:t xml:space="preserve">, Mengla, China; </w:t>
      </w:r>
      <w:hyperlink r:id="rId8" w:history="1">
        <w:r w:rsidRPr="00810281">
          <w:rPr>
            <w:rStyle w:val="Hyperlink"/>
          </w:rPr>
          <w:t>zhangping@xtbg.org.cn</w:t>
        </w:r>
      </w:hyperlink>
    </w:p>
    <w:p w:rsidR="008B450F" w:rsidRDefault="008B450F" w:rsidP="008B450F">
      <w:pPr>
        <w:spacing w:after="0"/>
        <w:jc w:val="both"/>
        <w:rPr>
          <w:b/>
          <w:bCs/>
          <w:highlight w:val="cyan"/>
        </w:rPr>
      </w:pPr>
    </w:p>
    <w:p w:rsidR="00FA6F1E" w:rsidRPr="00004461" w:rsidRDefault="00FA6F1E" w:rsidP="00026D36">
      <w:pPr>
        <w:jc w:val="both"/>
        <w:rPr>
          <w:rFonts w:cstheme="minorHAnsi"/>
          <w:b/>
          <w:bCs/>
        </w:rPr>
      </w:pPr>
      <w:r w:rsidRPr="00004461">
        <w:rPr>
          <w:rFonts w:cstheme="minorHAnsi"/>
          <w:b/>
          <w:bCs/>
        </w:rPr>
        <w:t xml:space="preserve">Abstract: </w:t>
      </w:r>
    </w:p>
    <w:p w:rsidR="00680C03" w:rsidRPr="00026D36" w:rsidRDefault="00FA6F1E" w:rsidP="00026D36">
      <w:pPr>
        <w:jc w:val="both"/>
        <w:rPr>
          <w:rFonts w:cstheme="minorHAnsi"/>
        </w:rPr>
      </w:pPr>
      <w:r w:rsidRPr="00026D36">
        <w:rPr>
          <w:rFonts w:cstheme="minorHAnsi"/>
        </w:rPr>
        <w:t>Statement of the Problem:</w:t>
      </w:r>
      <w:r w:rsidRPr="00026D36">
        <w:rPr>
          <w:rFonts w:cstheme="minorHAnsi"/>
        </w:rPr>
        <w:t xml:space="preserve"> </w:t>
      </w:r>
      <w:r w:rsidRPr="00026D36">
        <w:rPr>
          <w:rFonts w:cstheme="minorHAnsi"/>
        </w:rPr>
        <w:t xml:space="preserve">Type 1 diabetes mellitus (T1DM) is a chronic autoimmune disease characterized by </w:t>
      </w:r>
      <w:r w:rsidR="00917A31" w:rsidRPr="00026D36">
        <w:rPr>
          <w:rFonts w:cstheme="minorHAnsi"/>
        </w:rPr>
        <w:t>hyperglycemia</w:t>
      </w:r>
      <w:r w:rsidRPr="00026D36">
        <w:rPr>
          <w:rFonts w:cstheme="minorHAnsi"/>
        </w:rPr>
        <w:t xml:space="preserve">. This sustained elevation of blood sugar levels has detrimental effects on various organs, including the kidneys. Diabetic nephropathy </w:t>
      </w:r>
      <w:r w:rsidR="00DE0EF3" w:rsidRPr="00026D36">
        <w:rPr>
          <w:rFonts w:cstheme="minorHAnsi"/>
        </w:rPr>
        <w:t xml:space="preserve">(DN) </w:t>
      </w:r>
      <w:r w:rsidRPr="00026D36">
        <w:rPr>
          <w:rFonts w:cstheme="minorHAnsi"/>
        </w:rPr>
        <w:t xml:space="preserve">is a major complication of T1DM, leading to progressive kidney dysfunction and ultimately, kidney failure. The pathogenesis of </w:t>
      </w:r>
      <w:r w:rsidR="00DE0EF3" w:rsidRPr="00026D36">
        <w:rPr>
          <w:rFonts w:cstheme="minorHAnsi"/>
        </w:rPr>
        <w:t>DN</w:t>
      </w:r>
      <w:r w:rsidRPr="00026D36">
        <w:rPr>
          <w:rFonts w:cstheme="minorHAnsi"/>
        </w:rPr>
        <w:t xml:space="preserve"> involves a complex interplay of factors, including hyperglycemia-induced oxidative stress, inflammation, and activation of pro-fibrotic signaling pathways. These factors contribute to the loss of kidney function through damage to the glomerular filtration barrier and tubulointerstitial fibrosis.  </w:t>
      </w:r>
      <w:r w:rsidRPr="00026D36">
        <w:rPr>
          <w:rFonts w:cstheme="minorHAnsi"/>
          <w:i/>
          <w:iCs/>
        </w:rPr>
        <w:t>Zanthoxylum myriacanthum</w:t>
      </w:r>
      <w:r w:rsidRPr="00026D36">
        <w:rPr>
          <w:rFonts w:cstheme="minorHAnsi"/>
        </w:rPr>
        <w:t xml:space="preserve">, a </w:t>
      </w:r>
      <w:r w:rsidRPr="00026D36">
        <w:rPr>
          <w:rFonts w:cstheme="minorHAnsi"/>
        </w:rPr>
        <w:t>Maqian essential oil (MQEO)</w:t>
      </w:r>
      <w:r w:rsidRPr="00026D36">
        <w:rPr>
          <w:rFonts w:cstheme="minorHAnsi"/>
        </w:rPr>
        <w:t>,</w:t>
      </w:r>
      <w:r w:rsidRPr="00026D36">
        <w:rPr>
          <w:rFonts w:cstheme="minorHAnsi"/>
        </w:rPr>
        <w:t xml:space="preserve"> is traditionally used for digestive ailments but holds promise for kidney health.</w:t>
      </w:r>
      <w:r w:rsidRPr="00026D36">
        <w:rPr>
          <w:rFonts w:cstheme="minorHAnsi"/>
        </w:rPr>
        <w:t xml:space="preserve"> </w:t>
      </w:r>
      <w:r w:rsidR="00680C03" w:rsidRPr="00026D36">
        <w:rPr>
          <w:rFonts w:cstheme="minorHAnsi"/>
        </w:rPr>
        <w:t xml:space="preserve">By targeting the key signaling pathways involved in </w:t>
      </w:r>
      <w:r w:rsidR="000D1D36" w:rsidRPr="00026D36">
        <w:rPr>
          <w:rFonts w:cstheme="minorHAnsi"/>
        </w:rPr>
        <w:t>DN</w:t>
      </w:r>
      <w:r w:rsidR="00680C03" w:rsidRPr="00026D36">
        <w:rPr>
          <w:rFonts w:cstheme="minorHAnsi"/>
        </w:rPr>
        <w:t>, MQEO</w:t>
      </w:r>
      <w:r w:rsidR="00680C03" w:rsidRPr="00026D36">
        <w:rPr>
          <w:rFonts w:cstheme="minorHAnsi"/>
        </w:rPr>
        <w:t xml:space="preserve"> </w:t>
      </w:r>
      <w:r w:rsidR="00680C03" w:rsidRPr="00026D36">
        <w:rPr>
          <w:rFonts w:cstheme="minorHAnsi"/>
        </w:rPr>
        <w:t>may offer a means to protect kidney function and potentially promote healing.</w:t>
      </w:r>
    </w:p>
    <w:p w:rsidR="00FA6F1E" w:rsidRPr="00026D36" w:rsidRDefault="00FA6F1E" w:rsidP="00954260">
      <w:pPr>
        <w:jc w:val="both"/>
        <w:rPr>
          <w:rFonts w:cstheme="minorHAnsi"/>
        </w:rPr>
      </w:pPr>
      <w:r w:rsidRPr="00026D36">
        <w:rPr>
          <w:rFonts w:cstheme="minorHAnsi"/>
        </w:rPr>
        <w:t>Methodology and Theoretical Orientation:</w:t>
      </w:r>
      <w:r w:rsidRPr="00026D36">
        <w:rPr>
          <w:rFonts w:cstheme="minorHAnsi"/>
        </w:rPr>
        <w:t xml:space="preserve"> </w:t>
      </w:r>
      <w:r w:rsidR="00DE0EF3" w:rsidRPr="00026D36">
        <w:rPr>
          <w:rFonts w:cstheme="minorHAnsi"/>
        </w:rPr>
        <w:t>T</w:t>
      </w:r>
      <w:r w:rsidR="00DE0EF3" w:rsidRPr="00026D36">
        <w:rPr>
          <w:rFonts w:cstheme="minorHAnsi"/>
        </w:rPr>
        <w:t>he nutritional impact of</w:t>
      </w:r>
      <w:r w:rsidR="00DE0EF3" w:rsidRPr="00026D36">
        <w:rPr>
          <w:rFonts w:cstheme="minorHAnsi"/>
        </w:rPr>
        <w:t xml:space="preserve"> MQEO </w:t>
      </w:r>
      <w:r w:rsidR="00204E21" w:rsidRPr="00026D36">
        <w:rPr>
          <w:rFonts w:cstheme="minorHAnsi"/>
        </w:rPr>
        <w:t xml:space="preserve">and its </w:t>
      </w:r>
      <w:r w:rsidR="00204E21" w:rsidRPr="00026D36">
        <w:rPr>
          <w:rFonts w:cstheme="minorHAnsi"/>
        </w:rPr>
        <w:t>constituents</w:t>
      </w:r>
      <w:r w:rsidR="00204E21" w:rsidRPr="00026D36">
        <w:rPr>
          <w:rFonts w:cstheme="minorHAnsi"/>
        </w:rPr>
        <w:t xml:space="preserve"> </w:t>
      </w:r>
      <w:r w:rsidR="00204E21" w:rsidRPr="00026D36">
        <w:rPr>
          <w:rFonts w:cstheme="minorHAnsi"/>
        </w:rPr>
        <w:t xml:space="preserve">with key proteins involved in kidney function </w:t>
      </w:r>
      <w:r w:rsidR="00954260">
        <w:rPr>
          <w:rFonts w:cstheme="minorHAnsi"/>
        </w:rPr>
        <w:t xml:space="preserve">in </w:t>
      </w:r>
      <w:r w:rsidR="00204E21" w:rsidRPr="00026D36">
        <w:rPr>
          <w:rFonts w:cstheme="minorHAnsi"/>
        </w:rPr>
        <w:t>T1DM</w:t>
      </w:r>
      <w:r w:rsidR="00204E21" w:rsidRPr="00026D36">
        <w:rPr>
          <w:rFonts w:cstheme="minorHAnsi"/>
        </w:rPr>
        <w:t xml:space="preserve"> </w:t>
      </w:r>
      <w:r w:rsidR="001C032B" w:rsidRPr="00026D36">
        <w:rPr>
          <w:rFonts w:cstheme="minorHAnsi"/>
        </w:rPr>
        <w:t xml:space="preserve">were appraised </w:t>
      </w:r>
      <w:r w:rsidR="00954260">
        <w:rPr>
          <w:rFonts w:cstheme="minorHAnsi"/>
        </w:rPr>
        <w:t xml:space="preserve">using </w:t>
      </w:r>
      <w:r w:rsidR="00EC5C03" w:rsidRPr="00154FE3">
        <w:rPr>
          <w:rFonts w:cstheme="minorHAnsi"/>
          <w:i/>
          <w:iCs/>
        </w:rPr>
        <w:t>in vivo</w:t>
      </w:r>
      <w:r w:rsidR="00EC5C03" w:rsidRPr="00026D36">
        <w:rPr>
          <w:rFonts w:cstheme="minorHAnsi"/>
        </w:rPr>
        <w:t xml:space="preserve"> and </w:t>
      </w:r>
      <w:r w:rsidR="00EC5C03" w:rsidRPr="00154FE3">
        <w:rPr>
          <w:rFonts w:cstheme="minorHAnsi"/>
          <w:i/>
          <w:iCs/>
        </w:rPr>
        <w:t>in</w:t>
      </w:r>
      <w:r w:rsidR="00154FE3" w:rsidRPr="00154FE3">
        <w:rPr>
          <w:rFonts w:cstheme="minorHAnsi"/>
          <w:i/>
          <w:iCs/>
        </w:rPr>
        <w:t xml:space="preserve"> </w:t>
      </w:r>
      <w:r w:rsidR="00EC5C03" w:rsidRPr="00154FE3">
        <w:rPr>
          <w:rFonts w:cstheme="minorHAnsi"/>
          <w:i/>
          <w:iCs/>
        </w:rPr>
        <w:t>silico</w:t>
      </w:r>
      <w:r w:rsidR="003C77E0" w:rsidRPr="00026D36">
        <w:rPr>
          <w:rFonts w:cstheme="minorHAnsi"/>
        </w:rPr>
        <w:t xml:space="preserve"> </w:t>
      </w:r>
      <w:r w:rsidR="00204E21" w:rsidRPr="00026D36">
        <w:rPr>
          <w:rFonts w:cstheme="minorHAnsi"/>
        </w:rPr>
        <w:t>approach.</w:t>
      </w:r>
    </w:p>
    <w:p w:rsidR="00495D44" w:rsidRPr="00026D36" w:rsidRDefault="00495D44" w:rsidP="00026D36">
      <w:pPr>
        <w:jc w:val="both"/>
        <w:rPr>
          <w:rFonts w:cstheme="minorHAnsi"/>
        </w:rPr>
      </w:pPr>
      <w:r w:rsidRPr="00026D36">
        <w:rPr>
          <w:rFonts w:cstheme="minorHAnsi"/>
        </w:rPr>
        <w:t>Findings:</w:t>
      </w:r>
      <w:r w:rsidRPr="00026D36">
        <w:rPr>
          <w:rFonts w:cstheme="minorHAnsi"/>
        </w:rPr>
        <w:t xml:space="preserve"> </w:t>
      </w:r>
      <w:r w:rsidR="0096235D" w:rsidRPr="00026D36">
        <w:rPr>
          <w:rFonts w:cstheme="minorHAnsi"/>
        </w:rPr>
        <w:t>The analysis revealed promising interactions between specific MQEO constituents and proteins like TXNIP, Nrf2, and DPP-IV, all critical players in regulating inflammation and oxidative stress within the kidney</w:t>
      </w:r>
      <w:r w:rsidR="00C51C92" w:rsidRPr="00026D36">
        <w:rPr>
          <w:rFonts w:cstheme="minorHAnsi"/>
        </w:rPr>
        <w:t xml:space="preserve">. </w:t>
      </w:r>
      <w:r w:rsidR="00C51C92" w:rsidRPr="00026D36">
        <w:rPr>
          <w:rFonts w:cstheme="minorHAnsi"/>
        </w:rPr>
        <w:t>Notably, α-phellandrene and p-cymene displayed favorable binding affinities with TXNIP, suggesting their potential to modulate this pathway</w:t>
      </w:r>
      <w:r w:rsidR="00C51C92" w:rsidRPr="00026D36">
        <w:rPr>
          <w:rFonts w:cstheme="minorHAnsi"/>
        </w:rPr>
        <w:t xml:space="preserve">, </w:t>
      </w:r>
      <w:r w:rsidR="00C51C92" w:rsidRPr="00026D36">
        <w:rPr>
          <w:rFonts w:cstheme="minorHAnsi"/>
        </w:rPr>
        <w:t xml:space="preserve">potentially mitigating its pro-inflammatory effects. Additionally, α-terpineol exhibited strong binding to Nrf2, a master regulator of </w:t>
      </w:r>
      <w:r w:rsidR="00C51C92" w:rsidRPr="00026D36">
        <w:rPr>
          <w:rFonts w:cstheme="minorHAnsi"/>
        </w:rPr>
        <w:t xml:space="preserve">the antioxidant response system, </w:t>
      </w:r>
      <w:r w:rsidR="00C51C92" w:rsidRPr="00026D36">
        <w:rPr>
          <w:rFonts w:cstheme="minorHAnsi"/>
        </w:rPr>
        <w:t>potentially enhancing kidney protection against oxidative stress. Furthermore, all MQEO constituents exhibited favorable drug-likeness properties, suggesting their potential for further development as therapeutic agents.</w:t>
      </w:r>
    </w:p>
    <w:p w:rsidR="00A70812" w:rsidRDefault="00A70812" w:rsidP="00026D36">
      <w:pPr>
        <w:jc w:val="both"/>
        <w:rPr>
          <w:rFonts w:cstheme="minorHAnsi"/>
        </w:rPr>
      </w:pPr>
      <w:r w:rsidRPr="00026D36">
        <w:rPr>
          <w:rFonts w:cstheme="minorHAnsi"/>
        </w:rPr>
        <w:t>Conclusion &amp; Significance:</w:t>
      </w:r>
      <w:r w:rsidRPr="00026D36">
        <w:rPr>
          <w:rFonts w:cstheme="minorHAnsi"/>
        </w:rPr>
        <w:t xml:space="preserve"> </w:t>
      </w:r>
      <w:r w:rsidRPr="00026D36">
        <w:rPr>
          <w:rFonts w:cstheme="minorHAnsi"/>
        </w:rPr>
        <w:t xml:space="preserve">Maqian presents a promising candidate for developing novel dietary interventions to manage T1DM-related kidney complications. While </w:t>
      </w:r>
      <w:r w:rsidRPr="00026D36">
        <w:rPr>
          <w:rFonts w:cstheme="minorHAnsi"/>
        </w:rPr>
        <w:t>further</w:t>
      </w:r>
      <w:r w:rsidRPr="00026D36">
        <w:rPr>
          <w:rFonts w:cstheme="minorHAnsi"/>
        </w:rPr>
        <w:t xml:space="preserve"> studies are needed, Maqian's potential to modulate key signaling pathways involved in </w:t>
      </w:r>
      <w:r w:rsidRPr="00026D36">
        <w:rPr>
          <w:rFonts w:cstheme="minorHAnsi"/>
        </w:rPr>
        <w:t>DN</w:t>
      </w:r>
      <w:r w:rsidRPr="00026D36">
        <w:rPr>
          <w:rFonts w:cstheme="minorHAnsi"/>
        </w:rPr>
        <w:t xml:space="preserve"> warrants further investigation. By harnessing the power of medicinal plants like Maqian, we may pave the way for improved kidney health outcomes</w:t>
      </w:r>
      <w:r w:rsidR="00EC5C03" w:rsidRPr="00026D36">
        <w:rPr>
          <w:rFonts w:cstheme="minorHAnsi"/>
        </w:rPr>
        <w:t>,</w:t>
      </w:r>
      <w:r w:rsidRPr="00026D36">
        <w:rPr>
          <w:rFonts w:cstheme="minorHAnsi"/>
        </w:rPr>
        <w:t xml:space="preserve"> </w:t>
      </w:r>
      <w:r w:rsidR="00624BA9" w:rsidRPr="00026D36">
        <w:rPr>
          <w:rFonts w:cstheme="minorHAnsi"/>
        </w:rPr>
        <w:t xml:space="preserve">offering a path towards novel dietary interventions for kidney health. </w:t>
      </w:r>
    </w:p>
    <w:p w:rsidR="009B0429" w:rsidRDefault="009B0429" w:rsidP="00D9573B">
      <w:pPr>
        <w:jc w:val="both"/>
        <w:rPr>
          <w:rFonts w:cstheme="minorHAnsi"/>
          <w:b/>
          <w:bCs/>
        </w:rPr>
      </w:pPr>
    </w:p>
    <w:p w:rsidR="00D9573B" w:rsidRDefault="00D9573B" w:rsidP="00D9573B">
      <w:pPr>
        <w:jc w:val="both"/>
        <w:rPr>
          <w:rFonts w:cstheme="minorHAnsi"/>
          <w:b/>
          <w:bCs/>
        </w:rPr>
      </w:pPr>
    </w:p>
    <w:p w:rsidR="00D9573B" w:rsidRDefault="00D9573B" w:rsidP="009B0429">
      <w:pPr>
        <w:jc w:val="both"/>
        <w:rPr>
          <w:b/>
          <w:bCs/>
        </w:rPr>
      </w:pPr>
    </w:p>
    <w:p w:rsidR="00D9573B" w:rsidRDefault="00D9573B" w:rsidP="009B0429">
      <w:pPr>
        <w:jc w:val="both"/>
        <w:rPr>
          <w:b/>
          <w:bCs/>
        </w:rPr>
      </w:pPr>
    </w:p>
    <w:p w:rsidR="00D9573B" w:rsidRDefault="00D9573B" w:rsidP="009B0429">
      <w:pPr>
        <w:jc w:val="both"/>
        <w:rPr>
          <w:b/>
          <w:bCs/>
        </w:rPr>
      </w:pPr>
    </w:p>
    <w:p w:rsidR="00D9573B" w:rsidRDefault="00D9573B" w:rsidP="009B0429">
      <w:pPr>
        <w:jc w:val="both"/>
        <w:rPr>
          <w:b/>
          <w:bCs/>
        </w:rPr>
      </w:pPr>
    </w:p>
    <w:p w:rsidR="009B0429" w:rsidRPr="009B0429" w:rsidRDefault="00D9573B" w:rsidP="009B0429">
      <w:pPr>
        <w:jc w:val="both"/>
        <w:rPr>
          <w:rFonts w:cstheme="minorHAnsi"/>
          <w:b/>
          <w:bCs/>
        </w:rPr>
      </w:pPr>
      <w:r w:rsidRPr="00D9573B">
        <w:rPr>
          <w:rFonts w:cstheme="minorHAnsi"/>
          <w:b/>
          <w:bCs/>
        </w:rPr>
        <w:lastRenderedPageBreak/>
        <w:drawing>
          <wp:anchor distT="0" distB="0" distL="114300" distR="114300" simplePos="0" relativeHeight="251659264" behindDoc="1" locked="0" layoutInCell="1" allowOverlap="1" wp14:anchorId="5233B66C" wp14:editId="24EA3EFA">
            <wp:simplePos x="0" y="0"/>
            <wp:positionH relativeFrom="margin">
              <wp:posOffset>5296176</wp:posOffset>
            </wp:positionH>
            <wp:positionV relativeFrom="paragraph">
              <wp:posOffset>138</wp:posOffset>
            </wp:positionV>
            <wp:extent cx="806450" cy="1033145"/>
            <wp:effectExtent l="0" t="0" r="0" b="0"/>
            <wp:wrapTight wrapText="bothSides">
              <wp:wrapPolygon edited="0">
                <wp:start x="0" y="0"/>
                <wp:lineTo x="0" y="21109"/>
                <wp:lineTo x="20920" y="21109"/>
                <wp:lineTo x="20920" y="0"/>
                <wp:lineTo x="0" y="0"/>
              </wp:wrapPolygon>
            </wp:wrapTight>
            <wp:docPr id="4" name="Picture 2" descr="D:\c\1  11 Post-doc file\breif cv\2Mahmoud pic SEP copy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D:\c\1  11 Post-doc file\breif cv\2Mahmoud pic SEP copy cop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103314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0429" w:rsidRPr="009B0429">
        <w:rPr>
          <w:b/>
          <w:bCs/>
        </w:rPr>
        <w:t>Biography</w:t>
      </w:r>
    </w:p>
    <w:p w:rsidR="00CF786E" w:rsidRPr="00D9573B" w:rsidRDefault="00CF786E" w:rsidP="00D9573B">
      <w:pPr>
        <w:jc w:val="both"/>
        <w:rPr>
          <w:rFonts w:cstheme="minorHAnsi"/>
        </w:rPr>
      </w:pPr>
      <w:r w:rsidRPr="00D9573B">
        <w:rPr>
          <w:rFonts w:cstheme="minorHAnsi"/>
        </w:rPr>
        <w:t xml:space="preserve">Mahmoud Dahab, </w:t>
      </w:r>
      <w:r w:rsidR="009B0429" w:rsidRPr="00D9573B">
        <w:rPr>
          <w:rFonts w:cstheme="minorHAnsi"/>
        </w:rPr>
        <w:t>a head of Microbiology department, IUA, Sudan.</w:t>
      </w:r>
    </w:p>
    <w:p w:rsidR="00CF786E" w:rsidRPr="00D9573B" w:rsidRDefault="00CF786E" w:rsidP="009B0429">
      <w:pPr>
        <w:jc w:val="both"/>
        <w:rPr>
          <w:rFonts w:cstheme="minorHAnsi"/>
        </w:rPr>
      </w:pPr>
      <w:r w:rsidRPr="00D9573B">
        <w:rPr>
          <w:rFonts w:cstheme="minorHAnsi"/>
        </w:rPr>
        <w:t xml:space="preserve">Ph.D. </w:t>
      </w:r>
      <w:r w:rsidR="008E51B3" w:rsidRPr="00D9573B">
        <w:rPr>
          <w:rFonts w:cstheme="minorHAnsi"/>
        </w:rPr>
        <w:t xml:space="preserve">from </w:t>
      </w:r>
      <w:r w:rsidRPr="00D9573B">
        <w:rPr>
          <w:rFonts w:cstheme="minorHAnsi"/>
        </w:rPr>
        <w:t xml:space="preserve">Nutrition Immunology and Functional Foods laboratory, </w:t>
      </w:r>
      <w:r w:rsidR="009B0429" w:rsidRPr="00D9573B">
        <w:rPr>
          <w:rFonts w:cstheme="minorHAnsi"/>
        </w:rPr>
        <w:t>XTBG-CAS, China</w:t>
      </w:r>
    </w:p>
    <w:p w:rsidR="00F22FB9" w:rsidRPr="00D9573B" w:rsidRDefault="00CF786E" w:rsidP="00CF786E">
      <w:pPr>
        <w:jc w:val="both"/>
        <w:rPr>
          <w:rFonts w:cstheme="minorHAnsi"/>
          <w:u w:val="single"/>
        </w:rPr>
      </w:pPr>
      <w:r w:rsidRPr="00D9573B">
        <w:rPr>
          <w:rFonts w:cstheme="minorHAnsi"/>
          <w:u w:val="single"/>
        </w:rPr>
        <w:t xml:space="preserve">Research and Professional Experience </w:t>
      </w:r>
    </w:p>
    <w:p w:rsidR="00CF786E" w:rsidRPr="00D9573B" w:rsidRDefault="00CF786E" w:rsidP="009B0429">
      <w:pPr>
        <w:jc w:val="both"/>
        <w:rPr>
          <w:rFonts w:cstheme="minorHAnsi"/>
        </w:rPr>
      </w:pPr>
      <w:r w:rsidRPr="00D9573B">
        <w:rPr>
          <w:rFonts w:cstheme="minorHAnsi"/>
        </w:rPr>
        <w:t xml:space="preserve">Research Fellow (2014 to 2018): Nutritional Immunology and Functional Foods laboratory, </w:t>
      </w:r>
      <w:r w:rsidR="009B0429" w:rsidRPr="00D9573B">
        <w:rPr>
          <w:rFonts w:cstheme="minorHAnsi"/>
        </w:rPr>
        <w:t>XTBG-CAS</w:t>
      </w:r>
      <w:r w:rsidRPr="00D9573B">
        <w:rPr>
          <w:rFonts w:cstheme="minorHAnsi"/>
        </w:rPr>
        <w:t xml:space="preserve">, China   </w:t>
      </w:r>
    </w:p>
    <w:p w:rsidR="00CF786E" w:rsidRPr="00D9573B" w:rsidRDefault="00CF786E" w:rsidP="009B0429">
      <w:pPr>
        <w:jc w:val="both"/>
        <w:rPr>
          <w:rFonts w:cstheme="minorHAnsi"/>
        </w:rPr>
      </w:pPr>
      <w:r w:rsidRPr="00D9573B">
        <w:rPr>
          <w:rFonts w:cstheme="minorHAnsi"/>
        </w:rPr>
        <w:t xml:space="preserve">Lecturer (2011 to 2014): Microbiology Department. </w:t>
      </w:r>
      <w:r w:rsidR="009B0429" w:rsidRPr="00D9573B">
        <w:rPr>
          <w:rFonts w:cstheme="minorHAnsi"/>
        </w:rPr>
        <w:t>IUA</w:t>
      </w:r>
      <w:r w:rsidRPr="00D9573B">
        <w:rPr>
          <w:rFonts w:cstheme="minorHAnsi"/>
        </w:rPr>
        <w:t>, Khartoum, Sudan.</w:t>
      </w:r>
    </w:p>
    <w:p w:rsidR="00CF786E" w:rsidRPr="00D9573B" w:rsidRDefault="00CF786E" w:rsidP="00CF786E">
      <w:pPr>
        <w:jc w:val="both"/>
        <w:rPr>
          <w:rFonts w:cstheme="minorHAnsi"/>
        </w:rPr>
      </w:pPr>
      <w:r w:rsidRPr="00D9573B">
        <w:rPr>
          <w:rFonts w:cstheme="minorHAnsi"/>
        </w:rPr>
        <w:t xml:space="preserve">Research Fellow (2007 to 2011): National Center for Research, Khartoum, Sudan. </w:t>
      </w:r>
    </w:p>
    <w:p w:rsidR="00CF786E" w:rsidRPr="00D9573B" w:rsidRDefault="00CF786E" w:rsidP="00CF786E">
      <w:pPr>
        <w:jc w:val="both"/>
        <w:rPr>
          <w:rFonts w:cstheme="minorHAnsi"/>
        </w:rPr>
      </w:pPr>
      <w:r w:rsidRPr="00D9573B">
        <w:rPr>
          <w:rFonts w:cstheme="minorHAnsi"/>
          <w:u w:val="single"/>
        </w:rPr>
        <w:t>Research areas</w:t>
      </w:r>
    </w:p>
    <w:p w:rsidR="00CF786E" w:rsidRPr="00D9573B" w:rsidRDefault="00CF786E" w:rsidP="009B0429">
      <w:pPr>
        <w:jc w:val="both"/>
        <w:rPr>
          <w:rFonts w:cstheme="minorHAnsi"/>
        </w:rPr>
      </w:pPr>
      <w:r w:rsidRPr="00D9573B">
        <w:rPr>
          <w:rFonts w:cstheme="minorHAnsi"/>
        </w:rPr>
        <w:t xml:space="preserve">1- The </w:t>
      </w:r>
      <w:r w:rsidR="009B0429" w:rsidRPr="00D9573B">
        <w:rPr>
          <w:rFonts w:cstheme="minorHAnsi"/>
        </w:rPr>
        <w:t>role</w:t>
      </w:r>
      <w:r w:rsidRPr="00D9573B">
        <w:rPr>
          <w:rFonts w:cstheme="minorHAnsi"/>
        </w:rPr>
        <w:t xml:space="preserve"> of </w:t>
      </w:r>
      <w:r w:rsidR="00AC5C7B" w:rsidRPr="00D9573B">
        <w:rPr>
          <w:rFonts w:cstheme="minorHAnsi"/>
        </w:rPr>
        <w:t xml:space="preserve">medicinal plants </w:t>
      </w:r>
      <w:r w:rsidR="009B0429" w:rsidRPr="00D9573B">
        <w:rPr>
          <w:rFonts w:cstheme="minorHAnsi"/>
        </w:rPr>
        <w:t xml:space="preserve">in anti-inflammation and </w:t>
      </w:r>
      <w:r w:rsidR="009B0429" w:rsidRPr="00D9573B">
        <w:t>in</w:t>
      </w:r>
      <w:r w:rsidR="009B0429" w:rsidRPr="00D9573B">
        <w:t xml:space="preserve"> regulating the immune response.</w:t>
      </w:r>
    </w:p>
    <w:p w:rsidR="00215A56" w:rsidRPr="00D9573B" w:rsidRDefault="00CF786E" w:rsidP="00215A56">
      <w:r w:rsidRPr="00D9573B">
        <w:rPr>
          <w:rFonts w:cstheme="minorHAnsi"/>
        </w:rPr>
        <w:t xml:space="preserve">2- Screening of medicinal plants </w:t>
      </w:r>
      <w:r w:rsidR="00215A56" w:rsidRPr="00D9573B">
        <w:t>in anti-bacteria, allergic diseases, metabolic diseases and autoimmune diseases.</w:t>
      </w:r>
    </w:p>
    <w:p w:rsidR="00CF786E" w:rsidRPr="00D9573B" w:rsidRDefault="00CF786E" w:rsidP="00CF786E">
      <w:pPr>
        <w:jc w:val="both"/>
        <w:rPr>
          <w:rFonts w:cstheme="minorHAnsi"/>
        </w:rPr>
      </w:pPr>
      <w:r w:rsidRPr="00D9573B">
        <w:rPr>
          <w:rFonts w:cstheme="minorHAnsi"/>
          <w:u w:val="single"/>
        </w:rPr>
        <w:t>Patent</w:t>
      </w:r>
      <w:r w:rsidRPr="00D9573B">
        <w:rPr>
          <w:rFonts w:cstheme="minorHAnsi"/>
        </w:rPr>
        <w:br/>
        <w:t xml:space="preserve">CN patent: </w:t>
      </w:r>
      <w:r w:rsidRPr="00D9573B">
        <w:rPr>
          <w:rFonts w:cstheme="minorHAnsi"/>
          <w:i/>
          <w:iCs/>
        </w:rPr>
        <w:t>Zanthoxylum myriacanthum</w:t>
      </w:r>
      <w:r w:rsidRPr="00D9573B">
        <w:rPr>
          <w:rFonts w:cstheme="minorHAnsi"/>
        </w:rPr>
        <w:t xml:space="preserve"> var. </w:t>
      </w:r>
      <w:r w:rsidRPr="00D9573B">
        <w:rPr>
          <w:rFonts w:cstheme="minorHAnsi"/>
          <w:i/>
          <w:iCs/>
        </w:rPr>
        <w:t>pubescens</w:t>
      </w:r>
      <w:r w:rsidRPr="00D9573B">
        <w:rPr>
          <w:rFonts w:cstheme="minorHAnsi"/>
        </w:rPr>
        <w:t xml:space="preserve"> essential oil and application thereof in preparation of drug for treating diabetes. Ping Zhang, Mahmoud Dahab, You-Kai Xu, Hua-bin Hu, Juan Guo. ZL201510889596.X.</w:t>
      </w:r>
    </w:p>
    <w:p w:rsidR="00CF786E" w:rsidRPr="00D9573B" w:rsidRDefault="00CF786E" w:rsidP="00CF786E">
      <w:pPr>
        <w:jc w:val="both"/>
        <w:rPr>
          <w:rFonts w:cstheme="minorHAnsi"/>
        </w:rPr>
      </w:pPr>
      <w:r w:rsidRPr="00D9573B">
        <w:rPr>
          <w:rFonts w:cstheme="minorHAnsi"/>
          <w:u w:val="single"/>
        </w:rPr>
        <w:t>Publications</w:t>
      </w:r>
    </w:p>
    <w:p w:rsidR="00CF786E" w:rsidRPr="00D9573B" w:rsidRDefault="00CF786E" w:rsidP="00CF786E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Theme="majorBidi" w:eastAsia="Times New Roman" w:hAnsiTheme="majorBidi" w:cstheme="majorBidi"/>
          <w:color w:val="000000"/>
        </w:rPr>
      </w:pPr>
      <w:r w:rsidRPr="00D9573B">
        <w:rPr>
          <w:rFonts w:asciiTheme="majorBidi" w:eastAsia="Times New Roman" w:hAnsiTheme="majorBidi" w:cstheme="majorBidi"/>
          <w:color w:val="000000"/>
        </w:rPr>
        <w:t>Mahmoud Dahab, Hajo Idris, Ping Zhang, Mohammed Aladhadh, Eid A. Alatawi, Long Chiau Ming, Khang Wen Goh, Hooi-Leng Ser (2024). Influence of Maqian essential oil on gut microbiota and immunoresponses in type 1 diabetes: In silico study. Helyion, 10:8; e29490.</w:t>
      </w:r>
    </w:p>
    <w:p w:rsidR="00CF786E" w:rsidRPr="00D9573B" w:rsidRDefault="00CF786E" w:rsidP="00CF786E">
      <w:pPr>
        <w:pStyle w:val="ListParagraph"/>
        <w:numPr>
          <w:ilvl w:val="0"/>
          <w:numId w:val="1"/>
        </w:numPr>
        <w:jc w:val="both"/>
        <w:rPr>
          <w:rFonts w:asciiTheme="majorBidi" w:eastAsia="Times New Roman" w:hAnsiTheme="majorBidi" w:cstheme="majorBidi"/>
          <w:color w:val="000000"/>
        </w:rPr>
      </w:pPr>
      <w:r w:rsidRPr="00D9573B">
        <w:rPr>
          <w:rFonts w:asciiTheme="majorBidi" w:eastAsia="Times New Roman" w:hAnsiTheme="majorBidi" w:cstheme="majorBidi"/>
          <w:color w:val="000000"/>
        </w:rPr>
        <w:t xml:space="preserve">Dahab, M.; Zhang, P.; Al-Mijalli, S.H.; Abdallah, E.M. (2023). Unveiling the anti-Cholera and active diabetic renoprotective compounds of Maqian essential oil: A computational and molecular dynamics study. Molecules, 28, 7954. </w:t>
      </w:r>
    </w:p>
    <w:p w:rsidR="00CF786E" w:rsidRPr="00D9573B" w:rsidRDefault="00CF786E" w:rsidP="00CF786E">
      <w:pPr>
        <w:pStyle w:val="ListParagraph"/>
        <w:numPr>
          <w:ilvl w:val="0"/>
          <w:numId w:val="1"/>
        </w:numPr>
        <w:spacing w:after="0"/>
        <w:jc w:val="both"/>
        <w:rPr>
          <w:rFonts w:asciiTheme="majorBidi" w:hAnsiTheme="majorBidi" w:cstheme="majorBidi"/>
          <w:color w:val="231F20"/>
        </w:rPr>
      </w:pPr>
      <w:r w:rsidRPr="00D9573B">
        <w:rPr>
          <w:rFonts w:asciiTheme="majorBidi" w:eastAsia="Times New Roman" w:hAnsiTheme="majorBidi" w:cstheme="majorBidi"/>
          <w:color w:val="000000"/>
        </w:rPr>
        <w:t>Mahmoud Dahab, Baiting Fu, Elbadri Osman,</w:t>
      </w:r>
      <w:r w:rsidRPr="00D9573B">
        <w:rPr>
          <w:rFonts w:asciiTheme="majorBidi" w:hAnsiTheme="majorBidi" w:cstheme="majorBidi"/>
        </w:rPr>
        <w:t xml:space="preserve"> </w:t>
      </w:r>
      <w:r w:rsidRPr="00D9573B">
        <w:rPr>
          <w:rFonts w:asciiTheme="majorBidi" w:eastAsia="Times New Roman" w:hAnsiTheme="majorBidi" w:cstheme="majorBidi"/>
          <w:color w:val="000000"/>
        </w:rPr>
        <w:t xml:space="preserve">You-Kai Xu, Ping Zhang (2019). </w:t>
      </w:r>
      <w:r w:rsidRPr="00D9573B">
        <w:rPr>
          <w:rFonts w:asciiTheme="majorBidi" w:hAnsiTheme="majorBidi" w:cstheme="majorBidi"/>
          <w:i/>
          <w:iCs/>
          <w:color w:val="231F20"/>
        </w:rPr>
        <w:t xml:space="preserve">Zanthoxylum myriacanthum </w:t>
      </w:r>
      <w:r w:rsidRPr="00D9573B">
        <w:rPr>
          <w:rFonts w:asciiTheme="majorBidi" w:hAnsiTheme="majorBidi" w:cstheme="majorBidi"/>
          <w:color w:val="231F20"/>
        </w:rPr>
        <w:t xml:space="preserve">var. </w:t>
      </w:r>
      <w:r w:rsidRPr="00D9573B">
        <w:rPr>
          <w:rFonts w:asciiTheme="majorBidi" w:hAnsiTheme="majorBidi" w:cstheme="majorBidi"/>
          <w:i/>
          <w:iCs/>
          <w:color w:val="231F20"/>
        </w:rPr>
        <w:t xml:space="preserve">pubescens </w:t>
      </w:r>
      <w:r w:rsidRPr="00D9573B">
        <w:rPr>
          <w:rFonts w:asciiTheme="majorBidi" w:eastAsia="Times New Roman" w:hAnsiTheme="majorBidi" w:cstheme="majorBidi"/>
          <w:color w:val="000000"/>
        </w:rPr>
        <w:t xml:space="preserve">essential oil protective potential against diabetic mice nephropathy and its relevant oxidative stress. </w:t>
      </w:r>
      <w:r w:rsidRPr="00D9573B">
        <w:rPr>
          <w:rFonts w:asciiTheme="majorBidi" w:hAnsiTheme="majorBidi" w:cstheme="majorBidi"/>
          <w:color w:val="231F20"/>
        </w:rPr>
        <w:t>Journal of Essential Oil Bearing Plants, 22:3; 581-591.</w:t>
      </w:r>
    </w:p>
    <w:p w:rsidR="00CF786E" w:rsidRPr="00D9573B" w:rsidRDefault="00CF786E" w:rsidP="00CF786E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</w:rPr>
      </w:pPr>
      <w:r w:rsidRPr="00D9573B">
        <w:rPr>
          <w:rFonts w:asciiTheme="majorBidi" w:eastAsia="Times New Roman" w:hAnsiTheme="majorBidi" w:cstheme="majorBidi"/>
          <w:color w:val="000000"/>
        </w:rPr>
        <w:t>Xiufen Li, Baiting Fu, Kailong Ji, Youkai Xu, Mahmoud Dahab,</w:t>
      </w:r>
      <w:r w:rsidRPr="00D9573B">
        <w:rPr>
          <w:rFonts w:asciiTheme="majorBidi" w:eastAsia="Times New Roman" w:hAnsiTheme="majorBidi" w:cstheme="majorBidi"/>
          <w:color w:val="000000"/>
          <w:rtl/>
        </w:rPr>
        <w:t xml:space="preserve"> </w:t>
      </w:r>
      <w:r w:rsidRPr="00D9573B">
        <w:rPr>
          <w:rFonts w:asciiTheme="majorBidi" w:eastAsia="Times New Roman" w:hAnsiTheme="majorBidi" w:cstheme="majorBidi"/>
          <w:color w:val="000000"/>
        </w:rPr>
        <w:t>Ping Zhang (2018). Bamboo shoot fiber improves insulin sensitive in high-fat diet fed mice. Journal of Functional Foods, 49; 510-517.</w:t>
      </w:r>
    </w:p>
    <w:p w:rsidR="00CF786E" w:rsidRPr="00D9573B" w:rsidRDefault="00CF786E" w:rsidP="00CF786E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</w:rPr>
      </w:pPr>
      <w:r w:rsidRPr="00D9573B">
        <w:rPr>
          <w:rFonts w:asciiTheme="majorBidi" w:hAnsiTheme="majorBidi" w:cstheme="majorBidi"/>
        </w:rPr>
        <w:t xml:space="preserve">Mahmoud Dahab, You-Kai Xu, Ping Zhang (2018). </w:t>
      </w:r>
      <w:r w:rsidRPr="00D9573B">
        <w:rPr>
          <w:rFonts w:asciiTheme="majorBidi" w:hAnsiTheme="majorBidi" w:cstheme="majorBidi"/>
          <w:color w:val="231F20"/>
        </w:rPr>
        <w:t>Hepatoprotective and antioxidant activities of the essential oil from Maqian (</w:t>
      </w:r>
      <w:r w:rsidRPr="00D9573B">
        <w:rPr>
          <w:rFonts w:asciiTheme="majorBidi" w:hAnsiTheme="majorBidi" w:cstheme="majorBidi"/>
          <w:i/>
          <w:iCs/>
          <w:color w:val="231F20"/>
        </w:rPr>
        <w:t>Zanthoxylum myriacanthum</w:t>
      </w:r>
      <w:r w:rsidRPr="00D9573B">
        <w:rPr>
          <w:rFonts w:asciiTheme="majorBidi" w:hAnsiTheme="majorBidi" w:cstheme="majorBidi"/>
          <w:color w:val="231F20"/>
        </w:rPr>
        <w:t xml:space="preserve"> var. pubescens) in streptozotocin-induced diabetic mice, DEStech. Trans. Biol. Health. 36–41</w:t>
      </w:r>
    </w:p>
    <w:p w:rsidR="00CF786E" w:rsidRPr="00D9573B" w:rsidRDefault="00CF786E" w:rsidP="00CF786E">
      <w:pPr>
        <w:pStyle w:val="ListParagraph"/>
        <w:numPr>
          <w:ilvl w:val="0"/>
          <w:numId w:val="1"/>
        </w:numPr>
        <w:spacing w:after="0"/>
        <w:jc w:val="both"/>
        <w:rPr>
          <w:rFonts w:asciiTheme="majorBidi" w:eastAsia="Times New Roman" w:hAnsiTheme="majorBidi" w:cstheme="majorBidi"/>
        </w:rPr>
      </w:pPr>
      <w:r w:rsidRPr="00D9573B">
        <w:rPr>
          <w:rFonts w:asciiTheme="majorBidi" w:hAnsiTheme="majorBidi" w:cstheme="majorBidi"/>
        </w:rPr>
        <w:t xml:space="preserve">Kai-Long Ji, Xiao-Qing Gan, You-Kai Xu, Xiu-Fen Li, Juan Guo, Mahmoud M. Dahab, Ping Zhang (2016). Protective effect of the essential oil of </w:t>
      </w:r>
      <w:r w:rsidRPr="00D9573B">
        <w:rPr>
          <w:rFonts w:asciiTheme="majorBidi" w:hAnsiTheme="majorBidi" w:cstheme="majorBidi"/>
          <w:i/>
          <w:iCs/>
        </w:rPr>
        <w:t>Zanthoxylum myriacanthum</w:t>
      </w:r>
      <w:r w:rsidRPr="00D9573B">
        <w:rPr>
          <w:rFonts w:asciiTheme="majorBidi" w:hAnsiTheme="majorBidi" w:cstheme="majorBidi"/>
        </w:rPr>
        <w:t xml:space="preserve"> var. </w:t>
      </w:r>
      <w:r w:rsidRPr="00D9573B">
        <w:rPr>
          <w:rFonts w:asciiTheme="majorBidi" w:hAnsiTheme="majorBidi" w:cstheme="majorBidi"/>
          <w:i/>
          <w:iCs/>
        </w:rPr>
        <w:t>pubescens</w:t>
      </w:r>
      <w:r w:rsidRPr="00D9573B">
        <w:rPr>
          <w:rFonts w:asciiTheme="majorBidi" w:hAnsiTheme="majorBidi" w:cstheme="majorBidi"/>
        </w:rPr>
        <w:t xml:space="preserve"> against dextran sulfate sodium-induced intestinal inflammation in mice, Phytomedicine 23; 883–890.</w:t>
      </w:r>
    </w:p>
    <w:p w:rsidR="00204F4A" w:rsidRPr="00D9573B" w:rsidRDefault="00204F4A" w:rsidP="00204F4A">
      <w:pPr>
        <w:ind w:left="360"/>
        <w:jc w:val="both"/>
        <w:rPr>
          <w:rFonts w:cstheme="minorHAnsi"/>
        </w:rPr>
      </w:pPr>
      <w:r w:rsidRPr="00D9573B">
        <w:rPr>
          <w:rFonts w:cstheme="minorHAnsi"/>
          <w:u w:val="single"/>
        </w:rPr>
        <w:t>Contact information</w:t>
      </w:r>
    </w:p>
    <w:p w:rsidR="00204F4A" w:rsidRPr="00D9573B" w:rsidRDefault="00204F4A" w:rsidP="00204F4A">
      <w:pPr>
        <w:pStyle w:val="ListParagraph"/>
        <w:jc w:val="both"/>
        <w:rPr>
          <w:rFonts w:cstheme="minorHAnsi"/>
        </w:rPr>
      </w:pPr>
      <w:r w:rsidRPr="00D9573B">
        <w:rPr>
          <w:rFonts w:cstheme="minorHAnsi"/>
        </w:rPr>
        <w:lastRenderedPageBreak/>
        <w:t xml:space="preserve">E-mail: mahmouddahab4@gmail.com; </w:t>
      </w:r>
      <w:r w:rsidRPr="00D9573B">
        <w:t>Department of Microbiology, Faculty of Pure and Applied Sciences, International University of Africa, P.O. Box 2469, Khartoum 12223, Sudan</w:t>
      </w:r>
    </w:p>
    <w:p w:rsidR="00CF786E" w:rsidRPr="001C1383" w:rsidRDefault="00CF786E" w:rsidP="00CF786E">
      <w:pPr>
        <w:pStyle w:val="ListParagraph"/>
        <w:spacing w:after="0"/>
        <w:jc w:val="both"/>
        <w:rPr>
          <w:rFonts w:asciiTheme="majorBidi" w:eastAsia="Times New Roman" w:hAnsiTheme="majorBidi" w:cstheme="majorBidi"/>
        </w:rPr>
      </w:pPr>
    </w:p>
    <w:p w:rsidR="00C51C92" w:rsidRPr="00D9573B" w:rsidRDefault="00780481" w:rsidP="00026D36">
      <w:pPr>
        <w:jc w:val="both"/>
        <w:rPr>
          <w:rFonts w:cstheme="minorHAnsi"/>
          <w:b/>
          <w:bCs/>
        </w:rPr>
      </w:pPr>
      <w:r w:rsidRPr="00D9573B">
        <w:rPr>
          <w:rFonts w:cstheme="minorHAnsi"/>
          <w:b/>
          <w:bCs/>
        </w:rPr>
        <w:t>About Research Topic</w:t>
      </w:r>
    </w:p>
    <w:p w:rsidR="00FB6CA0" w:rsidRDefault="00D03BC7" w:rsidP="00C86BEF">
      <w:pPr>
        <w:jc w:val="both"/>
        <w:rPr>
          <w:rFonts w:cstheme="minorHAnsi"/>
        </w:rPr>
      </w:pPr>
      <w:r w:rsidRPr="00026D36">
        <w:rPr>
          <w:rFonts w:cstheme="minorHAnsi"/>
        </w:rPr>
        <w:t xml:space="preserve">Diabetic nephropathy is one consequence from </w:t>
      </w:r>
      <w:r w:rsidRPr="00026D36">
        <w:rPr>
          <w:rFonts w:cstheme="minorHAnsi"/>
        </w:rPr>
        <w:t>uncontrolled T1DM</w:t>
      </w:r>
      <w:r w:rsidRPr="00026D36">
        <w:rPr>
          <w:rFonts w:cstheme="minorHAnsi"/>
        </w:rPr>
        <w:t>,</w:t>
      </w:r>
      <w:r w:rsidRPr="00026D36">
        <w:rPr>
          <w:rFonts w:cstheme="minorHAnsi"/>
        </w:rPr>
        <w:t xml:space="preserve"> which is the leading cause of end-stage renal disease (ESRD) globally.</w:t>
      </w:r>
      <w:r w:rsidRPr="00026D36">
        <w:rPr>
          <w:rFonts w:cstheme="minorHAnsi"/>
        </w:rPr>
        <w:t xml:space="preserve"> </w:t>
      </w:r>
      <w:r w:rsidRPr="00026D36">
        <w:rPr>
          <w:rFonts w:cstheme="minorHAnsi"/>
        </w:rPr>
        <w:t>Medicinal plants have been used for centuries to treat various ailments, and recent research has explored their potential in mitigating diabetic complications.</w:t>
      </w:r>
      <w:r w:rsidRPr="00026D36">
        <w:rPr>
          <w:rFonts w:cstheme="minorHAnsi"/>
        </w:rPr>
        <w:t xml:space="preserve"> </w:t>
      </w:r>
      <w:r w:rsidR="007B7F02" w:rsidRPr="00026D36">
        <w:rPr>
          <w:rFonts w:cstheme="minorHAnsi"/>
        </w:rPr>
        <w:t>These plants possess a wealth of bioactive compounds with diverse biological activities, including anti-oxidant, anti-inflammatory, and antifibrotic properties.</w:t>
      </w:r>
      <w:r w:rsidR="007B7F02" w:rsidRPr="00026D36">
        <w:rPr>
          <w:rFonts w:cstheme="minorHAnsi"/>
        </w:rPr>
        <w:t xml:space="preserve"> </w:t>
      </w:r>
      <w:r w:rsidRPr="00026D36">
        <w:rPr>
          <w:rFonts w:cstheme="minorHAnsi"/>
        </w:rPr>
        <w:t>We focused on proteins like TXNIP, Nrf2, and DPP-IV, which play critical roles in regulating inflammation, oxidative str</w:t>
      </w:r>
      <w:r w:rsidR="007B7F02" w:rsidRPr="00026D36">
        <w:rPr>
          <w:rFonts w:cstheme="minorHAnsi"/>
        </w:rPr>
        <w:t>ess, and kidney cell function. </w:t>
      </w:r>
      <w:r w:rsidR="007B7F02" w:rsidRPr="00026D36">
        <w:rPr>
          <w:rFonts w:cstheme="minorHAnsi"/>
        </w:rPr>
        <w:t xml:space="preserve">This </w:t>
      </w:r>
      <w:r w:rsidR="007B7F02" w:rsidRPr="00026D36">
        <w:rPr>
          <w:rFonts w:cstheme="minorHAnsi"/>
        </w:rPr>
        <w:t>conduct</w:t>
      </w:r>
      <w:r w:rsidR="0032325D">
        <w:rPr>
          <w:rFonts w:cstheme="minorHAnsi"/>
        </w:rPr>
        <w:t>ed research focused</w:t>
      </w:r>
      <w:r w:rsidR="007B7F02" w:rsidRPr="00026D36">
        <w:rPr>
          <w:rFonts w:cstheme="minorHAnsi"/>
        </w:rPr>
        <w:t xml:space="preserve"> on harnessing the potential of </w:t>
      </w:r>
      <w:r w:rsidR="007B7F02" w:rsidRPr="00026D36">
        <w:rPr>
          <w:rFonts w:cstheme="minorHAnsi"/>
        </w:rPr>
        <w:t>Maqian essential oil</w:t>
      </w:r>
      <w:r w:rsidR="007B7F02" w:rsidRPr="00026D36">
        <w:rPr>
          <w:rFonts w:cstheme="minorHAnsi"/>
        </w:rPr>
        <w:t xml:space="preserve"> </w:t>
      </w:r>
      <w:r w:rsidR="00FB6CA0" w:rsidRPr="00FB6CA0">
        <w:rPr>
          <w:rFonts w:cstheme="minorHAnsi"/>
        </w:rPr>
        <w:t>to mitigate the detrimental effects of T1DM on kidney health.</w:t>
      </w:r>
    </w:p>
    <w:p w:rsidR="007B7F02" w:rsidRPr="00D9573B" w:rsidRDefault="00A37E8D" w:rsidP="00A37E8D">
      <w:pPr>
        <w:jc w:val="both"/>
        <w:rPr>
          <w:b/>
          <w:bCs/>
        </w:rPr>
      </w:pPr>
      <w:r w:rsidRPr="00D9573B">
        <w:rPr>
          <w:b/>
          <w:bCs/>
        </w:rPr>
        <w:t>About Institution:</w:t>
      </w:r>
    </w:p>
    <w:p w:rsidR="00430692" w:rsidRDefault="00A37E8D" w:rsidP="00D9573B">
      <w:pPr>
        <w:jc w:val="both"/>
      </w:pPr>
      <w:r>
        <w:t>XTBG</w:t>
      </w:r>
      <w:r>
        <w:t xml:space="preserve"> is located in </w:t>
      </w:r>
      <w:r>
        <w:t>Mengla</w:t>
      </w:r>
      <w:r>
        <w:t xml:space="preserve">, </w:t>
      </w:r>
      <w:r>
        <w:t>China</w:t>
      </w:r>
      <w:r>
        <w:t xml:space="preserve">, is </w:t>
      </w:r>
      <w:r w:rsidR="00430692">
        <w:t xml:space="preserve">an institute of the Chinese Academy of Sciences, </w:t>
      </w:r>
      <w:r w:rsidR="00430692" w:rsidRPr="00430692">
        <w:t>n</w:t>
      </w:r>
      <w:r w:rsidR="00430692" w:rsidRPr="00430692">
        <w:t xml:space="preserve">estled within the Xishuangbanna tropical rainforests, this botanical garden serves as a living laboratory. </w:t>
      </w:r>
      <w:r w:rsidR="00430692">
        <w:t xml:space="preserve">XTBG </w:t>
      </w:r>
      <w:r w:rsidR="00430692" w:rsidRPr="00430692">
        <w:t>provides a rich natural resource for researchers to study the unique flora of the region and its potential health benefits.</w:t>
      </w:r>
      <w:r w:rsidR="00430692" w:rsidRPr="00430692">
        <w:t xml:space="preserve"> </w:t>
      </w:r>
      <w:r w:rsidR="00430692" w:rsidRPr="00430692">
        <w:t>Nutritional Immunolo</w:t>
      </w:r>
      <w:r w:rsidR="00430692" w:rsidRPr="00430692">
        <w:t>gy and Functional Foods</w:t>
      </w:r>
      <w:r w:rsidR="00D9573B">
        <w:t>, a XTBG u</w:t>
      </w:r>
      <w:r w:rsidR="00430692" w:rsidRPr="00430692">
        <w:t>nit</w:t>
      </w:r>
      <w:r w:rsidR="00D9573B">
        <w:t>,</w:t>
      </w:r>
      <w:r w:rsidR="00430692" w:rsidRPr="00430692">
        <w:t xml:space="preserve"> </w:t>
      </w:r>
      <w:r w:rsidR="00430692" w:rsidRPr="00430692">
        <w:t xml:space="preserve">bridges the gap between nutrition and immunology. By investigating the interactions between food and the immune system, </w:t>
      </w:r>
      <w:r w:rsidR="009F4E67">
        <w:t xml:space="preserve">a vast </w:t>
      </w:r>
      <w:r w:rsidR="009F4E67" w:rsidRPr="00430692">
        <w:t>researcher</w:t>
      </w:r>
      <w:r w:rsidR="00430692" w:rsidRPr="00430692">
        <w:t xml:space="preserve"> here </w:t>
      </w:r>
      <w:r w:rsidR="009F4E67" w:rsidRPr="00430692">
        <w:t>aims</w:t>
      </w:r>
      <w:r w:rsidR="00430692" w:rsidRPr="00430692">
        <w:t xml:space="preserve"> to develop functional foods that promote optimal health and disease prevention.</w:t>
      </w:r>
    </w:p>
    <w:p w:rsidR="007C7312" w:rsidRDefault="007C7312" w:rsidP="00430692">
      <w:pPr>
        <w:jc w:val="both"/>
      </w:pPr>
    </w:p>
    <w:p w:rsidR="007C7312" w:rsidRPr="00004461" w:rsidRDefault="00815192" w:rsidP="00815192">
      <w:pPr>
        <w:jc w:val="both"/>
        <w:rPr>
          <w:b/>
          <w:bCs/>
        </w:rPr>
      </w:pPr>
      <w:r w:rsidRPr="00004461">
        <w:rPr>
          <w:b/>
          <w:bCs/>
        </w:rPr>
        <w:t>References:</w:t>
      </w:r>
    </w:p>
    <w:p w:rsidR="007C7312" w:rsidRDefault="007C7312" w:rsidP="00D07549">
      <w:pPr>
        <w:pStyle w:val="ListParagraph"/>
        <w:numPr>
          <w:ilvl w:val="0"/>
          <w:numId w:val="3"/>
        </w:numPr>
        <w:jc w:val="both"/>
      </w:pPr>
      <w:r>
        <w:t xml:space="preserve">Duran-Salgado, M.; Rubio-Guerra, A. Diabetic nephropathy and inflammation. World J. Diabetes </w:t>
      </w:r>
      <w:r w:rsidR="00A14121">
        <w:t>(</w:t>
      </w:r>
      <w:r>
        <w:t>2014</w:t>
      </w:r>
      <w:r w:rsidR="00A14121">
        <w:t>)</w:t>
      </w:r>
      <w:r>
        <w:t xml:space="preserve">, 5, 393–398. </w:t>
      </w:r>
    </w:p>
    <w:p w:rsidR="007C7312" w:rsidRDefault="007C7312" w:rsidP="00D07549">
      <w:pPr>
        <w:pStyle w:val="ListParagraph"/>
        <w:numPr>
          <w:ilvl w:val="0"/>
          <w:numId w:val="3"/>
        </w:numPr>
        <w:jc w:val="both"/>
      </w:pPr>
      <w:r>
        <w:t xml:space="preserve">Sun, H.; Sun, R.; Hua, Y.; Lu, Q.; Shao, X. An update on the role of thioredoxin-interacting protein in diabetic kidney disease: A mini review. Front. Med. </w:t>
      </w:r>
      <w:r w:rsidR="00A14121">
        <w:t>(</w:t>
      </w:r>
      <w:r>
        <w:t>2023</w:t>
      </w:r>
      <w:r w:rsidR="00A14121">
        <w:t>)</w:t>
      </w:r>
      <w:r>
        <w:t>, 10, 1153805.</w:t>
      </w:r>
    </w:p>
    <w:p w:rsidR="007C7312" w:rsidRDefault="007C7312" w:rsidP="00D07549">
      <w:pPr>
        <w:pStyle w:val="ListParagraph"/>
        <w:numPr>
          <w:ilvl w:val="0"/>
          <w:numId w:val="3"/>
        </w:numPr>
        <w:jc w:val="both"/>
      </w:pPr>
      <w:r>
        <w:t xml:space="preserve">Dahab, M.; Fu, B.; Osman, E.; Xu, Y.-K.; Zhang, P. </w:t>
      </w:r>
      <w:r w:rsidRPr="00A14121">
        <w:rPr>
          <w:i/>
          <w:iCs/>
        </w:rPr>
        <w:t>Zanthoxylum myriacanthum</w:t>
      </w:r>
      <w:r>
        <w:t xml:space="preserve"> var. pubescens essential oil protective potential against diabetic mice nephropathy and its relevant oxidative stress. J. Essent. Oil Bear. Plants </w:t>
      </w:r>
      <w:r w:rsidR="00A14121">
        <w:t>(</w:t>
      </w:r>
      <w:r>
        <w:t>2019</w:t>
      </w:r>
      <w:r w:rsidR="00A14121">
        <w:t>)</w:t>
      </w:r>
      <w:r>
        <w:t>, 22, 581–591.</w:t>
      </w:r>
    </w:p>
    <w:p w:rsidR="007C7312" w:rsidRDefault="007C7312" w:rsidP="00D07549">
      <w:pPr>
        <w:pStyle w:val="ListParagraph"/>
        <w:numPr>
          <w:ilvl w:val="0"/>
          <w:numId w:val="3"/>
        </w:numPr>
        <w:jc w:val="both"/>
      </w:pPr>
      <w:r>
        <w:t xml:space="preserve">Ruiz, S.; Pergola, P.E.; Zager, R.A.; Vaziri, N.D. Targeting the transcription factor Nrf2 to ameliorate oxidative stress and inflammation in chronic kidney disease. Kidney Int. </w:t>
      </w:r>
      <w:r w:rsidR="00A14121">
        <w:t>(</w:t>
      </w:r>
      <w:r>
        <w:t>2013</w:t>
      </w:r>
      <w:r w:rsidR="00A14121">
        <w:t>)</w:t>
      </w:r>
      <w:r>
        <w:t>, 83, 1029–1041.</w:t>
      </w:r>
    </w:p>
    <w:p w:rsidR="007C7312" w:rsidRDefault="007C7312" w:rsidP="00D07549">
      <w:pPr>
        <w:pStyle w:val="ListParagraph"/>
        <w:numPr>
          <w:ilvl w:val="0"/>
          <w:numId w:val="3"/>
        </w:numPr>
        <w:jc w:val="both"/>
      </w:pPr>
      <w:r>
        <w:t xml:space="preserve">Arulmozhiraja, S.; Matsuo, N.; Ishitsubo, E.; Okazaki, S.; Shimano, H.; Tokiwa, H. Comparative binding analysis of dipeptidyl peptidase IV (DPP-4) with antidiabetic drugs–an ab initio fragment molecular orbital study. PLoS ONE </w:t>
      </w:r>
      <w:r w:rsidR="00A14121">
        <w:t>(</w:t>
      </w:r>
      <w:r>
        <w:t>2016</w:t>
      </w:r>
      <w:r w:rsidR="00A14121">
        <w:t>)</w:t>
      </w:r>
      <w:r>
        <w:t>, 11, e0166275.</w:t>
      </w:r>
    </w:p>
    <w:p w:rsidR="007C7312" w:rsidRPr="00430692" w:rsidRDefault="007C7312" w:rsidP="00D07549">
      <w:pPr>
        <w:pStyle w:val="ListParagraph"/>
        <w:numPr>
          <w:ilvl w:val="0"/>
          <w:numId w:val="3"/>
        </w:numPr>
        <w:jc w:val="both"/>
      </w:pPr>
      <w:r>
        <w:t>Dahab, M.; Xu, Y.-K.; Zhang, P. Hepatoprotective and Antioxidant Activities of the Essential Oil from Maqian (Zanthoxylum myriacanthum var. pubescens) in Streptozotocin-Induced Diabetic Mice. In Proceedings of the 17th International Conference on Medicine Sciences and Bioengineering, Xiamen, China, 20–22 October 2017.</w:t>
      </w:r>
    </w:p>
    <w:p w:rsidR="00A37E8D" w:rsidRDefault="007C7312" w:rsidP="00A14121">
      <w:pPr>
        <w:pStyle w:val="ListParagraph"/>
        <w:numPr>
          <w:ilvl w:val="0"/>
          <w:numId w:val="3"/>
        </w:numPr>
        <w:jc w:val="both"/>
      </w:pPr>
      <w:r>
        <w:t>Tan, C.Y., Weier, Q., Zhang, Y., Cox, A.J., Kelly, D.J., Langham, R.G.. Thioredoxin</w:t>
      </w:r>
      <w:r>
        <w:t xml:space="preserve">interacting protein: a potential therapeutic target for treatment of progressive fibrosis in diabetic nephropathy. Nephron. </w:t>
      </w:r>
      <w:r w:rsidR="00A14121">
        <w:t>(2015)</w:t>
      </w:r>
      <w:r w:rsidR="00A14121">
        <w:t xml:space="preserve">, </w:t>
      </w:r>
      <w:r>
        <w:t>129: 109-127</w:t>
      </w:r>
    </w:p>
    <w:p w:rsidR="007C7312" w:rsidRDefault="007C7312" w:rsidP="00A14121">
      <w:pPr>
        <w:pStyle w:val="ListParagraph"/>
        <w:numPr>
          <w:ilvl w:val="0"/>
          <w:numId w:val="3"/>
        </w:numPr>
        <w:jc w:val="both"/>
      </w:pPr>
      <w:r>
        <w:lastRenderedPageBreak/>
        <w:t xml:space="preserve">Ji, K.-L., Gan, X.-Q., Xu, Y-K., Li, X-F,, Guo, J,, Dahab, M.M., Zhang, P. Protective effect of the essential oil of Zanthoxylum myriacanthum var. pubescensagainst dextran sulfate sodium-induced intestinal inflammation in mice. Phytomedicine. </w:t>
      </w:r>
      <w:r w:rsidR="00A14121">
        <w:t>(2016),</w:t>
      </w:r>
      <w:r w:rsidR="00A14121">
        <w:t xml:space="preserve"> </w:t>
      </w:r>
      <w:r>
        <w:t>23: 883-890.</w:t>
      </w:r>
    </w:p>
    <w:p w:rsidR="004D6598" w:rsidRDefault="004D6598" w:rsidP="004D6598">
      <w:pPr>
        <w:pStyle w:val="ListParagraph"/>
        <w:numPr>
          <w:ilvl w:val="0"/>
          <w:numId w:val="3"/>
        </w:numPr>
        <w:jc w:val="both"/>
      </w:pPr>
      <w:r>
        <w:t xml:space="preserve">De Marinis, Y.; Cai, M.; Bompada, P.; Atac, D.; Kotova, O.; Johansson, M.E.; Garcia-Vaz, E.; Gomez, M.F.; Laakso, M.; Groop, L. Epigenetic regulation of the thioredoxin-interacting protein (TXNIP) gene by hyperglycemia in kidney. Kidney Int. </w:t>
      </w:r>
      <w:r w:rsidR="00A14121">
        <w:t>(</w:t>
      </w:r>
      <w:r>
        <w:t>2016</w:t>
      </w:r>
      <w:r w:rsidR="00A14121">
        <w:t>)</w:t>
      </w:r>
      <w:r>
        <w:t>, 89, 342–353.</w:t>
      </w:r>
    </w:p>
    <w:p w:rsidR="00D07549" w:rsidRPr="004D6598" w:rsidRDefault="00D07549" w:rsidP="00D07549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>
        <w:t>Thielen, L.; Shalev, A. Diabetes pathogenic mechanisms and potential new therapies based upon a novel target called TXNIP. Curr. Opin. Endocrinol</w:t>
      </w:r>
      <w:r>
        <w:t xml:space="preserve">. Diabetes Obes. </w:t>
      </w:r>
      <w:r w:rsidR="00A14121">
        <w:t>(</w:t>
      </w:r>
      <w:r>
        <w:t>2018</w:t>
      </w:r>
      <w:r w:rsidR="00A14121">
        <w:t>)</w:t>
      </w:r>
      <w:r>
        <w:t xml:space="preserve">, 25, 75. </w:t>
      </w:r>
    </w:p>
    <w:p w:rsidR="004D6598" w:rsidRPr="00D07549" w:rsidRDefault="004D6598" w:rsidP="00D07549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>
        <w:t xml:space="preserve">Andersen, E.S.; Deacon, C.F.; Holst, J.J. Do we know the true mechanism of action of the DPP-4 inhibitors? Diabetes Obes. Metab. </w:t>
      </w:r>
      <w:r w:rsidR="00A14121">
        <w:t>(</w:t>
      </w:r>
      <w:r>
        <w:t>2018</w:t>
      </w:r>
      <w:r w:rsidR="00A14121">
        <w:t>)</w:t>
      </w:r>
      <w:bookmarkStart w:id="0" w:name="_GoBack"/>
      <w:bookmarkEnd w:id="0"/>
      <w:r>
        <w:t>, 20, 34–41.</w:t>
      </w:r>
    </w:p>
    <w:p w:rsidR="00154FE3" w:rsidRDefault="00154FE3" w:rsidP="00026D36">
      <w:pPr>
        <w:jc w:val="both"/>
        <w:rPr>
          <w:rFonts w:cstheme="minorHAnsi"/>
        </w:rPr>
      </w:pPr>
    </w:p>
    <w:p w:rsidR="00154FE3" w:rsidRDefault="00154FE3" w:rsidP="00154FE3">
      <w:pPr>
        <w:jc w:val="both"/>
        <w:rPr>
          <w:highlight w:val="cyan"/>
        </w:rPr>
      </w:pPr>
    </w:p>
    <w:p w:rsidR="00154FE3" w:rsidRDefault="00154FE3" w:rsidP="00154FE3">
      <w:pPr>
        <w:jc w:val="both"/>
        <w:rPr>
          <w:highlight w:val="cyan"/>
        </w:rPr>
      </w:pPr>
    </w:p>
    <w:p w:rsidR="00154FE3" w:rsidRDefault="00154FE3" w:rsidP="00154FE3">
      <w:pPr>
        <w:jc w:val="both"/>
        <w:rPr>
          <w:highlight w:val="cyan"/>
        </w:rPr>
      </w:pPr>
    </w:p>
    <w:p w:rsidR="00154FE3" w:rsidRDefault="00154FE3" w:rsidP="00026D36">
      <w:pPr>
        <w:jc w:val="both"/>
        <w:rPr>
          <w:rFonts w:cstheme="minorHAnsi"/>
        </w:rPr>
      </w:pPr>
    </w:p>
    <w:p w:rsidR="00154FE3" w:rsidRDefault="00154FE3" w:rsidP="00154FE3">
      <w:pPr>
        <w:jc w:val="both"/>
        <w:rPr>
          <w:highlight w:val="cyan"/>
        </w:rPr>
      </w:pPr>
    </w:p>
    <w:p w:rsidR="00154FE3" w:rsidRDefault="00154FE3" w:rsidP="00154FE3">
      <w:pPr>
        <w:jc w:val="both"/>
        <w:rPr>
          <w:highlight w:val="cyan"/>
        </w:rPr>
      </w:pPr>
    </w:p>
    <w:p w:rsidR="00154FE3" w:rsidRPr="00026D36" w:rsidRDefault="00154FE3" w:rsidP="00026D36">
      <w:pPr>
        <w:jc w:val="both"/>
        <w:rPr>
          <w:rFonts w:cstheme="minorHAnsi"/>
        </w:rPr>
      </w:pPr>
    </w:p>
    <w:sectPr w:rsidR="00154FE3" w:rsidRPr="00026D36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C6B" w:rsidRDefault="00013C6B" w:rsidP="00C86BEF">
      <w:pPr>
        <w:spacing w:after="0" w:line="240" w:lineRule="auto"/>
      </w:pPr>
      <w:r>
        <w:separator/>
      </w:r>
    </w:p>
  </w:endnote>
  <w:endnote w:type="continuationSeparator" w:id="0">
    <w:p w:rsidR="00013C6B" w:rsidRDefault="00013C6B" w:rsidP="00C86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54636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86BEF" w:rsidRDefault="00C86B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412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86BEF" w:rsidRDefault="00C86B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C6B" w:rsidRDefault="00013C6B" w:rsidP="00C86BEF">
      <w:pPr>
        <w:spacing w:after="0" w:line="240" w:lineRule="auto"/>
      </w:pPr>
      <w:r>
        <w:separator/>
      </w:r>
    </w:p>
  </w:footnote>
  <w:footnote w:type="continuationSeparator" w:id="0">
    <w:p w:rsidR="00013C6B" w:rsidRDefault="00013C6B" w:rsidP="00C86B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035B6"/>
    <w:multiLevelType w:val="hybridMultilevel"/>
    <w:tmpl w:val="896A3B1A"/>
    <w:lvl w:ilvl="0" w:tplc="9CEA5038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C64C4"/>
    <w:multiLevelType w:val="hybridMultilevel"/>
    <w:tmpl w:val="0CBE0F0E"/>
    <w:lvl w:ilvl="0" w:tplc="D56AED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88F2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1A1F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7C42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7216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500D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0A96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2A2F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42D1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F967C2"/>
    <w:multiLevelType w:val="hybridMultilevel"/>
    <w:tmpl w:val="11CC2A92"/>
    <w:lvl w:ilvl="0" w:tplc="4308E0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490"/>
    <w:rsid w:val="00004461"/>
    <w:rsid w:val="00013C6B"/>
    <w:rsid w:val="00026D36"/>
    <w:rsid w:val="0006222A"/>
    <w:rsid w:val="000D1D36"/>
    <w:rsid w:val="00154FE3"/>
    <w:rsid w:val="001C032B"/>
    <w:rsid w:val="00204E21"/>
    <w:rsid w:val="00204F4A"/>
    <w:rsid w:val="00215A56"/>
    <w:rsid w:val="00243C48"/>
    <w:rsid w:val="0032325D"/>
    <w:rsid w:val="003C77E0"/>
    <w:rsid w:val="00430692"/>
    <w:rsid w:val="00495D44"/>
    <w:rsid w:val="004D6598"/>
    <w:rsid w:val="005F779A"/>
    <w:rsid w:val="00624BA9"/>
    <w:rsid w:val="00645B06"/>
    <w:rsid w:val="00680C03"/>
    <w:rsid w:val="00780481"/>
    <w:rsid w:val="007B7F02"/>
    <w:rsid w:val="007C7312"/>
    <w:rsid w:val="00815192"/>
    <w:rsid w:val="008B450F"/>
    <w:rsid w:val="008E51B3"/>
    <w:rsid w:val="00917490"/>
    <w:rsid w:val="00917A31"/>
    <w:rsid w:val="00954260"/>
    <w:rsid w:val="0096235D"/>
    <w:rsid w:val="009B0429"/>
    <w:rsid w:val="009F4E67"/>
    <w:rsid w:val="00A14121"/>
    <w:rsid w:val="00A37E8D"/>
    <w:rsid w:val="00A70812"/>
    <w:rsid w:val="00AC5C7B"/>
    <w:rsid w:val="00C00764"/>
    <w:rsid w:val="00C51C92"/>
    <w:rsid w:val="00C86BEF"/>
    <w:rsid w:val="00CF786E"/>
    <w:rsid w:val="00D03BC7"/>
    <w:rsid w:val="00D07549"/>
    <w:rsid w:val="00D9573B"/>
    <w:rsid w:val="00DD14DA"/>
    <w:rsid w:val="00DE0EF3"/>
    <w:rsid w:val="00E22632"/>
    <w:rsid w:val="00EC5C03"/>
    <w:rsid w:val="00F12988"/>
    <w:rsid w:val="00F22FB9"/>
    <w:rsid w:val="00FA6F1E"/>
    <w:rsid w:val="00FB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8ACDC"/>
  <w15:chartTrackingRefBased/>
  <w15:docId w15:val="{81E81823-8DD6-4DBB-B28E-83C19124B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450F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CF786E"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CF786E"/>
  </w:style>
  <w:style w:type="paragraph" w:styleId="Header">
    <w:name w:val="header"/>
    <w:basedOn w:val="Normal"/>
    <w:link w:val="HeaderChar"/>
    <w:uiPriority w:val="99"/>
    <w:unhideWhenUsed/>
    <w:rsid w:val="00C86B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BEF"/>
  </w:style>
  <w:style w:type="paragraph" w:styleId="Footer">
    <w:name w:val="footer"/>
    <w:basedOn w:val="Normal"/>
    <w:link w:val="FooterChar"/>
    <w:uiPriority w:val="99"/>
    <w:unhideWhenUsed/>
    <w:rsid w:val="00C86B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B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10973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5193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5167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1069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1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0210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440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8100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1153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angping@xtbg.org.c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hmouddahab4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1371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39</cp:revision>
  <cp:lastPrinted>2024-04-16T07:58:00Z</cp:lastPrinted>
  <dcterms:created xsi:type="dcterms:W3CDTF">2024-04-16T04:57:00Z</dcterms:created>
  <dcterms:modified xsi:type="dcterms:W3CDTF">2024-04-16T08:06:00Z</dcterms:modified>
</cp:coreProperties>
</file>