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D47" w:rsidRDefault="00257D47" w:rsidP="00257D47">
      <w:pPr>
        <w:jc w:val="both"/>
      </w:pPr>
      <w:bookmarkStart w:id="0" w:name="_GoBack"/>
      <w:bookmarkEnd w:id="0"/>
    </w:p>
    <w:p w:rsidR="005C43DB" w:rsidRPr="0010632A" w:rsidRDefault="005C43DB" w:rsidP="00257D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32A">
        <w:rPr>
          <w:rFonts w:ascii="Times New Roman" w:hAnsi="Times New Roman" w:cs="Times New Roman"/>
          <w:b/>
          <w:sz w:val="28"/>
          <w:szCs w:val="28"/>
        </w:rPr>
        <w:t xml:space="preserve">Title : </w:t>
      </w:r>
      <w:r w:rsidR="00257D47" w:rsidRPr="0010632A">
        <w:rPr>
          <w:rFonts w:ascii="Times New Roman" w:hAnsi="Times New Roman" w:cs="Times New Roman"/>
          <w:b/>
          <w:sz w:val="28"/>
          <w:szCs w:val="28"/>
        </w:rPr>
        <w:t>Cryoglobulinemia and double-filtration plasmapheresis : Per</w:t>
      </w:r>
      <w:r w:rsidR="007B5655" w:rsidRPr="0010632A">
        <w:rPr>
          <w:rFonts w:ascii="Times New Roman" w:hAnsi="Times New Roman" w:cs="Times New Roman"/>
          <w:b/>
          <w:sz w:val="28"/>
          <w:szCs w:val="28"/>
        </w:rPr>
        <w:t xml:space="preserve">sonal experience and literature </w:t>
      </w:r>
      <w:r w:rsidR="00257D47" w:rsidRPr="0010632A">
        <w:rPr>
          <w:rFonts w:ascii="Times New Roman" w:hAnsi="Times New Roman" w:cs="Times New Roman"/>
          <w:b/>
          <w:sz w:val="28"/>
          <w:szCs w:val="28"/>
        </w:rPr>
        <w:t>review</w:t>
      </w:r>
    </w:p>
    <w:p w:rsidR="005C43DB" w:rsidRDefault="005C43DB" w:rsidP="00257D47">
      <w:pPr>
        <w:jc w:val="both"/>
        <w:rPr>
          <w:b/>
          <w:sz w:val="28"/>
          <w:szCs w:val="28"/>
        </w:rPr>
      </w:pPr>
    </w:p>
    <w:p w:rsidR="00257D47" w:rsidRDefault="005C43DB" w:rsidP="00257D47">
      <w:pPr>
        <w:jc w:val="both"/>
        <w:rPr>
          <w:rFonts w:ascii="Times New Roman" w:hAnsi="Times New Roman" w:cs="Times New Roman"/>
          <w:sz w:val="24"/>
          <w:szCs w:val="24"/>
        </w:rPr>
      </w:pPr>
      <w:r w:rsidRPr="0010632A">
        <w:rPr>
          <w:rFonts w:ascii="Times New Roman" w:hAnsi="Times New Roman" w:cs="Times New Roman"/>
          <w:sz w:val="24"/>
          <w:szCs w:val="24"/>
        </w:rPr>
        <w:t>Augustin Twite Banza</w:t>
      </w:r>
      <w:r w:rsidR="005214D5">
        <w:rPr>
          <w:rFonts w:ascii="Times New Roman" w:hAnsi="Times New Roman" w:cs="Times New Roman"/>
          <w:sz w:val="24"/>
          <w:szCs w:val="24"/>
        </w:rPr>
        <w:t>1</w:t>
      </w:r>
      <w:r w:rsidR="00904DE2" w:rsidRPr="0010632A">
        <w:rPr>
          <w:rFonts w:ascii="Times New Roman" w:hAnsi="Times New Roman" w:cs="Times New Roman"/>
          <w:sz w:val="24"/>
          <w:szCs w:val="24"/>
        </w:rPr>
        <w:t xml:space="preserve"> </w:t>
      </w:r>
      <w:r w:rsidRPr="0010632A">
        <w:rPr>
          <w:rFonts w:ascii="Times New Roman" w:hAnsi="Times New Roman" w:cs="Times New Roman"/>
          <w:sz w:val="24"/>
          <w:szCs w:val="24"/>
        </w:rPr>
        <w:t>|</w:t>
      </w:r>
      <w:r w:rsidR="007B5655" w:rsidRPr="0010632A">
        <w:rPr>
          <w:rFonts w:ascii="Times New Roman" w:hAnsi="Times New Roman" w:cs="Times New Roman"/>
          <w:sz w:val="24"/>
          <w:szCs w:val="24"/>
        </w:rPr>
        <w:t>Hamza Naciri Bennani</w:t>
      </w:r>
      <w:r w:rsidR="005214D5">
        <w:rPr>
          <w:rFonts w:ascii="Times New Roman" w:hAnsi="Times New Roman" w:cs="Times New Roman"/>
          <w:sz w:val="24"/>
          <w:szCs w:val="24"/>
        </w:rPr>
        <w:t>2</w:t>
      </w:r>
      <w:r w:rsidRPr="0010632A">
        <w:rPr>
          <w:rFonts w:ascii="Times New Roman" w:hAnsi="Times New Roman" w:cs="Times New Roman"/>
          <w:sz w:val="24"/>
          <w:szCs w:val="24"/>
        </w:rPr>
        <w:t xml:space="preserve"> |</w:t>
      </w:r>
      <w:r w:rsidR="007B5655" w:rsidRPr="0010632A">
        <w:rPr>
          <w:rFonts w:ascii="Times New Roman" w:hAnsi="Times New Roman" w:cs="Times New Roman"/>
          <w:sz w:val="24"/>
          <w:szCs w:val="24"/>
        </w:rPr>
        <w:t xml:space="preserve"> | Florian Terrec</w:t>
      </w:r>
      <w:r w:rsidR="00257D47" w:rsidRPr="0010632A">
        <w:rPr>
          <w:rFonts w:ascii="Times New Roman" w:hAnsi="Times New Roman" w:cs="Times New Roman"/>
          <w:sz w:val="24"/>
          <w:szCs w:val="24"/>
        </w:rPr>
        <w:t xml:space="preserve"> </w:t>
      </w:r>
      <w:r w:rsidR="005214D5">
        <w:rPr>
          <w:rFonts w:ascii="Times New Roman" w:hAnsi="Times New Roman" w:cs="Times New Roman"/>
          <w:sz w:val="24"/>
          <w:szCs w:val="24"/>
        </w:rPr>
        <w:t>2</w:t>
      </w:r>
      <w:r w:rsidR="00257D47" w:rsidRPr="0010632A">
        <w:rPr>
          <w:rFonts w:ascii="Times New Roman" w:hAnsi="Times New Roman" w:cs="Times New Roman"/>
          <w:sz w:val="24"/>
          <w:szCs w:val="24"/>
        </w:rPr>
        <w:t>|</w:t>
      </w:r>
      <w:r w:rsidR="007B5655" w:rsidRPr="0010632A">
        <w:rPr>
          <w:rFonts w:ascii="Times New Roman" w:hAnsi="Times New Roman" w:cs="Times New Roman"/>
          <w:sz w:val="24"/>
          <w:szCs w:val="24"/>
        </w:rPr>
        <w:t>Johan Noble</w:t>
      </w:r>
      <w:r w:rsidR="005214D5">
        <w:rPr>
          <w:rFonts w:ascii="Times New Roman" w:hAnsi="Times New Roman" w:cs="Times New Roman"/>
          <w:sz w:val="24"/>
          <w:szCs w:val="24"/>
        </w:rPr>
        <w:t>2</w:t>
      </w:r>
      <w:r w:rsidR="00904DE2" w:rsidRPr="0010632A">
        <w:rPr>
          <w:rFonts w:ascii="Times New Roman" w:hAnsi="Times New Roman" w:cs="Times New Roman"/>
          <w:sz w:val="24"/>
          <w:szCs w:val="24"/>
        </w:rPr>
        <w:t>,3</w:t>
      </w:r>
      <w:r w:rsidR="007B5655" w:rsidRPr="0010632A">
        <w:rPr>
          <w:rFonts w:ascii="Times New Roman" w:hAnsi="Times New Roman" w:cs="Times New Roman"/>
          <w:sz w:val="24"/>
          <w:szCs w:val="24"/>
        </w:rPr>
        <w:t xml:space="preserve"> | Thomas Jouve</w:t>
      </w:r>
      <w:r w:rsidR="005214D5">
        <w:rPr>
          <w:rFonts w:ascii="Times New Roman" w:hAnsi="Times New Roman" w:cs="Times New Roman"/>
          <w:sz w:val="24"/>
          <w:szCs w:val="24"/>
        </w:rPr>
        <w:t>2</w:t>
      </w:r>
      <w:r w:rsidR="00904DE2" w:rsidRPr="0010632A">
        <w:rPr>
          <w:rFonts w:ascii="Times New Roman" w:hAnsi="Times New Roman" w:cs="Times New Roman"/>
          <w:sz w:val="24"/>
          <w:szCs w:val="24"/>
        </w:rPr>
        <w:t>,3</w:t>
      </w:r>
      <w:r w:rsidR="00257D47" w:rsidRPr="0010632A">
        <w:rPr>
          <w:rFonts w:ascii="Times New Roman" w:hAnsi="Times New Roman" w:cs="Times New Roman"/>
          <w:sz w:val="24"/>
          <w:szCs w:val="24"/>
        </w:rPr>
        <w:t xml:space="preserve"> | Li</w:t>
      </w:r>
      <w:r w:rsidR="007B5655" w:rsidRPr="0010632A">
        <w:rPr>
          <w:rFonts w:ascii="Times New Roman" w:hAnsi="Times New Roman" w:cs="Times New Roman"/>
          <w:sz w:val="24"/>
          <w:szCs w:val="24"/>
        </w:rPr>
        <w:t>onel Motte</w:t>
      </w:r>
      <w:r w:rsidR="005214D5">
        <w:rPr>
          <w:rFonts w:ascii="Times New Roman" w:hAnsi="Times New Roman" w:cs="Times New Roman"/>
          <w:sz w:val="24"/>
          <w:szCs w:val="24"/>
        </w:rPr>
        <w:t>2</w:t>
      </w:r>
      <w:r w:rsidR="007B5655" w:rsidRPr="0010632A">
        <w:rPr>
          <w:rFonts w:ascii="Times New Roman" w:hAnsi="Times New Roman" w:cs="Times New Roman"/>
          <w:sz w:val="24"/>
          <w:szCs w:val="24"/>
        </w:rPr>
        <w:t xml:space="preserve"> | Paolo Malvezzi</w:t>
      </w:r>
      <w:r w:rsidR="005214D5">
        <w:rPr>
          <w:rFonts w:ascii="Times New Roman" w:hAnsi="Times New Roman" w:cs="Times New Roman"/>
          <w:sz w:val="24"/>
          <w:szCs w:val="24"/>
        </w:rPr>
        <w:t>2</w:t>
      </w:r>
      <w:r w:rsidR="00257D47" w:rsidRPr="0010632A">
        <w:rPr>
          <w:rFonts w:ascii="Times New Roman" w:hAnsi="Times New Roman" w:cs="Times New Roman"/>
          <w:sz w:val="24"/>
          <w:szCs w:val="24"/>
        </w:rPr>
        <w:t xml:space="preserve"> |</w:t>
      </w:r>
      <w:r w:rsidR="007B5655" w:rsidRPr="0010632A">
        <w:rPr>
          <w:rFonts w:ascii="Times New Roman" w:hAnsi="Times New Roman" w:cs="Times New Roman"/>
          <w:sz w:val="24"/>
          <w:szCs w:val="24"/>
        </w:rPr>
        <w:t>Lionel Rostaing</w:t>
      </w:r>
      <w:r w:rsidR="005214D5">
        <w:rPr>
          <w:rFonts w:ascii="Times New Roman" w:hAnsi="Times New Roman" w:cs="Times New Roman"/>
          <w:sz w:val="24"/>
          <w:szCs w:val="24"/>
        </w:rPr>
        <w:t>2</w:t>
      </w:r>
      <w:r w:rsidR="00904DE2" w:rsidRPr="0010632A">
        <w:rPr>
          <w:rFonts w:ascii="Times New Roman" w:hAnsi="Times New Roman" w:cs="Times New Roman"/>
          <w:sz w:val="24"/>
          <w:szCs w:val="24"/>
        </w:rPr>
        <w:t>,3,4</w:t>
      </w:r>
    </w:p>
    <w:p w:rsidR="005214D5" w:rsidRPr="0010632A" w:rsidRDefault="005214D5" w:rsidP="00257D4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4DE2" w:rsidRPr="005214D5" w:rsidRDefault="005214D5" w:rsidP="00257D47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Pr="0010632A">
        <w:rPr>
          <w:rFonts w:ascii="Times New Roman" w:hAnsi="Times New Roman" w:cs="Times New Roman"/>
          <w:i/>
          <w:sz w:val="24"/>
          <w:szCs w:val="24"/>
        </w:rPr>
        <w:t>. Department of Nephrology, and Hemodialysis, Fawzaini Hospital, Touba, Senegal</w:t>
      </w:r>
    </w:p>
    <w:p w:rsidR="00904DE2" w:rsidRPr="0010632A" w:rsidRDefault="005214D5" w:rsidP="00904DE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</w:t>
      </w:r>
      <w:r w:rsidR="00904DE2" w:rsidRPr="0010632A">
        <w:rPr>
          <w:rFonts w:ascii="Times New Roman" w:hAnsi="Times New Roman" w:cs="Times New Roman"/>
          <w:i/>
          <w:sz w:val="24"/>
          <w:szCs w:val="24"/>
        </w:rPr>
        <w:t>.Department of Nephrology, Hemodialysis, Apheresis, and Kidney Transplantation, Grenoble University Hospital, Grenoble, France</w:t>
      </w:r>
    </w:p>
    <w:p w:rsidR="00904DE2" w:rsidRPr="0010632A" w:rsidRDefault="00904DE2" w:rsidP="00904DE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0632A">
        <w:rPr>
          <w:rFonts w:ascii="Times New Roman" w:hAnsi="Times New Roman" w:cs="Times New Roman"/>
          <w:i/>
          <w:sz w:val="24"/>
          <w:szCs w:val="24"/>
        </w:rPr>
        <w:t>3.Grenoble Alpes University, Grenoble, France</w:t>
      </w:r>
    </w:p>
    <w:p w:rsidR="00257D47" w:rsidRPr="0010632A" w:rsidRDefault="00904DE2" w:rsidP="00904DE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0632A">
        <w:rPr>
          <w:rFonts w:ascii="Times New Roman" w:hAnsi="Times New Roman" w:cs="Times New Roman"/>
          <w:i/>
          <w:sz w:val="24"/>
          <w:szCs w:val="24"/>
        </w:rPr>
        <w:t>4. Ramathibodi Hospital, Mahidol University, Bangkok, Thailand</w:t>
      </w:r>
    </w:p>
    <w:p w:rsidR="00904DE2" w:rsidRPr="0010632A" w:rsidRDefault="00904DE2" w:rsidP="00904DE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4DE2" w:rsidRPr="00995656" w:rsidRDefault="00257D47" w:rsidP="00257D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656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257D47" w:rsidRPr="0010632A" w:rsidRDefault="00257D47" w:rsidP="00257D47">
      <w:pPr>
        <w:jc w:val="both"/>
        <w:rPr>
          <w:rFonts w:ascii="Times New Roman" w:hAnsi="Times New Roman" w:cs="Times New Roman"/>
          <w:sz w:val="24"/>
          <w:szCs w:val="24"/>
        </w:rPr>
      </w:pPr>
      <w:r w:rsidRPr="00995656">
        <w:rPr>
          <w:rFonts w:ascii="Times New Roman" w:hAnsi="Times New Roman" w:cs="Times New Roman"/>
          <w:b/>
          <w:sz w:val="28"/>
          <w:szCs w:val="28"/>
        </w:rPr>
        <w:t>Background</w:t>
      </w:r>
      <w:r w:rsidRPr="0010632A">
        <w:rPr>
          <w:rFonts w:ascii="Times New Roman" w:hAnsi="Times New Roman" w:cs="Times New Roman"/>
          <w:sz w:val="24"/>
          <w:szCs w:val="24"/>
        </w:rPr>
        <w:t xml:space="preserve"> : Cryoglobulinemia is defined as the presence of an abnormal immunoglobulin that may be resp</w:t>
      </w:r>
      <w:r w:rsidR="00B43160" w:rsidRPr="0010632A">
        <w:rPr>
          <w:rFonts w:ascii="Times New Roman" w:hAnsi="Times New Roman" w:cs="Times New Roman"/>
          <w:sz w:val="24"/>
          <w:szCs w:val="24"/>
        </w:rPr>
        <w:t>onsible for vasculitis of small-</w:t>
      </w:r>
      <w:r w:rsidRPr="0010632A">
        <w:rPr>
          <w:rFonts w:ascii="Times New Roman" w:hAnsi="Times New Roman" w:cs="Times New Roman"/>
          <w:sz w:val="24"/>
          <w:szCs w:val="24"/>
        </w:rPr>
        <w:t>caliber vessels.</w:t>
      </w:r>
    </w:p>
    <w:p w:rsidR="001F1B54" w:rsidRPr="0010632A" w:rsidRDefault="00257D47" w:rsidP="00257D47">
      <w:pPr>
        <w:jc w:val="both"/>
        <w:rPr>
          <w:rFonts w:ascii="Times New Roman" w:hAnsi="Times New Roman" w:cs="Times New Roman"/>
          <w:sz w:val="24"/>
          <w:szCs w:val="24"/>
        </w:rPr>
      </w:pPr>
      <w:r w:rsidRPr="0010632A">
        <w:rPr>
          <w:rFonts w:ascii="Times New Roman" w:hAnsi="Times New Roman" w:cs="Times New Roman"/>
          <w:sz w:val="24"/>
          <w:szCs w:val="24"/>
        </w:rPr>
        <w:t>Apheresis can be used in order to temporarily eliminate circulating cryoglobulins. The aim of this study was to assess the effectiveness of apheresis (double</w:t>
      </w:r>
      <w:r w:rsidR="005214D5">
        <w:rPr>
          <w:rFonts w:ascii="Times New Roman" w:hAnsi="Times New Roman" w:cs="Times New Roman"/>
          <w:sz w:val="24"/>
          <w:szCs w:val="24"/>
        </w:rPr>
        <w:t>-filtration plasmapheresis-DFPP</w:t>
      </w:r>
      <w:r w:rsidRPr="0010632A">
        <w:rPr>
          <w:rFonts w:ascii="Times New Roman" w:hAnsi="Times New Roman" w:cs="Times New Roman"/>
          <w:sz w:val="24"/>
          <w:szCs w:val="24"/>
        </w:rPr>
        <w:t>) in symptomatic and/or severe cryoglobulinemias.</w:t>
      </w:r>
    </w:p>
    <w:p w:rsidR="00257D47" w:rsidRPr="0010632A" w:rsidRDefault="007B5655" w:rsidP="00257D47">
      <w:pPr>
        <w:jc w:val="both"/>
        <w:rPr>
          <w:rFonts w:ascii="Times New Roman" w:hAnsi="Times New Roman" w:cs="Times New Roman"/>
          <w:sz w:val="24"/>
          <w:szCs w:val="24"/>
        </w:rPr>
      </w:pPr>
      <w:r w:rsidRPr="00995656">
        <w:rPr>
          <w:rFonts w:ascii="Times New Roman" w:hAnsi="Times New Roman" w:cs="Times New Roman"/>
          <w:b/>
          <w:sz w:val="28"/>
          <w:szCs w:val="28"/>
        </w:rPr>
        <w:t>Methods</w:t>
      </w:r>
      <w:r w:rsidRPr="00995656">
        <w:rPr>
          <w:rFonts w:ascii="Times New Roman" w:hAnsi="Times New Roman" w:cs="Times New Roman"/>
          <w:sz w:val="28"/>
          <w:szCs w:val="28"/>
        </w:rPr>
        <w:t xml:space="preserve"> </w:t>
      </w:r>
      <w:r w:rsidRPr="0010632A">
        <w:rPr>
          <w:rFonts w:ascii="Times New Roman" w:hAnsi="Times New Roman" w:cs="Times New Roman"/>
          <w:sz w:val="24"/>
          <w:szCs w:val="24"/>
        </w:rPr>
        <w:t>:</w:t>
      </w:r>
      <w:r w:rsidR="00257D47" w:rsidRPr="0010632A">
        <w:rPr>
          <w:rFonts w:ascii="Times New Roman" w:hAnsi="Times New Roman" w:cs="Times New Roman"/>
          <w:sz w:val="24"/>
          <w:szCs w:val="24"/>
        </w:rPr>
        <w:t xml:space="preserve"> Four male patients presenting cryoglobulinemic vasculitis and who received DFPP sessions were included.</w:t>
      </w:r>
    </w:p>
    <w:p w:rsidR="00257D47" w:rsidRPr="0010632A" w:rsidRDefault="007B5655" w:rsidP="00257D47">
      <w:pPr>
        <w:jc w:val="both"/>
        <w:rPr>
          <w:rFonts w:ascii="Times New Roman" w:hAnsi="Times New Roman" w:cs="Times New Roman"/>
          <w:sz w:val="24"/>
          <w:szCs w:val="24"/>
        </w:rPr>
      </w:pPr>
      <w:r w:rsidRPr="00995656">
        <w:rPr>
          <w:rFonts w:ascii="Times New Roman" w:hAnsi="Times New Roman" w:cs="Times New Roman"/>
          <w:b/>
          <w:sz w:val="28"/>
          <w:szCs w:val="28"/>
        </w:rPr>
        <w:t>Results</w:t>
      </w:r>
      <w:r w:rsidRPr="0010632A">
        <w:rPr>
          <w:rFonts w:ascii="Times New Roman" w:hAnsi="Times New Roman" w:cs="Times New Roman"/>
          <w:sz w:val="24"/>
          <w:szCs w:val="24"/>
        </w:rPr>
        <w:t xml:space="preserve"> :</w:t>
      </w:r>
      <w:r w:rsidR="00257D47" w:rsidRPr="0010632A">
        <w:rPr>
          <w:rFonts w:ascii="Times New Roman" w:hAnsi="Times New Roman" w:cs="Times New Roman"/>
          <w:sz w:val="24"/>
          <w:szCs w:val="24"/>
        </w:rPr>
        <w:t xml:space="preserve"> Their mean age was 57 ± 15 years. One patient had hepatitis-C virus (HCV)-related cryoglobulinemia and the other three patients were carriers of an IgM Kappa monoclonal gammopathy. Mean duration of follow-up was 15 ± 2 months. DFPP allowed healing of ulcerative skin lesions in the first patient and remission of nephrotic syndrome in the other patients after a median of 6(5–10) sessions.</w:t>
      </w:r>
    </w:p>
    <w:p w:rsidR="00257D47" w:rsidRPr="0010632A" w:rsidRDefault="007B5655" w:rsidP="00257D47">
      <w:pPr>
        <w:jc w:val="both"/>
        <w:rPr>
          <w:rFonts w:ascii="Times New Roman" w:hAnsi="Times New Roman" w:cs="Times New Roman"/>
          <w:sz w:val="24"/>
          <w:szCs w:val="24"/>
        </w:rPr>
      </w:pPr>
      <w:r w:rsidRPr="00995656">
        <w:rPr>
          <w:rFonts w:ascii="Times New Roman" w:hAnsi="Times New Roman" w:cs="Times New Roman"/>
          <w:b/>
          <w:sz w:val="28"/>
          <w:szCs w:val="28"/>
        </w:rPr>
        <w:t>Conclusion</w:t>
      </w:r>
      <w:r w:rsidRPr="001063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632A">
        <w:rPr>
          <w:rFonts w:ascii="Times New Roman" w:hAnsi="Times New Roman" w:cs="Times New Roman"/>
          <w:sz w:val="24"/>
          <w:szCs w:val="24"/>
        </w:rPr>
        <w:t>:</w:t>
      </w:r>
      <w:r w:rsidR="00257D47" w:rsidRPr="0010632A">
        <w:rPr>
          <w:rFonts w:ascii="Times New Roman" w:hAnsi="Times New Roman" w:cs="Times New Roman"/>
          <w:sz w:val="24"/>
          <w:szCs w:val="24"/>
        </w:rPr>
        <w:t xml:space="preserve"> DFPP can be used safely in cryoglobulinemic-vasculitis and can be considered early to achieve a faster and sustained clinical-biological response.</w:t>
      </w:r>
    </w:p>
    <w:p w:rsidR="00257D47" w:rsidRDefault="007B5655" w:rsidP="00257D47">
      <w:pPr>
        <w:jc w:val="both"/>
        <w:rPr>
          <w:rFonts w:ascii="Times New Roman" w:hAnsi="Times New Roman" w:cs="Times New Roman"/>
          <w:sz w:val="24"/>
          <w:szCs w:val="24"/>
        </w:rPr>
      </w:pPr>
      <w:r w:rsidRPr="00995656">
        <w:rPr>
          <w:rFonts w:ascii="Times New Roman" w:hAnsi="Times New Roman" w:cs="Times New Roman"/>
          <w:b/>
          <w:sz w:val="28"/>
          <w:szCs w:val="28"/>
        </w:rPr>
        <w:t>KEYWORDS</w:t>
      </w:r>
      <w:r w:rsidRPr="0010632A">
        <w:rPr>
          <w:rFonts w:ascii="Times New Roman" w:hAnsi="Times New Roman" w:cs="Times New Roman"/>
          <w:b/>
          <w:sz w:val="24"/>
          <w:szCs w:val="24"/>
        </w:rPr>
        <w:t xml:space="preserve"> : </w:t>
      </w:r>
      <w:r w:rsidRPr="0010632A">
        <w:rPr>
          <w:rFonts w:ascii="Times New Roman" w:hAnsi="Times New Roman" w:cs="Times New Roman"/>
          <w:sz w:val="24"/>
          <w:szCs w:val="24"/>
        </w:rPr>
        <w:t>chronic</w:t>
      </w:r>
      <w:r w:rsidR="00257D47" w:rsidRPr="0010632A">
        <w:rPr>
          <w:rFonts w:ascii="Times New Roman" w:hAnsi="Times New Roman" w:cs="Times New Roman"/>
          <w:sz w:val="24"/>
          <w:szCs w:val="24"/>
        </w:rPr>
        <w:t xml:space="preserve"> hepatitis C, cryoglobulinemia, double-filtration plasmapheresis, membranoproliferative glomerulonephritis, rituximab, Waldenström disease</w:t>
      </w:r>
      <w:r w:rsidR="008067E1" w:rsidRPr="0010632A">
        <w:rPr>
          <w:rFonts w:ascii="Times New Roman" w:hAnsi="Times New Roman" w:cs="Times New Roman"/>
          <w:sz w:val="24"/>
          <w:szCs w:val="24"/>
        </w:rPr>
        <w:t>.</w:t>
      </w:r>
    </w:p>
    <w:p w:rsidR="00523609" w:rsidRDefault="00523609" w:rsidP="00257D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3609" w:rsidRDefault="00523609" w:rsidP="00257D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3609" w:rsidRDefault="00523609" w:rsidP="00257D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3609" w:rsidRDefault="00523609" w:rsidP="00257D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1B54" w:rsidRPr="0010632A" w:rsidRDefault="001F1B54" w:rsidP="00257D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348B" w:rsidRPr="00995656" w:rsidRDefault="00AA71EC" w:rsidP="00AA71E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656">
        <w:rPr>
          <w:rFonts w:ascii="Times New Roman" w:hAnsi="Times New Roman" w:cs="Times New Roman"/>
          <w:b/>
          <w:sz w:val="28"/>
          <w:szCs w:val="28"/>
        </w:rPr>
        <w:t>Refe</w:t>
      </w:r>
      <w:r w:rsidR="005C43DB" w:rsidRPr="00995656">
        <w:rPr>
          <w:rFonts w:ascii="Times New Roman" w:hAnsi="Times New Roman" w:cs="Times New Roman"/>
          <w:b/>
          <w:sz w:val="28"/>
          <w:szCs w:val="28"/>
        </w:rPr>
        <w:t>rences</w:t>
      </w:r>
    </w:p>
    <w:p w:rsidR="00523609" w:rsidRPr="00AA71EC" w:rsidRDefault="00523609" w:rsidP="00AA71EC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>Brouet JC, Clauvel JP, Dan</w:t>
      </w:r>
      <w:r w:rsidRPr="00AA71EC">
        <w:rPr>
          <w:rFonts w:ascii="Times New Roman" w:hAnsi="Times New Roman" w:cs="Times New Roman"/>
          <w:sz w:val="24"/>
          <w:szCs w:val="24"/>
        </w:rPr>
        <w:t>on F, Klein M, Seligmann M. Bio</w:t>
      </w:r>
      <w:r w:rsidRPr="00AA71EC">
        <w:rPr>
          <w:rFonts w:ascii="Times New Roman" w:hAnsi="Times New Roman" w:cs="Times New Roman"/>
          <w:sz w:val="24"/>
          <w:szCs w:val="24"/>
        </w:rPr>
        <w:t>log</w:t>
      </w:r>
      <w:r w:rsidRPr="00AA71EC">
        <w:rPr>
          <w:rFonts w:ascii="Times New Roman" w:hAnsi="Times New Roman" w:cs="Times New Roman"/>
          <w:sz w:val="24"/>
          <w:szCs w:val="24"/>
        </w:rPr>
        <w:t xml:space="preserve">ic and clinical significance of </w:t>
      </w:r>
      <w:r w:rsidRPr="00AA71EC">
        <w:rPr>
          <w:rFonts w:ascii="Times New Roman" w:hAnsi="Times New Roman" w:cs="Times New Roman"/>
          <w:sz w:val="24"/>
          <w:szCs w:val="24"/>
        </w:rPr>
        <w:t xml:space="preserve">cryoglobulins. A report of 86 cases. Am J Med. </w:t>
      </w:r>
      <w:r w:rsidRPr="00AA71EC">
        <w:rPr>
          <w:rFonts w:ascii="Times New Roman" w:hAnsi="Times New Roman" w:cs="Times New Roman"/>
          <w:sz w:val="24"/>
          <w:szCs w:val="24"/>
        </w:rPr>
        <w:t>1974 ;</w:t>
      </w:r>
      <w:r w:rsidRPr="00AA71EC">
        <w:rPr>
          <w:rFonts w:ascii="Times New Roman" w:hAnsi="Times New Roman" w:cs="Times New Roman"/>
          <w:sz w:val="24"/>
          <w:szCs w:val="24"/>
        </w:rPr>
        <w:t>57(5</w:t>
      </w:r>
      <w:r w:rsidRPr="00AA71EC">
        <w:rPr>
          <w:rFonts w:ascii="Times New Roman" w:hAnsi="Times New Roman" w:cs="Times New Roman"/>
          <w:sz w:val="24"/>
          <w:szCs w:val="24"/>
        </w:rPr>
        <w:t>) :</w:t>
      </w:r>
      <w:r w:rsidRPr="00AA71EC">
        <w:rPr>
          <w:rFonts w:ascii="Times New Roman" w:hAnsi="Times New Roman" w:cs="Times New Roman"/>
          <w:sz w:val="24"/>
          <w:szCs w:val="24"/>
        </w:rPr>
        <w:t xml:space="preserve">775–88. </w:t>
      </w:r>
    </w:p>
    <w:p w:rsidR="00523609" w:rsidRPr="00AA71EC" w:rsidRDefault="00523609" w:rsidP="00AA71EC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 xml:space="preserve">2. Karras A. Renal involvement of cryoglobulinemia. Nephrol Ther. </w:t>
      </w:r>
      <w:r w:rsidRPr="00AA71EC">
        <w:rPr>
          <w:rFonts w:ascii="Times New Roman" w:hAnsi="Times New Roman" w:cs="Times New Roman"/>
          <w:sz w:val="24"/>
          <w:szCs w:val="24"/>
        </w:rPr>
        <w:t>2018 ;</w:t>
      </w:r>
      <w:r w:rsidRPr="00AA71EC">
        <w:rPr>
          <w:rFonts w:ascii="Times New Roman" w:hAnsi="Times New Roman" w:cs="Times New Roman"/>
          <w:sz w:val="24"/>
          <w:szCs w:val="24"/>
        </w:rPr>
        <w:t>14(2</w:t>
      </w:r>
      <w:r w:rsidRPr="00AA71EC">
        <w:rPr>
          <w:rFonts w:ascii="Times New Roman" w:hAnsi="Times New Roman" w:cs="Times New Roman"/>
          <w:sz w:val="24"/>
          <w:szCs w:val="24"/>
        </w:rPr>
        <w:t>) :</w:t>
      </w:r>
      <w:r w:rsidRPr="00AA71EC">
        <w:rPr>
          <w:rFonts w:ascii="Times New Roman" w:hAnsi="Times New Roman" w:cs="Times New Roman"/>
          <w:sz w:val="24"/>
          <w:szCs w:val="24"/>
        </w:rPr>
        <w:t xml:space="preserve">118–26. </w:t>
      </w:r>
    </w:p>
    <w:p w:rsidR="00523609" w:rsidRPr="00AA71EC" w:rsidRDefault="00523609" w:rsidP="00AA71EC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 xml:space="preserve">3. Wintrobe MM, Buell MV. Hyperproteinemia associated with multiple myeloma. With report </w:t>
      </w:r>
      <w:r w:rsidR="00DE7813" w:rsidRPr="00AA71EC">
        <w:rPr>
          <w:rFonts w:ascii="Times New Roman" w:hAnsi="Times New Roman" w:cs="Times New Roman"/>
          <w:sz w:val="24"/>
          <w:szCs w:val="24"/>
        </w:rPr>
        <w:t>of a case in which an extraordi</w:t>
      </w:r>
      <w:r w:rsidRPr="00AA71EC">
        <w:rPr>
          <w:rFonts w:ascii="Times New Roman" w:hAnsi="Times New Roman" w:cs="Times New Roman"/>
          <w:sz w:val="24"/>
          <w:szCs w:val="24"/>
        </w:rPr>
        <w:t xml:space="preserve">nary hyperproteinemia was associated with thrombosis of the retinal veins and symptoms suggesting Raynaud's disease. Bull John Hopkins Hosp. </w:t>
      </w:r>
      <w:r w:rsidR="00DE7813" w:rsidRPr="00AA71EC">
        <w:rPr>
          <w:rFonts w:ascii="Times New Roman" w:hAnsi="Times New Roman" w:cs="Times New Roman"/>
          <w:sz w:val="24"/>
          <w:szCs w:val="24"/>
        </w:rPr>
        <w:t>1933 ;</w:t>
      </w:r>
      <w:r w:rsidRPr="00AA71EC">
        <w:rPr>
          <w:rFonts w:ascii="Times New Roman" w:hAnsi="Times New Roman" w:cs="Times New Roman"/>
          <w:sz w:val="24"/>
          <w:szCs w:val="24"/>
        </w:rPr>
        <w:t>52–156.</w:t>
      </w:r>
    </w:p>
    <w:p w:rsidR="00523609" w:rsidRPr="00AA71EC" w:rsidRDefault="00523609" w:rsidP="00AA71EC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 xml:space="preserve"> 4. Lerner AB, Watson CJ. Studies of </w:t>
      </w:r>
      <w:r w:rsidR="00DE7813" w:rsidRPr="00AA71EC">
        <w:rPr>
          <w:rFonts w:ascii="Times New Roman" w:hAnsi="Times New Roman" w:cs="Times New Roman"/>
          <w:sz w:val="24"/>
          <w:szCs w:val="24"/>
        </w:rPr>
        <w:t>cryoglobulins ;</w:t>
      </w:r>
      <w:r w:rsidRPr="00AA71EC">
        <w:rPr>
          <w:rFonts w:ascii="Times New Roman" w:hAnsi="Times New Roman" w:cs="Times New Roman"/>
          <w:sz w:val="24"/>
          <w:szCs w:val="24"/>
        </w:rPr>
        <w:t xml:space="preserve"> unusual purpura associated with the presence of a high concentration of cryoglobulin (cold precipitable serum globulin). Am J Med Sci. </w:t>
      </w:r>
      <w:r w:rsidR="00DE7813" w:rsidRPr="00AA71EC">
        <w:rPr>
          <w:rFonts w:ascii="Times New Roman" w:hAnsi="Times New Roman" w:cs="Times New Roman"/>
          <w:sz w:val="24"/>
          <w:szCs w:val="24"/>
        </w:rPr>
        <w:t>1947 ;</w:t>
      </w:r>
      <w:r w:rsidRPr="00AA71EC">
        <w:rPr>
          <w:rFonts w:ascii="Times New Roman" w:hAnsi="Times New Roman" w:cs="Times New Roman"/>
          <w:sz w:val="24"/>
          <w:szCs w:val="24"/>
        </w:rPr>
        <w:t>214(4</w:t>
      </w:r>
      <w:r w:rsidR="00DE7813" w:rsidRPr="00AA71EC">
        <w:rPr>
          <w:rFonts w:ascii="Times New Roman" w:hAnsi="Times New Roman" w:cs="Times New Roman"/>
          <w:sz w:val="24"/>
          <w:szCs w:val="24"/>
        </w:rPr>
        <w:t>) :</w:t>
      </w:r>
      <w:r w:rsidRPr="00AA71EC">
        <w:rPr>
          <w:rFonts w:ascii="Times New Roman" w:hAnsi="Times New Roman" w:cs="Times New Roman"/>
          <w:sz w:val="24"/>
          <w:szCs w:val="24"/>
        </w:rPr>
        <w:t>410–5</w:t>
      </w:r>
    </w:p>
    <w:p w:rsidR="00523609" w:rsidRPr="00AA71EC" w:rsidRDefault="00523609" w:rsidP="00AA71EC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 xml:space="preserve"> 5. Kuo G, Choo QL, Alter HJ, Gitnick GL, Redeker AG, Purcell RH, et al. An assay for circulating antibodies to a major etiologic virus of human non-A, non-B hepatitis. Science. </w:t>
      </w:r>
      <w:r w:rsidR="00DE7813" w:rsidRPr="00AA71EC">
        <w:rPr>
          <w:rFonts w:ascii="Times New Roman" w:hAnsi="Times New Roman" w:cs="Times New Roman"/>
          <w:sz w:val="24"/>
          <w:szCs w:val="24"/>
        </w:rPr>
        <w:t>1989 ;</w:t>
      </w:r>
      <w:r w:rsidRPr="00AA71EC">
        <w:rPr>
          <w:rFonts w:ascii="Times New Roman" w:hAnsi="Times New Roman" w:cs="Times New Roman"/>
          <w:sz w:val="24"/>
          <w:szCs w:val="24"/>
        </w:rPr>
        <w:t xml:space="preserve"> 244(4902</w:t>
      </w:r>
      <w:r w:rsidR="00DE7813" w:rsidRPr="00AA71EC">
        <w:rPr>
          <w:rFonts w:ascii="Times New Roman" w:hAnsi="Times New Roman" w:cs="Times New Roman"/>
          <w:sz w:val="24"/>
          <w:szCs w:val="24"/>
        </w:rPr>
        <w:t>) :</w:t>
      </w:r>
      <w:r w:rsidRPr="00AA71EC">
        <w:rPr>
          <w:rFonts w:ascii="Times New Roman" w:hAnsi="Times New Roman" w:cs="Times New Roman"/>
          <w:sz w:val="24"/>
          <w:szCs w:val="24"/>
        </w:rPr>
        <w:t xml:space="preserve">362–4. </w:t>
      </w:r>
    </w:p>
    <w:p w:rsidR="00523609" w:rsidRPr="00AA71EC" w:rsidRDefault="00523609" w:rsidP="00AA71EC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 xml:space="preserve"> 6. Gulli F, Santini SA, Napodano C, Bottoni P, Pocino K, Rapaccini GL, et al. Cryoglobulin test and cryoglobulinemia hepatitis C-virus related. Mediterr J Hematol Infect Dis. </w:t>
      </w:r>
      <w:r w:rsidR="00AA71EC" w:rsidRPr="00AA71EC">
        <w:rPr>
          <w:rFonts w:ascii="Times New Roman" w:hAnsi="Times New Roman" w:cs="Times New Roman"/>
          <w:sz w:val="24"/>
          <w:szCs w:val="24"/>
        </w:rPr>
        <w:t>2017 ;</w:t>
      </w:r>
      <w:r w:rsidRPr="00AA71EC">
        <w:rPr>
          <w:rFonts w:ascii="Times New Roman" w:hAnsi="Times New Roman" w:cs="Times New Roman"/>
          <w:sz w:val="24"/>
          <w:szCs w:val="24"/>
        </w:rPr>
        <w:t xml:space="preserve"> 9(1</w:t>
      </w:r>
      <w:r w:rsidR="00AA71EC" w:rsidRPr="00AA71EC">
        <w:rPr>
          <w:rFonts w:ascii="Times New Roman" w:hAnsi="Times New Roman" w:cs="Times New Roman"/>
          <w:sz w:val="24"/>
          <w:szCs w:val="24"/>
        </w:rPr>
        <w:t>) : e</w:t>
      </w:r>
      <w:r w:rsidRPr="00AA71EC">
        <w:rPr>
          <w:rFonts w:ascii="Times New Roman" w:hAnsi="Times New Roman" w:cs="Times New Roman"/>
          <w:sz w:val="24"/>
          <w:szCs w:val="24"/>
        </w:rPr>
        <w:t xml:space="preserve">2017007. </w:t>
      </w:r>
    </w:p>
    <w:p w:rsidR="00AA71EC" w:rsidRPr="00AA71EC" w:rsidRDefault="00523609" w:rsidP="00AA71EC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 xml:space="preserve"> 7. Schwab PJ, Fahey JL. Treat</w:t>
      </w:r>
      <w:r w:rsidR="00AA71EC" w:rsidRPr="00AA71EC">
        <w:rPr>
          <w:rFonts w:ascii="Times New Roman" w:hAnsi="Times New Roman" w:cs="Times New Roman"/>
          <w:sz w:val="24"/>
          <w:szCs w:val="24"/>
        </w:rPr>
        <w:t>ment of Waldenstrom's macroglob</w:t>
      </w:r>
      <w:r w:rsidRPr="00AA71EC">
        <w:rPr>
          <w:rFonts w:ascii="Times New Roman" w:hAnsi="Times New Roman" w:cs="Times New Roman"/>
          <w:sz w:val="24"/>
          <w:szCs w:val="24"/>
        </w:rPr>
        <w:t xml:space="preserve">ulinemia by plasmapheresis. N Engl J Med. </w:t>
      </w:r>
      <w:r w:rsidR="00AA71EC" w:rsidRPr="00AA71EC">
        <w:rPr>
          <w:rFonts w:ascii="Times New Roman" w:hAnsi="Times New Roman" w:cs="Times New Roman"/>
          <w:sz w:val="24"/>
          <w:szCs w:val="24"/>
        </w:rPr>
        <w:t>1960 ;263 :</w:t>
      </w:r>
      <w:r w:rsidRPr="00AA71EC">
        <w:rPr>
          <w:rFonts w:ascii="Times New Roman" w:hAnsi="Times New Roman" w:cs="Times New Roman"/>
          <w:sz w:val="24"/>
          <w:szCs w:val="24"/>
        </w:rPr>
        <w:t xml:space="preserve">574–9. </w:t>
      </w:r>
    </w:p>
    <w:p w:rsidR="00523609" w:rsidRPr="00AA71EC" w:rsidRDefault="00523609" w:rsidP="00AA71EC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 xml:space="preserve">8. Padmanabhan A, Connelly-Smith L, Aqui N, Balogun RA, Klingel R, Meyer E, et al. Guidelines on the use of therapeutic apheresis in clinical </w:t>
      </w:r>
      <w:r w:rsidR="00AA71EC" w:rsidRPr="00AA71EC">
        <w:rPr>
          <w:rFonts w:ascii="Times New Roman" w:hAnsi="Times New Roman" w:cs="Times New Roman"/>
          <w:sz w:val="24"/>
          <w:szCs w:val="24"/>
        </w:rPr>
        <w:t>practice :</w:t>
      </w:r>
      <w:r w:rsidRPr="00AA71EC">
        <w:rPr>
          <w:rFonts w:ascii="Times New Roman" w:hAnsi="Times New Roman" w:cs="Times New Roman"/>
          <w:sz w:val="24"/>
          <w:szCs w:val="24"/>
        </w:rPr>
        <w:t xml:space="preserve"> evidence-based approach from the writing Committee of the American Society for apheresis— the eighth special issue. J Clin Apher. </w:t>
      </w:r>
      <w:r w:rsidR="00AA71EC" w:rsidRPr="00AA71EC">
        <w:rPr>
          <w:rFonts w:ascii="Times New Roman" w:hAnsi="Times New Roman" w:cs="Times New Roman"/>
          <w:sz w:val="24"/>
          <w:szCs w:val="24"/>
        </w:rPr>
        <w:t>2019 ;</w:t>
      </w:r>
      <w:r w:rsidRPr="00AA71EC">
        <w:rPr>
          <w:rFonts w:ascii="Times New Roman" w:hAnsi="Times New Roman" w:cs="Times New Roman"/>
          <w:sz w:val="24"/>
          <w:szCs w:val="24"/>
        </w:rPr>
        <w:t>34(3)</w:t>
      </w:r>
      <w:r w:rsidRPr="00AA7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1EC" w:rsidRPr="00AA71EC" w:rsidRDefault="00523609" w:rsidP="00AA71EC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 xml:space="preserve">9. Kaplan AA. Therapeutic plasma </w:t>
      </w:r>
      <w:r w:rsidR="00AA71EC" w:rsidRPr="00AA71EC">
        <w:rPr>
          <w:rFonts w:ascii="Times New Roman" w:hAnsi="Times New Roman" w:cs="Times New Roman"/>
          <w:sz w:val="24"/>
          <w:szCs w:val="24"/>
        </w:rPr>
        <w:t>exchange :</w:t>
      </w:r>
      <w:r w:rsidRPr="00AA71EC">
        <w:rPr>
          <w:rFonts w:ascii="Times New Roman" w:hAnsi="Times New Roman" w:cs="Times New Roman"/>
          <w:sz w:val="24"/>
          <w:szCs w:val="24"/>
        </w:rPr>
        <w:t xml:space="preserve"> a technical and operational review. J Clin Apher. </w:t>
      </w:r>
      <w:r w:rsidR="00AA71EC" w:rsidRPr="00AA71EC">
        <w:rPr>
          <w:rFonts w:ascii="Times New Roman" w:hAnsi="Times New Roman" w:cs="Times New Roman"/>
          <w:sz w:val="24"/>
          <w:szCs w:val="24"/>
        </w:rPr>
        <w:t>2013 ;</w:t>
      </w:r>
      <w:r w:rsidRPr="00AA71EC">
        <w:rPr>
          <w:rFonts w:ascii="Times New Roman" w:hAnsi="Times New Roman" w:cs="Times New Roman"/>
          <w:sz w:val="24"/>
          <w:szCs w:val="24"/>
        </w:rPr>
        <w:t>28(1</w:t>
      </w:r>
      <w:r w:rsidR="00AA71EC" w:rsidRPr="00AA71EC">
        <w:rPr>
          <w:rFonts w:ascii="Times New Roman" w:hAnsi="Times New Roman" w:cs="Times New Roman"/>
          <w:sz w:val="24"/>
          <w:szCs w:val="24"/>
        </w:rPr>
        <w:t>) :</w:t>
      </w:r>
      <w:r w:rsidRPr="00AA71EC">
        <w:rPr>
          <w:rFonts w:ascii="Times New Roman" w:hAnsi="Times New Roman" w:cs="Times New Roman"/>
          <w:sz w:val="24"/>
          <w:szCs w:val="24"/>
        </w:rPr>
        <w:t xml:space="preserve">3–10. </w:t>
      </w:r>
    </w:p>
    <w:p w:rsidR="005C43DB" w:rsidRPr="00AA71EC" w:rsidRDefault="00523609" w:rsidP="00AA71EC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71EC">
        <w:rPr>
          <w:rFonts w:ascii="Times New Roman" w:hAnsi="Times New Roman" w:cs="Times New Roman"/>
          <w:sz w:val="24"/>
          <w:szCs w:val="24"/>
        </w:rPr>
        <w:t xml:space="preserve">10. Okuyama H, Kimura S, Fujimoto K, Imura J, Chikazawa Y, Nakagawa M, et al. A case of chronic hepatitis C with nephrotic diabetic nephropathy who achieved sustained viral remission by double-filtration plasmapheresis and interferon combination therapy. Intern Med. </w:t>
      </w:r>
      <w:r w:rsidR="00AA71EC" w:rsidRPr="00AA71EC">
        <w:rPr>
          <w:rFonts w:ascii="Times New Roman" w:hAnsi="Times New Roman" w:cs="Times New Roman"/>
          <w:sz w:val="24"/>
          <w:szCs w:val="24"/>
        </w:rPr>
        <w:t>2012 ;</w:t>
      </w:r>
      <w:r w:rsidRPr="00AA71EC">
        <w:rPr>
          <w:rFonts w:ascii="Times New Roman" w:hAnsi="Times New Roman" w:cs="Times New Roman"/>
          <w:sz w:val="24"/>
          <w:szCs w:val="24"/>
        </w:rPr>
        <w:t>51(15</w:t>
      </w:r>
      <w:r w:rsidR="00AA71EC" w:rsidRPr="00AA71EC">
        <w:rPr>
          <w:rFonts w:ascii="Times New Roman" w:hAnsi="Times New Roman" w:cs="Times New Roman"/>
          <w:sz w:val="24"/>
          <w:szCs w:val="24"/>
        </w:rPr>
        <w:t>) :</w:t>
      </w:r>
      <w:r w:rsidRPr="00AA71EC">
        <w:rPr>
          <w:rFonts w:ascii="Times New Roman" w:hAnsi="Times New Roman" w:cs="Times New Roman"/>
          <w:sz w:val="24"/>
          <w:szCs w:val="24"/>
        </w:rPr>
        <w:t xml:space="preserve">1991–5. </w:t>
      </w:r>
    </w:p>
    <w:p w:rsidR="00523609" w:rsidRPr="00995656" w:rsidRDefault="00806743" w:rsidP="00994B5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656">
        <w:rPr>
          <w:rFonts w:ascii="Times New Roman" w:hAnsi="Times New Roman" w:cs="Times New Roman"/>
          <w:b/>
          <w:sz w:val="28"/>
          <w:szCs w:val="28"/>
        </w:rPr>
        <w:lastRenderedPageBreak/>
        <w:t>Biography</w:t>
      </w:r>
    </w:p>
    <w:p w:rsidR="00806743" w:rsidRPr="00806743" w:rsidRDefault="00806743" w:rsidP="00994B5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</w:pPr>
      <w:r w:rsidRPr="00806743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Augustin TWITE BANZA was born on 04/11/1987 in th</w:t>
      </w:r>
      <w:r w:rsidR="00994B56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 xml:space="preserve">e Democratic Republic of Congo. </w:t>
      </w:r>
      <w:r w:rsidRPr="00806743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Doctor of medicine from the University of Lubumbashi (DR Congo) in 2013 then graduated from specialized studies in Nephrology from the Cheikh Anta Diop University of Dakar in October 2022.</w:t>
      </w:r>
    </w:p>
    <w:p w:rsidR="00806743" w:rsidRPr="00806743" w:rsidRDefault="00806743" w:rsidP="00994B5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</w:pPr>
      <w:r w:rsidRPr="00806743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University diploma in Nephro-oncology from Paris Creteil University in October 2023.</w:t>
      </w:r>
    </w:p>
    <w:p w:rsidR="00994B56" w:rsidRPr="00994B56" w:rsidRDefault="00806743" w:rsidP="00994B56">
      <w:pPr>
        <w:pStyle w:val="PrformatHTML"/>
        <w:shd w:val="clear" w:color="auto" w:fill="F8F9FA"/>
        <w:spacing w:line="540" w:lineRule="atLeast"/>
        <w:jc w:val="both"/>
        <w:rPr>
          <w:rFonts w:ascii="inherit" w:eastAsia="Times New Roman" w:hAnsi="inherit" w:cs="Courier New"/>
          <w:color w:val="202124"/>
          <w:sz w:val="42"/>
          <w:szCs w:val="42"/>
          <w:lang w:eastAsia="fr-FR"/>
        </w:rPr>
      </w:pPr>
      <w:r w:rsidRPr="00806743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 xml:space="preserve">Member of </w:t>
      </w:r>
      <w:r w:rsidR="00994B56" w:rsidRPr="00994B56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French-speaking Society of Nephrology, Dialysis and Transplantation</w:t>
      </w:r>
      <w:r w:rsidR="00994B56">
        <w:rPr>
          <w:rFonts w:ascii="inherit" w:eastAsia="Times New Roman" w:hAnsi="inherit" w:cs="Courier New"/>
          <w:color w:val="202124"/>
          <w:sz w:val="42"/>
          <w:szCs w:val="42"/>
          <w:lang w:eastAsia="fr-FR"/>
        </w:rPr>
        <w:t xml:space="preserve"> </w:t>
      </w:r>
      <w:r w:rsidR="00994B56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(</w:t>
      </w:r>
      <w:r w:rsidRPr="00806743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SFNDT</w:t>
      </w:r>
      <w:r w:rsidR="00994B56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 xml:space="preserve">) </w:t>
      </w:r>
      <w:r w:rsidRPr="00806743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 xml:space="preserve">and </w:t>
      </w:r>
      <w:r w:rsidR="00994B56" w:rsidRPr="00994B56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Senegalese Society of Nephrology, Dialysis and Transplantation</w:t>
      </w:r>
      <w:r w:rsidR="00994B56" w:rsidRPr="00994B56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 </w:t>
      </w:r>
    </w:p>
    <w:p w:rsidR="00806743" w:rsidRPr="00806743" w:rsidRDefault="00994B56" w:rsidP="00994B5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(</w:t>
      </w:r>
      <w:r w:rsidR="00806743" w:rsidRPr="00806743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SOSENDT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)</w:t>
      </w:r>
      <w:r w:rsidR="00806743" w:rsidRPr="00806743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.</w:t>
      </w:r>
    </w:p>
    <w:p w:rsidR="00806743" w:rsidRDefault="00806743" w:rsidP="00994B5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</w:pPr>
      <w:r w:rsidRPr="00806743">
        <w:rPr>
          <w:rFonts w:ascii="Times New Roman" w:eastAsia="Times New Roman" w:hAnsi="Times New Roman" w:cs="Times New Roman"/>
          <w:color w:val="202124"/>
          <w:sz w:val="24"/>
          <w:szCs w:val="24"/>
          <w:lang w:val="en" w:eastAsia="fr-FR"/>
        </w:rPr>
        <w:t>Currently, a nephrologist at the Fawzeni hospital in Touba, Senegal.</w:t>
      </w:r>
    </w:p>
    <w:p w:rsidR="00994B56" w:rsidRPr="00806743" w:rsidRDefault="00994B56" w:rsidP="00994B5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eastAsia="fr-FR"/>
        </w:rPr>
      </w:pPr>
    </w:p>
    <w:p w:rsidR="00994B56" w:rsidRPr="00994B56" w:rsidRDefault="00995656" w:rsidP="00994B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B56">
        <w:rPr>
          <w:rFonts w:ascii="Times New Roman" w:hAnsi="Times New Roman" w:cs="Times New Roman"/>
          <w:b/>
          <w:sz w:val="24"/>
          <w:szCs w:val="24"/>
        </w:rPr>
        <w:t>•</w:t>
      </w:r>
      <w:r w:rsidR="00994B56" w:rsidRPr="00994B56">
        <w:rPr>
          <w:rFonts w:ascii="Times New Roman" w:hAnsi="Times New Roman" w:cs="Times New Roman"/>
          <w:b/>
          <w:sz w:val="24"/>
          <w:szCs w:val="24"/>
        </w:rPr>
        <w:t xml:space="preserve">Full </w:t>
      </w:r>
      <w:r w:rsidR="00994B56" w:rsidRPr="00994B56">
        <w:rPr>
          <w:rFonts w:ascii="Times New Roman" w:hAnsi="Times New Roman" w:cs="Times New Roman"/>
          <w:b/>
          <w:sz w:val="24"/>
          <w:szCs w:val="24"/>
        </w:rPr>
        <w:t>Name :</w:t>
      </w:r>
      <w:r w:rsidR="00994B56" w:rsidRPr="00994B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4B56">
        <w:rPr>
          <w:rFonts w:ascii="Times New Roman" w:hAnsi="Times New Roman" w:cs="Times New Roman"/>
          <w:b/>
          <w:sz w:val="24"/>
          <w:szCs w:val="24"/>
        </w:rPr>
        <w:t>Augustin TWITE BANZA</w:t>
      </w:r>
    </w:p>
    <w:p w:rsidR="00994B56" w:rsidRPr="00994B56" w:rsidRDefault="00994B56" w:rsidP="00994B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B56">
        <w:rPr>
          <w:rFonts w:ascii="Times New Roman" w:hAnsi="Times New Roman" w:cs="Times New Roman"/>
          <w:b/>
          <w:sz w:val="24"/>
          <w:szCs w:val="24"/>
        </w:rPr>
        <w:t xml:space="preserve">• Personal </w:t>
      </w:r>
      <w:r w:rsidRPr="00994B56">
        <w:rPr>
          <w:rFonts w:ascii="Times New Roman" w:hAnsi="Times New Roman" w:cs="Times New Roman"/>
          <w:b/>
          <w:sz w:val="24"/>
          <w:szCs w:val="24"/>
        </w:rPr>
        <w:t>Email :</w:t>
      </w:r>
      <w:r w:rsidRPr="00994B5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augustinbanza63@gmail.com</w:t>
      </w:r>
    </w:p>
    <w:p w:rsidR="00994B56" w:rsidRPr="00994B56" w:rsidRDefault="00994B56" w:rsidP="00994B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• Mobile Number : +221781214585</w:t>
      </w:r>
    </w:p>
    <w:p w:rsidR="00994B56" w:rsidRPr="00994B56" w:rsidRDefault="00994B56" w:rsidP="00994B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B56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994B56">
        <w:rPr>
          <w:rFonts w:ascii="Times New Roman" w:hAnsi="Times New Roman" w:cs="Times New Roman"/>
          <w:b/>
          <w:sz w:val="24"/>
          <w:szCs w:val="24"/>
        </w:rPr>
        <w:t>Category :</w:t>
      </w:r>
      <w:r w:rsidRPr="00994B56">
        <w:rPr>
          <w:rFonts w:ascii="Times New Roman" w:hAnsi="Times New Roman" w:cs="Times New Roman"/>
          <w:b/>
          <w:sz w:val="24"/>
          <w:szCs w:val="24"/>
        </w:rPr>
        <w:t xml:space="preserve"> (Oral </w:t>
      </w:r>
      <w:r w:rsidRPr="00994B56">
        <w:rPr>
          <w:rFonts w:ascii="Times New Roman" w:hAnsi="Times New Roman" w:cs="Times New Roman"/>
          <w:b/>
          <w:sz w:val="24"/>
          <w:szCs w:val="24"/>
        </w:rPr>
        <w:t>présentation</w:t>
      </w:r>
      <w:r w:rsidRPr="00994B56">
        <w:rPr>
          <w:rFonts w:ascii="Times New Roman" w:hAnsi="Times New Roman" w:cs="Times New Roman"/>
          <w:b/>
          <w:sz w:val="24"/>
          <w:szCs w:val="24"/>
        </w:rPr>
        <w:t>)</w:t>
      </w:r>
    </w:p>
    <w:p w:rsidR="00994B56" w:rsidRPr="00994B56" w:rsidRDefault="00995656" w:rsidP="00994B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• Date of Birth : 11/04/1987</w:t>
      </w:r>
    </w:p>
    <w:p w:rsidR="00806743" w:rsidRPr="00994B56" w:rsidRDefault="00806743" w:rsidP="00994B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06743" w:rsidRPr="00994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813E7"/>
    <w:multiLevelType w:val="hybridMultilevel"/>
    <w:tmpl w:val="6E2CF8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D47"/>
    <w:rsid w:val="000D577E"/>
    <w:rsid w:val="0010632A"/>
    <w:rsid w:val="001F1B54"/>
    <w:rsid w:val="00257D47"/>
    <w:rsid w:val="00395999"/>
    <w:rsid w:val="00436CED"/>
    <w:rsid w:val="00505450"/>
    <w:rsid w:val="005214D5"/>
    <w:rsid w:val="00523609"/>
    <w:rsid w:val="005C43DB"/>
    <w:rsid w:val="006D0E2A"/>
    <w:rsid w:val="007B5655"/>
    <w:rsid w:val="007B7B74"/>
    <w:rsid w:val="00806743"/>
    <w:rsid w:val="008067E1"/>
    <w:rsid w:val="00904DE2"/>
    <w:rsid w:val="00994B56"/>
    <w:rsid w:val="00995656"/>
    <w:rsid w:val="00AA71EC"/>
    <w:rsid w:val="00B43160"/>
    <w:rsid w:val="00C0348B"/>
    <w:rsid w:val="00D4750B"/>
    <w:rsid w:val="00DE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B3209"/>
  <w15:chartTrackingRefBased/>
  <w15:docId w15:val="{2BA3CEFD-926D-42FA-96C2-0EC6D110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2360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23609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94B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94B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3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Dialyse-PC</dc:creator>
  <cp:keywords/>
  <dc:description/>
  <cp:lastModifiedBy>Dialyse-PC</cp:lastModifiedBy>
  <cp:revision>11</cp:revision>
  <dcterms:created xsi:type="dcterms:W3CDTF">2024-03-14T13:30:00Z</dcterms:created>
  <dcterms:modified xsi:type="dcterms:W3CDTF">2024-03-18T16:41:00Z</dcterms:modified>
</cp:coreProperties>
</file>