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B0166" w14:textId="0B8C32B7" w:rsidR="00576FD7" w:rsidRPr="00576FD7" w:rsidRDefault="00D43FF1" w:rsidP="00D43FF1">
      <w:pPr>
        <w:pStyle w:val="berschrift1"/>
        <w:spacing w:before="170"/>
        <w:rPr>
          <w:color w:val="337AB7"/>
          <w:lang w:val="de-DE"/>
        </w:rPr>
      </w:pPr>
      <w:r w:rsidRPr="00D43FF1">
        <w:rPr>
          <w:color w:val="337AB7"/>
        </w:rPr>
        <w:t>Combined urethral and endovascular treatment of arterioureteral fistulae with fully covered stents</w:t>
      </w:r>
    </w:p>
    <w:p w14:paraId="30112348" w14:textId="73D26365" w:rsidR="00D43FF1" w:rsidRPr="00D43FF1" w:rsidRDefault="00D43FF1" w:rsidP="00D43FF1">
      <w:pPr>
        <w:pStyle w:val="Textkrper"/>
        <w:spacing w:before="73" w:line="198" w:lineRule="exact"/>
        <w:ind w:left="100" w:right="5987"/>
        <w:rPr>
          <w:rFonts w:ascii="Arial"/>
          <w:b/>
          <w:bCs/>
          <w:lang w:val="de-DE"/>
        </w:rPr>
      </w:pPr>
      <w:r w:rsidRPr="00D43FF1">
        <w:rPr>
          <w:rFonts w:ascii="Arial"/>
          <w:b/>
          <w:bCs/>
        </w:rPr>
        <w:t>Joerg Neymeyer</w:t>
      </w:r>
      <w:r w:rsidRPr="00D43FF1">
        <w:rPr>
          <w:rFonts w:ascii="Arial"/>
          <w:b/>
          <w:bCs/>
          <w:vertAlign w:val="superscript"/>
        </w:rPr>
        <w:t>1</w:t>
      </w:r>
      <w:r w:rsidRPr="00D43FF1">
        <w:rPr>
          <w:rFonts w:ascii="Arial"/>
          <w:b/>
          <w:bCs/>
        </w:rPr>
        <w:t>, Nadine Biernath</w:t>
      </w:r>
      <w:r w:rsidRPr="00D43FF1">
        <w:rPr>
          <w:rFonts w:ascii="Arial"/>
          <w:b/>
          <w:bCs/>
          <w:vertAlign w:val="superscript"/>
        </w:rPr>
        <w:t>1</w:t>
      </w:r>
      <w:r w:rsidRPr="00D43FF1">
        <w:rPr>
          <w:rFonts w:ascii="Arial"/>
          <w:b/>
          <w:bCs/>
        </w:rPr>
        <w:t xml:space="preserve">, </w:t>
      </w:r>
      <w:r w:rsidRPr="00D43FF1">
        <w:rPr>
          <w:rFonts w:ascii="Arial"/>
          <w:b/>
          <w:bCs/>
          <w:lang w:val="de-DE"/>
        </w:rPr>
        <w:t>Safwan Omran</w:t>
      </w:r>
      <w:r w:rsidRPr="00D43FF1">
        <w:rPr>
          <w:rFonts w:ascii="Arial"/>
          <w:b/>
          <w:bCs/>
          <w:vertAlign w:val="superscript"/>
        </w:rPr>
        <w:t>2</w:t>
      </w:r>
      <w:r w:rsidRPr="00D43FF1">
        <w:rPr>
          <w:rFonts w:ascii="Arial"/>
          <w:b/>
          <w:bCs/>
        </w:rPr>
        <w:t>,</w:t>
      </w:r>
      <w:r>
        <w:rPr>
          <w:rFonts w:ascii="Arial"/>
          <w:b/>
          <w:bCs/>
        </w:rPr>
        <w:br/>
      </w:r>
      <w:r w:rsidRPr="00D43FF1">
        <w:rPr>
          <w:rFonts w:ascii="Arial"/>
          <w:b/>
          <w:bCs/>
        </w:rPr>
        <w:t>Sarah Weinberger</w:t>
      </w:r>
      <w:r w:rsidRPr="00D43FF1">
        <w:rPr>
          <w:rFonts w:ascii="Arial"/>
          <w:b/>
          <w:bCs/>
          <w:vertAlign w:val="superscript"/>
        </w:rPr>
        <w:t>1</w:t>
      </w:r>
      <w:r w:rsidRPr="00D43FF1">
        <w:rPr>
          <w:rFonts w:ascii="Arial"/>
          <w:b/>
          <w:bCs/>
        </w:rPr>
        <w:t>, Sharon Brecher</w:t>
      </w:r>
      <w:r w:rsidRPr="00D43FF1">
        <w:rPr>
          <w:rFonts w:ascii="Arial"/>
          <w:b/>
          <w:bCs/>
          <w:vertAlign w:val="superscript"/>
        </w:rPr>
        <w:t>1</w:t>
      </w:r>
      <w:r w:rsidRPr="00D43FF1">
        <w:rPr>
          <w:rFonts w:ascii="Arial"/>
          <w:b/>
          <w:bCs/>
        </w:rPr>
        <w:t>, Diana Elena Moldovan</w:t>
      </w:r>
      <w:r w:rsidRPr="00D43FF1">
        <w:rPr>
          <w:rFonts w:ascii="Arial"/>
          <w:b/>
          <w:bCs/>
          <w:vertAlign w:val="superscript"/>
        </w:rPr>
        <w:t>1</w:t>
      </w:r>
      <w:r w:rsidRPr="00D43FF1">
        <w:rPr>
          <w:rFonts w:ascii="Arial"/>
          <w:b/>
          <w:bCs/>
        </w:rPr>
        <w:t xml:space="preserve"> and Thorsten Schlomm</w:t>
      </w:r>
      <w:r w:rsidRPr="00D43FF1">
        <w:rPr>
          <w:rFonts w:ascii="Arial"/>
          <w:b/>
          <w:bCs/>
          <w:vertAlign w:val="superscript"/>
        </w:rPr>
        <w:t>1</w:t>
      </w:r>
    </w:p>
    <w:p w14:paraId="20C363BD" w14:textId="21E648D8" w:rsidR="00D43FF1" w:rsidRPr="00D43FF1" w:rsidRDefault="003F7A96" w:rsidP="00D43FF1">
      <w:pPr>
        <w:pStyle w:val="Textkrper"/>
        <w:spacing w:before="73" w:line="198" w:lineRule="exact"/>
        <w:ind w:left="100" w:right="5987"/>
        <w:rPr>
          <w:rFonts w:ascii="Arial"/>
          <w:b/>
          <w:bCs/>
          <w:lang w:val="de-DE"/>
        </w:rPr>
      </w:pPr>
      <w:r w:rsidRPr="003F7A96">
        <w:rPr>
          <w:rFonts w:ascii="Arial"/>
          <w:b/>
          <w:bCs/>
        </w:rPr>
        <w:t>Charit</w:t>
      </w:r>
      <w:r>
        <w:rPr>
          <w:rFonts w:ascii="Arial"/>
          <w:b/>
          <w:bCs/>
        </w:rPr>
        <w:t>è</w:t>
      </w:r>
      <w:r w:rsidRPr="003F7A96">
        <w:rPr>
          <w:rFonts w:ascii="Arial"/>
          <w:b/>
          <w:bCs/>
        </w:rPr>
        <w:t xml:space="preserve"> - Universit</w:t>
      </w:r>
      <w:r w:rsidRPr="003F7A96">
        <w:rPr>
          <w:rFonts w:ascii="Arial"/>
          <w:b/>
          <w:bCs/>
        </w:rPr>
        <w:t>ä</w:t>
      </w:r>
      <w:r w:rsidRPr="003F7A96">
        <w:rPr>
          <w:rFonts w:ascii="Arial"/>
          <w:b/>
          <w:bCs/>
        </w:rPr>
        <w:t>tsmedizin Berlin</w:t>
      </w:r>
      <w:r>
        <w:rPr>
          <w:rFonts w:ascii="Arial"/>
          <w:b/>
          <w:bCs/>
        </w:rPr>
        <w:t xml:space="preserve"> - Germany</w:t>
      </w:r>
      <w:r>
        <w:rPr>
          <w:rFonts w:ascii="Arial"/>
          <w:b/>
          <w:bCs/>
        </w:rPr>
        <w:br/>
      </w:r>
      <w:r w:rsidR="00D43FF1">
        <w:rPr>
          <w:rFonts w:ascii="Arial"/>
          <w:b/>
          <w:bCs/>
        </w:rPr>
        <w:t xml:space="preserve">1.) </w:t>
      </w:r>
      <w:r w:rsidRPr="003F7A96">
        <w:rPr>
          <w:rFonts w:ascii="Arial"/>
          <w:b/>
          <w:bCs/>
        </w:rPr>
        <w:t>Department of Urology</w:t>
      </w:r>
      <w:r>
        <w:rPr>
          <w:rFonts w:ascii="Arial"/>
          <w:b/>
          <w:bCs/>
        </w:rPr>
        <w:br/>
      </w:r>
      <w:r w:rsidRPr="003F7A96">
        <w:rPr>
          <w:rFonts w:ascii="Arial"/>
          <w:b/>
          <w:bCs/>
        </w:rPr>
        <w:t>Pelvic Floor Competence Center Charit</w:t>
      </w:r>
      <w:r w:rsidRPr="003F7A96">
        <w:rPr>
          <w:rFonts w:ascii="Arial"/>
          <w:b/>
          <w:bCs/>
        </w:rPr>
        <w:t>é</w:t>
      </w:r>
      <w:r w:rsidRPr="003F7A96">
        <w:rPr>
          <w:rFonts w:ascii="Arial"/>
          <w:b/>
          <w:bCs/>
        </w:rPr>
        <w:t xml:space="preserve"> (PF3C)</w:t>
      </w:r>
      <w:r w:rsidR="00D43FF1">
        <w:rPr>
          <w:rFonts w:ascii="Arial"/>
          <w:b/>
          <w:bCs/>
        </w:rPr>
        <w:br/>
        <w:t xml:space="preserve">2.) </w:t>
      </w:r>
      <w:r w:rsidR="00D43FF1" w:rsidRPr="00D43FF1">
        <w:rPr>
          <w:rFonts w:ascii="Arial"/>
          <w:b/>
          <w:bCs/>
          <w:lang w:val="de-DE"/>
        </w:rPr>
        <w:t>Department of of General,</w:t>
      </w:r>
      <w:r w:rsidR="00D43FF1" w:rsidRPr="00D43FF1">
        <w:rPr>
          <w:rFonts w:ascii="Arial"/>
          <w:b/>
          <w:bCs/>
          <w:lang w:val="de-DE"/>
        </w:rPr>
        <w:t> </w:t>
      </w:r>
      <w:r w:rsidR="00D43FF1" w:rsidRPr="00D43FF1">
        <w:rPr>
          <w:rFonts w:ascii="Arial"/>
          <w:b/>
          <w:bCs/>
          <w:lang w:val="de-DE"/>
        </w:rPr>
        <w:t>Vascular</w:t>
      </w:r>
      <w:r w:rsidR="00D43FF1" w:rsidRPr="00D43FF1">
        <w:rPr>
          <w:rFonts w:ascii="Arial"/>
          <w:b/>
          <w:bCs/>
          <w:lang w:val="de-DE"/>
        </w:rPr>
        <w:t> </w:t>
      </w:r>
      <w:r w:rsidR="00D43FF1" w:rsidRPr="00D43FF1">
        <w:rPr>
          <w:rFonts w:ascii="Arial"/>
          <w:b/>
          <w:bCs/>
          <w:lang w:val="de-DE"/>
        </w:rPr>
        <w:t>and Thoracic</w:t>
      </w:r>
      <w:r w:rsidR="00D43FF1" w:rsidRPr="00D43FF1">
        <w:rPr>
          <w:rFonts w:ascii="Arial"/>
          <w:b/>
          <w:bCs/>
          <w:lang w:val="de-DE"/>
        </w:rPr>
        <w:t> </w:t>
      </w:r>
      <w:r w:rsidR="00D43FF1" w:rsidRPr="00D43FF1">
        <w:rPr>
          <w:rFonts w:ascii="Arial"/>
          <w:b/>
          <w:bCs/>
          <w:lang w:val="de-DE"/>
        </w:rPr>
        <w:t>Surgery</w:t>
      </w:r>
    </w:p>
    <w:p w14:paraId="5B85ED7A" w14:textId="02D5FBDE" w:rsidR="003F7A96" w:rsidRPr="00D43FF1" w:rsidRDefault="003F7A96" w:rsidP="00D43FF1">
      <w:pPr>
        <w:pStyle w:val="Textkrper"/>
        <w:spacing w:before="73" w:line="198" w:lineRule="exact"/>
        <w:ind w:left="100" w:right="5987"/>
        <w:rPr>
          <w:rFonts w:ascii="Arial"/>
          <w:b/>
          <w:bCs/>
        </w:rPr>
      </w:pPr>
    </w:p>
    <w:p w14:paraId="63B7694F" w14:textId="77777777" w:rsidR="00AE3E37" w:rsidRDefault="00AE3E37">
      <w:pPr>
        <w:pStyle w:val="Textkrper"/>
        <w:spacing w:before="3"/>
        <w:rPr>
          <w:rFonts w:ascii="Arial"/>
          <w:sz w:val="21"/>
        </w:rPr>
      </w:pPr>
    </w:p>
    <w:p w14:paraId="0E4FF6B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2A31017" w14:textId="77777777" w:rsidR="00D43FF1" w:rsidRPr="00D43FF1" w:rsidRDefault="00D43FF1" w:rsidP="00D43FF1">
      <w:pPr>
        <w:pStyle w:val="Textkrper"/>
        <w:rPr>
          <w:rFonts w:ascii="Arial" w:eastAsia="Arial" w:hAnsi="Arial" w:cs="Arial"/>
          <w:b/>
          <w:bCs/>
          <w:lang w:val="de-DE"/>
        </w:rPr>
      </w:pPr>
      <w:r w:rsidRPr="00D43FF1">
        <w:rPr>
          <w:rFonts w:ascii="Arial" w:eastAsia="Arial" w:hAnsi="Arial" w:cs="Arial"/>
          <w:b/>
          <w:bCs/>
        </w:rPr>
        <w:t>Introduction: Arterio-ureteral fistulae are abnormal connections between an artery and the ureter and carry a high mortality. All patients were treated with a uretral and a endovascular fully covered stent placement.</w:t>
      </w:r>
    </w:p>
    <w:p w14:paraId="74AD288E" w14:textId="77777777" w:rsidR="00D43FF1" w:rsidRPr="00D43FF1" w:rsidRDefault="00D43FF1" w:rsidP="00D43FF1">
      <w:pPr>
        <w:pStyle w:val="Textkrper"/>
        <w:rPr>
          <w:rFonts w:ascii="Arial" w:eastAsia="Arial" w:hAnsi="Arial" w:cs="Arial"/>
          <w:b/>
          <w:bCs/>
          <w:lang w:val="de-DE"/>
        </w:rPr>
      </w:pPr>
      <w:r w:rsidRPr="00D43FF1">
        <w:rPr>
          <w:rFonts w:ascii="Arial" w:eastAsia="Arial" w:hAnsi="Arial" w:cs="Arial"/>
          <w:b/>
          <w:bCs/>
        </w:rPr>
        <w:t>Objectives: Arterio-ureteral fistulae are abnormal connections between blood vessels and the ureter and most commonly involve the iliac arteries and the ureter. They are rare entities, and only around 200 cases have been reported in the literature. However, the majority of fistulae are secondary, occurring due to radiation or surgery for urological and gynecological cancers, vascular or pelvic surgeries. Our procedure consents include a statement regarding the use of images such as radiographs without patient identifiers for teaching and illustrative purposes. Our institutional policy does not require patient consents for case reports. Case reports are also exempt from institutional board review.</w:t>
      </w:r>
    </w:p>
    <w:p w14:paraId="01E22F9A" w14:textId="77777777" w:rsidR="00D43FF1" w:rsidRDefault="00D43FF1" w:rsidP="00D43FF1">
      <w:pPr>
        <w:pStyle w:val="Textkrper"/>
        <w:rPr>
          <w:rFonts w:ascii="Arial" w:eastAsia="Arial" w:hAnsi="Arial" w:cs="Arial"/>
          <w:b/>
          <w:bCs/>
        </w:rPr>
      </w:pPr>
    </w:p>
    <w:p w14:paraId="5640DA2A" w14:textId="1EE295F0" w:rsidR="00D43FF1" w:rsidRPr="00D43FF1" w:rsidRDefault="00D43FF1" w:rsidP="00D43FF1">
      <w:pPr>
        <w:pStyle w:val="Textkrper"/>
        <w:rPr>
          <w:rFonts w:ascii="Arial" w:eastAsia="Arial" w:hAnsi="Arial" w:cs="Arial"/>
          <w:b/>
          <w:bCs/>
          <w:lang w:val="de-DE"/>
        </w:rPr>
      </w:pPr>
      <w:r w:rsidRPr="00D43FF1">
        <w:rPr>
          <w:rFonts w:ascii="Arial" w:eastAsia="Arial" w:hAnsi="Arial" w:cs="Arial"/>
          <w:b/>
          <w:bCs/>
        </w:rPr>
        <w:t xml:space="preserve">Materials and methods: We present </w:t>
      </w:r>
      <w:r>
        <w:rPr>
          <w:rFonts w:ascii="Arial" w:eastAsia="Arial" w:hAnsi="Arial" w:cs="Arial"/>
          <w:b/>
          <w:bCs/>
        </w:rPr>
        <w:t>12</w:t>
      </w:r>
      <w:r w:rsidRPr="00D43FF1">
        <w:rPr>
          <w:rFonts w:ascii="Arial" w:eastAsia="Arial" w:hAnsi="Arial" w:cs="Arial"/>
          <w:b/>
          <w:bCs/>
        </w:rPr>
        <w:t xml:space="preserve"> cases of arterio-ureteral fistulae that presented with lifethreatening hematuria. </w:t>
      </w:r>
      <w:r>
        <w:rPr>
          <w:rFonts w:ascii="Arial" w:eastAsia="Arial" w:hAnsi="Arial" w:cs="Arial"/>
          <w:b/>
          <w:bCs/>
        </w:rPr>
        <w:t>7</w:t>
      </w:r>
      <w:r w:rsidRPr="00D43FF1">
        <w:rPr>
          <w:rFonts w:ascii="Arial" w:eastAsia="Arial" w:hAnsi="Arial" w:cs="Arial"/>
          <w:b/>
          <w:bCs/>
        </w:rPr>
        <w:t xml:space="preserve"> patients were treated successfully with ureteral covered stent placement (Allium ureteral stent 200x9mm) and </w:t>
      </w:r>
      <w:r>
        <w:rPr>
          <w:rFonts w:ascii="Arial" w:eastAsia="Arial" w:hAnsi="Arial" w:cs="Arial"/>
          <w:b/>
          <w:bCs/>
        </w:rPr>
        <w:t>5</w:t>
      </w:r>
      <w:r w:rsidRPr="00D43FF1">
        <w:rPr>
          <w:rFonts w:ascii="Arial" w:eastAsia="Arial" w:hAnsi="Arial" w:cs="Arial"/>
          <w:b/>
          <w:bCs/>
        </w:rPr>
        <w:t xml:space="preserve"> patients are combined treated with uretral (Allium ureteral stent 200x9mm) and endovascular (Endovascular Stent Graft) covered stents placement. Mean surgery time was 55min (16-95min). The position, continuity and sealing of the stent in the ureter and</w:t>
      </w:r>
      <w:r>
        <w:rPr>
          <w:rFonts w:ascii="Arial" w:eastAsia="Arial" w:hAnsi="Arial" w:cs="Arial"/>
          <w:b/>
          <w:bCs/>
          <w:lang w:val="de-DE"/>
        </w:rPr>
        <w:t xml:space="preserve"> </w:t>
      </w:r>
      <w:r w:rsidRPr="00D43FF1">
        <w:rPr>
          <w:rFonts w:ascii="Arial" w:eastAsia="Arial" w:hAnsi="Arial" w:cs="Arial"/>
          <w:b/>
          <w:bCs/>
        </w:rPr>
        <w:t>vessel were documented by radiological contrast imaging.</w:t>
      </w:r>
    </w:p>
    <w:p w14:paraId="4FEA47A8" w14:textId="77777777" w:rsidR="00D43FF1" w:rsidRDefault="00D43FF1" w:rsidP="00D43FF1">
      <w:pPr>
        <w:pStyle w:val="Textkrper"/>
        <w:rPr>
          <w:rFonts w:ascii="Arial" w:eastAsia="Arial" w:hAnsi="Arial" w:cs="Arial"/>
          <w:b/>
          <w:bCs/>
        </w:rPr>
      </w:pPr>
    </w:p>
    <w:p w14:paraId="10FE69E8" w14:textId="5D48E0F0" w:rsidR="00D43FF1" w:rsidRPr="00D43FF1" w:rsidRDefault="00D43FF1" w:rsidP="00D43FF1">
      <w:pPr>
        <w:pStyle w:val="Textkrper"/>
        <w:rPr>
          <w:rFonts w:ascii="Arial" w:eastAsia="Arial" w:hAnsi="Arial" w:cs="Arial"/>
          <w:b/>
          <w:bCs/>
          <w:lang w:val="de-DE"/>
        </w:rPr>
      </w:pPr>
      <w:r w:rsidRPr="00D43FF1">
        <w:rPr>
          <w:rFonts w:ascii="Arial" w:eastAsia="Arial" w:hAnsi="Arial" w:cs="Arial"/>
          <w:b/>
          <w:bCs/>
        </w:rPr>
        <w:t xml:space="preserve">Results: All patients were treated successfully with ureteral or with combined uretral and endovascular </w:t>
      </w:r>
      <w:r w:rsidRPr="00D43FF1">
        <w:rPr>
          <w:rFonts w:ascii="Arial" w:eastAsia="Arial" w:hAnsi="Arial" w:cs="Arial"/>
          <w:b/>
          <w:bCs/>
          <w:lang w:val="de-DE"/>
        </w:rPr>
        <w:t>covered stent placement.</w:t>
      </w:r>
    </w:p>
    <w:p w14:paraId="4CA399A6" w14:textId="77777777" w:rsidR="00D43FF1" w:rsidRDefault="00D43FF1" w:rsidP="00D43FF1">
      <w:pPr>
        <w:pStyle w:val="Textkrper"/>
        <w:rPr>
          <w:rFonts w:ascii="Arial" w:eastAsia="Arial" w:hAnsi="Arial" w:cs="Arial"/>
          <w:b/>
          <w:bCs/>
        </w:rPr>
      </w:pPr>
    </w:p>
    <w:p w14:paraId="3DB9E7F2" w14:textId="78D102E3" w:rsidR="00AE3E37" w:rsidRPr="00D43FF1" w:rsidRDefault="00D43FF1" w:rsidP="00D444DD">
      <w:pPr>
        <w:pStyle w:val="Textkrper"/>
        <w:rPr>
          <w:rFonts w:ascii="Arial" w:eastAsia="Arial" w:hAnsi="Arial" w:cs="Arial"/>
          <w:b/>
          <w:bCs/>
          <w:lang w:val="de-DE"/>
        </w:rPr>
      </w:pPr>
      <w:r w:rsidRPr="00D43FF1">
        <w:rPr>
          <w:rFonts w:ascii="Arial" w:eastAsia="Arial" w:hAnsi="Arial" w:cs="Arial"/>
          <w:b/>
          <w:bCs/>
        </w:rPr>
        <w:t xml:space="preserve">Conclusions: In conclusion, ureteral or with combined uretral and endovascular covered stent placement of covered stents is a feasible minimal invasive therapeutic option for the treatment of acute life-threatening </w:t>
      </w:r>
      <w:r w:rsidRPr="00D43FF1">
        <w:rPr>
          <w:rFonts w:ascii="Arial" w:eastAsia="Arial" w:hAnsi="Arial" w:cs="Arial"/>
          <w:b/>
          <w:bCs/>
          <w:lang w:val="de-DE"/>
        </w:rPr>
        <w:t>hemorrhage due to arterio-uretral fistulae.</w:t>
      </w:r>
      <w:r w:rsidRPr="00D43FF1">
        <w:rPr>
          <w:noProof/>
        </w:rPr>
        <w:t xml:space="preserve"> </w:t>
      </w:r>
      <w:r>
        <w:rPr>
          <w:noProof/>
        </w:rPr>
        <w:drawing>
          <wp:inline distT="0" distB="0" distL="0" distR="0" wp14:anchorId="0568C32B" wp14:editId="3D4BA8A9">
            <wp:extent cx="1892300" cy="1973751"/>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92300" cy="1973751"/>
                    </a:xfrm>
                    <a:prstGeom prst="rect">
                      <a:avLst/>
                    </a:prstGeom>
                  </pic:spPr>
                </pic:pic>
              </a:graphicData>
            </a:graphic>
          </wp:inline>
        </w:drawing>
      </w:r>
      <w:bookmarkStart w:id="0" w:name="_GoBack"/>
      <w:bookmarkEnd w:id="0"/>
      <w:r>
        <w:rPr>
          <w:noProof/>
        </w:rPr>
        <w:drawing>
          <wp:inline distT="0" distB="0" distL="0" distR="0" wp14:anchorId="4A251A41" wp14:editId="29D9FB59">
            <wp:extent cx="3171825" cy="5696585"/>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71825" cy="5696585"/>
                    </a:xfrm>
                    <a:prstGeom prst="rect">
                      <a:avLst/>
                    </a:prstGeom>
                  </pic:spPr>
                </pic:pic>
              </a:graphicData>
            </a:graphic>
          </wp:inline>
        </w:drawing>
      </w:r>
    </w:p>
    <w:sectPr w:rsidR="00AE3E37" w:rsidRPr="00D43FF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C6158" w14:textId="77777777" w:rsidR="00B40888" w:rsidRDefault="00B40888">
      <w:r>
        <w:separator/>
      </w:r>
    </w:p>
  </w:endnote>
  <w:endnote w:type="continuationSeparator" w:id="0">
    <w:p w14:paraId="01A4BF21" w14:textId="77777777" w:rsidR="00B40888" w:rsidRDefault="00B4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350F3" w14:textId="77777777" w:rsidR="00AE3E37" w:rsidRDefault="00292ED9">
    <w:pPr>
      <w:pStyle w:val="Textkrper"/>
      <w:spacing w:line="14" w:lineRule="auto"/>
      <w:rPr>
        <w:sz w:val="20"/>
      </w:rPr>
    </w:pPr>
    <w:r>
      <w:rPr>
        <w:noProof/>
      </w:rPr>
      <mc:AlternateContent>
        <mc:Choice Requires="wps">
          <w:drawing>
            <wp:anchor distT="0" distB="0" distL="114300" distR="114300" simplePos="0" relativeHeight="503311928" behindDoc="1" locked="0" layoutInCell="1" allowOverlap="1" wp14:anchorId="0FEA5F47" wp14:editId="2D55DD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3F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58D0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A5F4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4CE3F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58D0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1095D3" wp14:editId="615095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A66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E1AF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095D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81A66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E1AF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B934EA7" wp14:editId="0D3D3C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3CC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BE5FA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34EA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CB3CC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BE5FA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7A8B9" w14:textId="77777777" w:rsidR="00B40888" w:rsidRDefault="00B40888">
      <w:r>
        <w:separator/>
      </w:r>
    </w:p>
  </w:footnote>
  <w:footnote w:type="continuationSeparator" w:id="0">
    <w:p w14:paraId="3A67868D" w14:textId="77777777" w:rsidR="00B40888" w:rsidRDefault="00B40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C91B0" w14:textId="77777777" w:rsidR="00AE3E37" w:rsidRDefault="00292ED9">
    <w:pPr>
      <w:pStyle w:val="Textkrper"/>
      <w:spacing w:line="14" w:lineRule="auto"/>
      <w:rPr>
        <w:sz w:val="20"/>
      </w:rPr>
    </w:pPr>
    <w:r>
      <w:rPr>
        <w:noProof/>
      </w:rPr>
      <mc:AlternateContent>
        <mc:Choice Requires="wps">
          <w:drawing>
            <wp:anchor distT="0" distB="0" distL="114300" distR="114300" simplePos="0" relativeHeight="503311880" behindDoc="1" locked="0" layoutInCell="1" allowOverlap="1" wp14:anchorId="073E138A" wp14:editId="738057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5A16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3E138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135A16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DB0205A" wp14:editId="08D5DF7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07509" w14:textId="77777777"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46B9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0205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2707509" w14:textId="77777777"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46B9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F7A96"/>
    <w:rsid w:val="00404E5B"/>
    <w:rsid w:val="00414F7B"/>
    <w:rsid w:val="0042048B"/>
    <w:rsid w:val="00432B07"/>
    <w:rsid w:val="004355DC"/>
    <w:rsid w:val="004749B4"/>
    <w:rsid w:val="00494130"/>
    <w:rsid w:val="004F3523"/>
    <w:rsid w:val="005129CB"/>
    <w:rsid w:val="00576FD7"/>
    <w:rsid w:val="005952E4"/>
    <w:rsid w:val="005973B9"/>
    <w:rsid w:val="005B3A56"/>
    <w:rsid w:val="006060CE"/>
    <w:rsid w:val="0063497F"/>
    <w:rsid w:val="00873DF0"/>
    <w:rsid w:val="008756E6"/>
    <w:rsid w:val="008804CB"/>
    <w:rsid w:val="008A08B6"/>
    <w:rsid w:val="008D5C4A"/>
    <w:rsid w:val="009B2D44"/>
    <w:rsid w:val="00A07E82"/>
    <w:rsid w:val="00A9710C"/>
    <w:rsid w:val="00AE3E37"/>
    <w:rsid w:val="00B21A57"/>
    <w:rsid w:val="00B40888"/>
    <w:rsid w:val="00C33602"/>
    <w:rsid w:val="00CD6F55"/>
    <w:rsid w:val="00D43FF1"/>
    <w:rsid w:val="00D444DD"/>
    <w:rsid w:val="00D527F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7F399"/>
  <w15:docId w15:val="{FD6C1CA3-DF80-43C9-83B5-FB8DE0198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StandardWeb">
    <w:name w:val="Normal (Web)"/>
    <w:basedOn w:val="Standard"/>
    <w:uiPriority w:val="99"/>
    <w:semiHidden/>
    <w:unhideWhenUsed/>
    <w:rsid w:val="00D43FF1"/>
    <w:pPr>
      <w:widowControl/>
      <w:spacing w:before="100" w:beforeAutospacing="1" w:after="100" w:afterAutospacing="1"/>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98582">
      <w:bodyDiv w:val="1"/>
      <w:marLeft w:val="0"/>
      <w:marRight w:val="0"/>
      <w:marTop w:val="0"/>
      <w:marBottom w:val="0"/>
      <w:divBdr>
        <w:top w:val="none" w:sz="0" w:space="0" w:color="auto"/>
        <w:left w:val="none" w:sz="0" w:space="0" w:color="auto"/>
        <w:bottom w:val="none" w:sz="0" w:space="0" w:color="auto"/>
        <w:right w:val="none" w:sz="0" w:space="0" w:color="auto"/>
      </w:divBdr>
    </w:div>
    <w:div w:id="48261985">
      <w:bodyDiv w:val="1"/>
      <w:marLeft w:val="0"/>
      <w:marRight w:val="0"/>
      <w:marTop w:val="0"/>
      <w:marBottom w:val="0"/>
      <w:divBdr>
        <w:top w:val="none" w:sz="0" w:space="0" w:color="auto"/>
        <w:left w:val="none" w:sz="0" w:space="0" w:color="auto"/>
        <w:bottom w:val="none" w:sz="0" w:space="0" w:color="auto"/>
        <w:right w:val="none" w:sz="0" w:space="0" w:color="auto"/>
      </w:divBdr>
    </w:div>
    <w:div w:id="26380632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4701337">
      <w:bodyDiv w:val="1"/>
      <w:marLeft w:val="0"/>
      <w:marRight w:val="0"/>
      <w:marTop w:val="0"/>
      <w:marBottom w:val="0"/>
      <w:divBdr>
        <w:top w:val="none" w:sz="0" w:space="0" w:color="auto"/>
        <w:left w:val="none" w:sz="0" w:space="0" w:color="auto"/>
        <w:bottom w:val="none" w:sz="0" w:space="0" w:color="auto"/>
        <w:right w:val="none" w:sz="0" w:space="0" w:color="auto"/>
      </w:divBdr>
    </w:div>
    <w:div w:id="991566108">
      <w:bodyDiv w:val="1"/>
      <w:marLeft w:val="0"/>
      <w:marRight w:val="0"/>
      <w:marTop w:val="0"/>
      <w:marBottom w:val="0"/>
      <w:divBdr>
        <w:top w:val="none" w:sz="0" w:space="0" w:color="auto"/>
        <w:left w:val="none" w:sz="0" w:space="0" w:color="auto"/>
        <w:bottom w:val="none" w:sz="0" w:space="0" w:color="auto"/>
        <w:right w:val="none" w:sz="0" w:space="0" w:color="auto"/>
      </w:divBdr>
    </w:div>
    <w:div w:id="13469035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12751875">
      <w:bodyDiv w:val="1"/>
      <w:marLeft w:val="0"/>
      <w:marRight w:val="0"/>
      <w:marTop w:val="0"/>
      <w:marBottom w:val="0"/>
      <w:divBdr>
        <w:top w:val="none" w:sz="0" w:space="0" w:color="auto"/>
        <w:left w:val="none" w:sz="0" w:space="0" w:color="auto"/>
        <w:bottom w:val="none" w:sz="0" w:space="0" w:color="auto"/>
        <w:right w:val="none" w:sz="0" w:space="0" w:color="auto"/>
      </w:divBdr>
    </w:div>
    <w:div w:id="2082173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1960</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Joerg Neymeyer</cp:lastModifiedBy>
  <cp:revision>5</cp:revision>
  <dcterms:created xsi:type="dcterms:W3CDTF">2020-03-15T17:49:00Z</dcterms:created>
  <dcterms:modified xsi:type="dcterms:W3CDTF">2020-03-15T20:08:00Z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