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59F5E5" w14:textId="77777777" w:rsidR="00576FD7" w:rsidRPr="00576FD7" w:rsidRDefault="00576FD7" w:rsidP="00576FD7">
      <w:pPr>
        <w:pStyle w:val="berschrift1"/>
        <w:spacing w:before="170"/>
        <w:rPr>
          <w:color w:val="337AB7"/>
          <w:lang w:val="de-DE"/>
        </w:rPr>
      </w:pPr>
      <w:proofErr w:type="spellStart"/>
      <w:r w:rsidRPr="00576FD7">
        <w:rPr>
          <w:color w:val="337AB7"/>
          <w:lang w:val="de-DE"/>
        </w:rPr>
        <w:t>Ureteric</w:t>
      </w:r>
      <w:proofErr w:type="spellEnd"/>
      <w:r w:rsidRPr="00576FD7">
        <w:rPr>
          <w:color w:val="337AB7"/>
          <w:lang w:val="de-DE"/>
        </w:rPr>
        <w:t xml:space="preserve"> </w:t>
      </w:r>
      <w:proofErr w:type="spellStart"/>
      <w:r w:rsidRPr="00576FD7">
        <w:rPr>
          <w:color w:val="337AB7"/>
          <w:lang w:val="de-DE"/>
        </w:rPr>
        <w:t>bridging</w:t>
      </w:r>
      <w:proofErr w:type="spellEnd"/>
      <w:r w:rsidRPr="00576FD7">
        <w:rPr>
          <w:color w:val="337AB7"/>
          <w:lang w:val="de-DE"/>
        </w:rPr>
        <w:t xml:space="preserve"> </w:t>
      </w:r>
      <w:proofErr w:type="spellStart"/>
      <w:r w:rsidRPr="00576FD7">
        <w:rPr>
          <w:color w:val="337AB7"/>
          <w:lang w:val="de-DE"/>
        </w:rPr>
        <w:t>with</w:t>
      </w:r>
      <w:proofErr w:type="spellEnd"/>
      <w:r w:rsidRPr="00576FD7">
        <w:rPr>
          <w:color w:val="337AB7"/>
          <w:lang w:val="de-DE"/>
        </w:rPr>
        <w:t xml:space="preserve"> a fully </w:t>
      </w:r>
      <w:proofErr w:type="spellStart"/>
      <w:r w:rsidRPr="00576FD7">
        <w:rPr>
          <w:color w:val="337AB7"/>
          <w:lang w:val="de-DE"/>
        </w:rPr>
        <w:t>coated</w:t>
      </w:r>
      <w:proofErr w:type="spellEnd"/>
      <w:r w:rsidRPr="00576FD7">
        <w:rPr>
          <w:color w:val="337AB7"/>
          <w:lang w:val="de-DE"/>
        </w:rPr>
        <w:t xml:space="preserve"> </w:t>
      </w:r>
      <w:proofErr w:type="spellStart"/>
      <w:r w:rsidRPr="00576FD7">
        <w:rPr>
          <w:color w:val="337AB7"/>
          <w:lang w:val="de-DE"/>
        </w:rPr>
        <w:t>stent</w:t>
      </w:r>
      <w:proofErr w:type="spellEnd"/>
      <w:r w:rsidRPr="00576FD7">
        <w:rPr>
          <w:color w:val="337AB7"/>
          <w:lang w:val="de-DE"/>
        </w:rPr>
        <w:t xml:space="preserve"> - a </w:t>
      </w:r>
      <w:proofErr w:type="spellStart"/>
      <w:r w:rsidRPr="00576FD7">
        <w:rPr>
          <w:color w:val="337AB7"/>
          <w:lang w:val="de-DE"/>
        </w:rPr>
        <w:t>new</w:t>
      </w:r>
      <w:proofErr w:type="spellEnd"/>
      <w:r w:rsidRPr="00576FD7">
        <w:rPr>
          <w:color w:val="337AB7"/>
          <w:lang w:val="de-DE"/>
        </w:rPr>
        <w:t xml:space="preserve"> </w:t>
      </w:r>
      <w:proofErr w:type="spellStart"/>
      <w:r w:rsidRPr="00576FD7">
        <w:rPr>
          <w:color w:val="337AB7"/>
          <w:lang w:val="de-DE"/>
        </w:rPr>
        <w:t>therapy</w:t>
      </w:r>
      <w:proofErr w:type="spellEnd"/>
      <w:r w:rsidRPr="00576FD7">
        <w:rPr>
          <w:color w:val="337AB7"/>
          <w:lang w:val="de-DE"/>
        </w:rPr>
        <w:t xml:space="preserve"> </w:t>
      </w:r>
      <w:proofErr w:type="spellStart"/>
      <w:r w:rsidRPr="00576FD7">
        <w:rPr>
          <w:color w:val="337AB7"/>
          <w:lang w:val="de-DE"/>
        </w:rPr>
        <w:t>option</w:t>
      </w:r>
      <w:proofErr w:type="spellEnd"/>
      <w:r w:rsidRPr="00576FD7">
        <w:rPr>
          <w:color w:val="337AB7"/>
          <w:lang w:val="de-DE"/>
        </w:rPr>
        <w:t xml:space="preserve"> </w:t>
      </w:r>
    </w:p>
    <w:p w14:paraId="153B0166" w14:textId="77777777" w:rsidR="00576FD7" w:rsidRPr="00576FD7" w:rsidRDefault="00576FD7" w:rsidP="00576FD7">
      <w:pPr>
        <w:pStyle w:val="berschrift1"/>
        <w:spacing w:before="170"/>
        <w:rPr>
          <w:color w:val="337AB7"/>
          <w:lang w:val="de-DE"/>
        </w:rPr>
      </w:pPr>
      <w:proofErr w:type="spellStart"/>
      <w:r w:rsidRPr="00576FD7">
        <w:rPr>
          <w:color w:val="337AB7"/>
          <w:lang w:val="de-DE"/>
        </w:rPr>
        <w:t>for</w:t>
      </w:r>
      <w:proofErr w:type="spellEnd"/>
      <w:r w:rsidRPr="00576FD7">
        <w:rPr>
          <w:color w:val="337AB7"/>
          <w:lang w:val="de-DE"/>
        </w:rPr>
        <w:t xml:space="preserve"> </w:t>
      </w:r>
      <w:proofErr w:type="spellStart"/>
      <w:r w:rsidRPr="00576FD7">
        <w:rPr>
          <w:color w:val="337AB7"/>
          <w:lang w:val="de-DE"/>
        </w:rPr>
        <w:t>severed</w:t>
      </w:r>
      <w:proofErr w:type="spellEnd"/>
      <w:r w:rsidRPr="00576FD7">
        <w:rPr>
          <w:color w:val="337AB7"/>
          <w:lang w:val="de-DE"/>
        </w:rPr>
        <w:t xml:space="preserve"> </w:t>
      </w:r>
      <w:proofErr w:type="spellStart"/>
      <w:r w:rsidRPr="00576FD7">
        <w:rPr>
          <w:color w:val="337AB7"/>
          <w:lang w:val="de-DE"/>
        </w:rPr>
        <w:t>ureter</w:t>
      </w:r>
      <w:proofErr w:type="spellEnd"/>
    </w:p>
    <w:p w14:paraId="39E8846D" w14:textId="0E0809F5" w:rsidR="00576FD7" w:rsidRDefault="00576FD7" w:rsidP="00576FD7">
      <w:pPr>
        <w:pStyle w:val="Textkrper"/>
        <w:spacing w:before="73" w:line="198" w:lineRule="exact"/>
        <w:ind w:left="100" w:right="5987"/>
        <w:rPr>
          <w:rFonts w:ascii="Arial"/>
          <w:b/>
          <w:bCs/>
        </w:rPr>
      </w:pPr>
      <w:r w:rsidRPr="00576FD7">
        <w:rPr>
          <w:rFonts w:ascii="Arial"/>
          <w:b/>
          <w:bCs/>
        </w:rPr>
        <w:t xml:space="preserve">Joerg Neymeyer, Sarah Weinberger, Sharon </w:t>
      </w:r>
      <w:proofErr w:type="spellStart"/>
      <w:r w:rsidRPr="00576FD7">
        <w:rPr>
          <w:rFonts w:ascii="Arial"/>
          <w:b/>
          <w:bCs/>
        </w:rPr>
        <w:t>Brecher</w:t>
      </w:r>
      <w:proofErr w:type="spellEnd"/>
      <w:r w:rsidRPr="00576FD7">
        <w:rPr>
          <w:rFonts w:ascii="Arial"/>
          <w:b/>
          <w:bCs/>
        </w:rPr>
        <w:t xml:space="preserve">,  </w:t>
      </w:r>
      <w:r w:rsidRPr="00576FD7">
        <w:rPr>
          <w:rFonts w:ascii="Arial"/>
          <w:b/>
          <w:bCs/>
        </w:rPr>
        <w:br/>
        <w:t xml:space="preserve">Diana Elena Moldovan and Thorsten </w:t>
      </w:r>
      <w:proofErr w:type="spellStart"/>
      <w:r w:rsidRPr="00576FD7">
        <w:rPr>
          <w:rFonts w:ascii="Arial"/>
          <w:b/>
          <w:bCs/>
        </w:rPr>
        <w:t>Schlomm</w:t>
      </w:r>
      <w:proofErr w:type="spellEnd"/>
    </w:p>
    <w:p w14:paraId="6572B060" w14:textId="21B03ECA" w:rsidR="003F7A96" w:rsidRDefault="003F7A96" w:rsidP="003F7A96">
      <w:pPr>
        <w:pStyle w:val="Textkrper"/>
        <w:spacing w:before="73" w:line="198" w:lineRule="exact"/>
        <w:ind w:left="100" w:right="5987"/>
        <w:rPr>
          <w:rFonts w:ascii="Arial"/>
          <w:b/>
          <w:bCs/>
        </w:rPr>
      </w:pPr>
      <w:proofErr w:type="spellStart"/>
      <w:r w:rsidRPr="003F7A96">
        <w:rPr>
          <w:rFonts w:ascii="Arial"/>
          <w:b/>
          <w:bCs/>
        </w:rPr>
        <w:t>Charit</w:t>
      </w:r>
      <w:r>
        <w:rPr>
          <w:rFonts w:ascii="Arial"/>
          <w:b/>
          <w:bCs/>
        </w:rPr>
        <w:t>è</w:t>
      </w:r>
      <w:proofErr w:type="spellEnd"/>
      <w:r w:rsidRPr="003F7A96">
        <w:rPr>
          <w:rFonts w:ascii="Arial"/>
          <w:b/>
          <w:bCs/>
        </w:rPr>
        <w:t xml:space="preserve"> - </w:t>
      </w:r>
      <w:proofErr w:type="spellStart"/>
      <w:r w:rsidRPr="003F7A96">
        <w:rPr>
          <w:rFonts w:ascii="Arial"/>
          <w:b/>
          <w:bCs/>
        </w:rPr>
        <w:t>Universit</w:t>
      </w:r>
      <w:r w:rsidRPr="003F7A96">
        <w:rPr>
          <w:rFonts w:ascii="Arial"/>
          <w:b/>
          <w:bCs/>
        </w:rPr>
        <w:t>ä</w:t>
      </w:r>
      <w:r w:rsidRPr="003F7A96">
        <w:rPr>
          <w:rFonts w:ascii="Arial"/>
          <w:b/>
          <w:bCs/>
        </w:rPr>
        <w:t>tsmedizin</w:t>
      </w:r>
      <w:proofErr w:type="spellEnd"/>
      <w:r w:rsidRPr="003F7A96">
        <w:rPr>
          <w:rFonts w:ascii="Arial"/>
          <w:b/>
          <w:bCs/>
        </w:rPr>
        <w:t xml:space="preserve"> Berlin</w:t>
      </w:r>
      <w:r>
        <w:rPr>
          <w:rFonts w:ascii="Arial"/>
          <w:b/>
          <w:bCs/>
        </w:rPr>
        <w:t xml:space="preserve"> - Germany</w:t>
      </w:r>
      <w:r>
        <w:rPr>
          <w:rFonts w:ascii="Arial"/>
          <w:b/>
          <w:bCs/>
        </w:rPr>
        <w:br/>
      </w:r>
      <w:r w:rsidRPr="003F7A96">
        <w:rPr>
          <w:rFonts w:ascii="Arial"/>
          <w:b/>
          <w:bCs/>
        </w:rPr>
        <w:t>Department of Urology</w:t>
      </w:r>
      <w:r>
        <w:rPr>
          <w:rFonts w:ascii="Arial"/>
          <w:b/>
          <w:bCs/>
        </w:rPr>
        <w:br/>
      </w:r>
      <w:r w:rsidRPr="003F7A96">
        <w:rPr>
          <w:rFonts w:ascii="Arial"/>
          <w:b/>
          <w:bCs/>
        </w:rPr>
        <w:t xml:space="preserve">Pelvic Floor Competence Center </w:t>
      </w:r>
      <w:proofErr w:type="spellStart"/>
      <w:r w:rsidRPr="003F7A96">
        <w:rPr>
          <w:rFonts w:ascii="Arial"/>
          <w:b/>
          <w:bCs/>
        </w:rPr>
        <w:t>Charit</w:t>
      </w:r>
      <w:r w:rsidRPr="003F7A96">
        <w:rPr>
          <w:rFonts w:ascii="Arial"/>
          <w:b/>
          <w:bCs/>
        </w:rPr>
        <w:t>é</w:t>
      </w:r>
      <w:proofErr w:type="spellEnd"/>
      <w:r w:rsidRPr="003F7A96">
        <w:rPr>
          <w:rFonts w:ascii="Arial"/>
          <w:b/>
          <w:bCs/>
        </w:rPr>
        <w:t xml:space="preserve"> (PF3C)</w:t>
      </w:r>
    </w:p>
    <w:p w14:paraId="5B85ED7A" w14:textId="77777777" w:rsidR="003F7A96" w:rsidRPr="00576FD7" w:rsidRDefault="003F7A96" w:rsidP="00576FD7">
      <w:pPr>
        <w:pStyle w:val="Textkrper"/>
        <w:spacing w:before="73" w:line="198" w:lineRule="exact"/>
        <w:ind w:left="100" w:right="5987"/>
        <w:rPr>
          <w:rFonts w:ascii="Arial"/>
          <w:lang w:val="de-DE"/>
        </w:rPr>
      </w:pPr>
    </w:p>
    <w:p w14:paraId="63B7694F" w14:textId="77777777" w:rsidR="00AE3E37" w:rsidRDefault="00AE3E37">
      <w:pPr>
        <w:pStyle w:val="Textkrper"/>
        <w:spacing w:before="3"/>
        <w:rPr>
          <w:rFonts w:ascii="Arial"/>
          <w:sz w:val="21"/>
        </w:rPr>
      </w:pPr>
    </w:p>
    <w:p w14:paraId="0E4FF6BC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19940A5" w14:textId="77777777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</w:rPr>
        <w:t xml:space="preserve">Introduction: </w:t>
      </w:r>
    </w:p>
    <w:p w14:paraId="7F51C8B0" w14:textId="77777777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</w:rPr>
        <w:t>Ureteral injury is one of the most serious complications of gynecologic and colorectal surgeries. It is often associated with significant morbidity.</w:t>
      </w:r>
    </w:p>
    <w:p w14:paraId="45FA0050" w14:textId="39F5DF23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</w:rPr>
        <w:t xml:space="preserve">Since 2012, we investigated in our clinic a new technique for ureter reconstruction- use of  the Allium Ureteric Stent (URS)  a metal self-expanding stent which is made of nitinol and covered with a biocompatible, biostable </w:t>
      </w:r>
      <w:proofErr w:type="spellStart"/>
      <w:r w:rsidRPr="00576FD7">
        <w:rPr>
          <w:sz w:val="18"/>
          <w:szCs w:val="18"/>
        </w:rPr>
        <w:t>Elast</w:t>
      </w:r>
      <w:proofErr w:type="spellEnd"/>
      <w:r w:rsidRPr="00576FD7">
        <w:rPr>
          <w:sz w:val="18"/>
          <w:szCs w:val="18"/>
        </w:rPr>
        <w:t xml:space="preserve">-Eon polymer to make it a nonpermeable tube. These properties contribute for a healing process of the ureter lesion without any subsequent treatment. The stent is inserted minimally invasively using a cystoscope or </w:t>
      </w:r>
      <w:proofErr w:type="spellStart"/>
      <w:r w:rsidRPr="00576FD7">
        <w:rPr>
          <w:sz w:val="18"/>
          <w:szCs w:val="18"/>
        </w:rPr>
        <w:t>ureterorenoscope</w:t>
      </w:r>
      <w:proofErr w:type="spellEnd"/>
      <w:r w:rsidRPr="00576FD7">
        <w:rPr>
          <w:sz w:val="18"/>
          <w:szCs w:val="18"/>
        </w:rPr>
        <w:t xml:space="preserve"> under radiological control using the </w:t>
      </w:r>
      <w:proofErr w:type="spellStart"/>
      <w:r w:rsidRPr="00576FD7">
        <w:rPr>
          <w:sz w:val="18"/>
          <w:szCs w:val="18"/>
        </w:rPr>
        <w:t>Seldinger</w:t>
      </w:r>
      <w:proofErr w:type="spellEnd"/>
      <w:r w:rsidRPr="00576FD7">
        <w:rPr>
          <w:sz w:val="18"/>
          <w:szCs w:val="18"/>
        </w:rPr>
        <w:t xml:space="preserve"> technique. </w:t>
      </w:r>
      <w:r>
        <w:rPr>
          <w:sz w:val="18"/>
          <w:szCs w:val="18"/>
        </w:rPr>
        <w:t xml:space="preserve"> </w:t>
      </w:r>
      <w:r w:rsidRPr="00576FD7">
        <w:rPr>
          <w:sz w:val="18"/>
          <w:szCs w:val="18"/>
        </w:rPr>
        <w:t xml:space="preserve">Before using a stent of </w:t>
      </w:r>
      <w:proofErr w:type="spellStart"/>
      <w:r w:rsidRPr="00576FD7">
        <w:rPr>
          <w:sz w:val="18"/>
          <w:szCs w:val="18"/>
        </w:rPr>
        <w:t>cours</w:t>
      </w:r>
      <w:proofErr w:type="spellEnd"/>
      <w:r w:rsidRPr="00576FD7">
        <w:rPr>
          <w:sz w:val="18"/>
          <w:szCs w:val="18"/>
        </w:rPr>
        <w:t xml:space="preserve">, it </w:t>
      </w:r>
      <w:proofErr w:type="gramStart"/>
      <w:r w:rsidRPr="00576FD7">
        <w:rPr>
          <w:sz w:val="18"/>
          <w:szCs w:val="18"/>
        </w:rPr>
        <w:t>has to</w:t>
      </w:r>
      <w:proofErr w:type="gramEnd"/>
      <w:r w:rsidRPr="00576FD7">
        <w:rPr>
          <w:sz w:val="18"/>
          <w:szCs w:val="18"/>
        </w:rPr>
        <w:t xml:space="preserve"> be diagnosed whether there is a complete missing ureter part which has to be fully bridged and whether a subsequent treatment is necessary</w:t>
      </w:r>
    </w:p>
    <w:p w14:paraId="22EADE06" w14:textId="77777777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</w:rPr>
        <w:t xml:space="preserve">Materials and Methods: </w:t>
      </w:r>
    </w:p>
    <w:p w14:paraId="2754414E" w14:textId="77777777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</w:rPr>
        <w:t>- Retrospective study.</w:t>
      </w:r>
    </w:p>
    <w:p w14:paraId="665A1EDB" w14:textId="3ACA2CFC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</w:rPr>
        <w:t xml:space="preserve">- </w:t>
      </w:r>
      <w:r>
        <w:rPr>
          <w:sz w:val="18"/>
          <w:szCs w:val="18"/>
        </w:rPr>
        <w:t>11</w:t>
      </w:r>
      <w:r w:rsidRPr="00576FD7">
        <w:rPr>
          <w:sz w:val="18"/>
          <w:szCs w:val="18"/>
        </w:rPr>
        <w:t xml:space="preserve"> patients with ureter injury were treated during </w:t>
      </w:r>
      <w:r w:rsidRPr="00576FD7">
        <w:rPr>
          <w:sz w:val="18"/>
          <w:szCs w:val="18"/>
        </w:rPr>
        <w:br/>
        <w:t xml:space="preserve">  05/2016 - </w:t>
      </w:r>
      <w:r w:rsidR="008804CB">
        <w:rPr>
          <w:sz w:val="18"/>
          <w:szCs w:val="18"/>
        </w:rPr>
        <w:t>01</w:t>
      </w:r>
      <w:r w:rsidRPr="00576FD7">
        <w:rPr>
          <w:sz w:val="18"/>
          <w:szCs w:val="18"/>
        </w:rPr>
        <w:t>/20</w:t>
      </w:r>
      <w:r>
        <w:rPr>
          <w:sz w:val="18"/>
          <w:szCs w:val="18"/>
        </w:rPr>
        <w:t>20</w:t>
      </w:r>
      <w:r w:rsidRPr="00576FD7">
        <w:rPr>
          <w:sz w:val="18"/>
          <w:szCs w:val="18"/>
        </w:rPr>
        <w:t xml:space="preserve"> use of Allium </w:t>
      </w:r>
      <w:r>
        <w:rPr>
          <w:sz w:val="18"/>
          <w:szCs w:val="18"/>
        </w:rPr>
        <w:t xml:space="preserve">Ureter </w:t>
      </w:r>
      <w:r w:rsidRPr="00576FD7">
        <w:rPr>
          <w:sz w:val="18"/>
          <w:szCs w:val="18"/>
        </w:rPr>
        <w:t>Stent (120x10mm,</w:t>
      </w:r>
      <w:r w:rsidRPr="00576FD7">
        <w:rPr>
          <w:sz w:val="18"/>
          <w:szCs w:val="18"/>
        </w:rPr>
        <w:br/>
        <w:t xml:space="preserve">  200x9mm). Insertion was performed </w:t>
      </w:r>
      <w:r>
        <w:rPr>
          <w:sz w:val="18"/>
          <w:szCs w:val="18"/>
        </w:rPr>
        <w:t>11</w:t>
      </w:r>
      <w:r w:rsidRPr="00576FD7">
        <w:rPr>
          <w:sz w:val="18"/>
          <w:szCs w:val="18"/>
        </w:rPr>
        <w:t xml:space="preserve">x retrograde, </w:t>
      </w:r>
      <w:r w:rsidRPr="00576FD7">
        <w:rPr>
          <w:sz w:val="18"/>
          <w:szCs w:val="18"/>
        </w:rPr>
        <w:br/>
        <w:t xml:space="preserve">  </w:t>
      </w:r>
      <w:r>
        <w:rPr>
          <w:sz w:val="18"/>
          <w:szCs w:val="18"/>
        </w:rPr>
        <w:t>4</w:t>
      </w:r>
      <w:r w:rsidRPr="00576FD7">
        <w:rPr>
          <w:sz w:val="18"/>
          <w:szCs w:val="18"/>
        </w:rPr>
        <w:t>x antegrade under radiological control.</w:t>
      </w:r>
    </w:p>
    <w:p w14:paraId="2A5EA960" w14:textId="70BA84F8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  <w:lang w:val="de-DE"/>
        </w:rPr>
        <w:t xml:space="preserve">- </w:t>
      </w:r>
      <w:r>
        <w:rPr>
          <w:sz w:val="18"/>
          <w:szCs w:val="18"/>
        </w:rPr>
        <w:t>4</w:t>
      </w:r>
      <w:r w:rsidRPr="00576FD7">
        <w:rPr>
          <w:sz w:val="18"/>
          <w:szCs w:val="18"/>
        </w:rPr>
        <w:t xml:space="preserve"> had a severed ureter - A “rendezvous maneuver” had to be done. </w:t>
      </w:r>
    </w:p>
    <w:p w14:paraId="0C949E59" w14:textId="3C2D3726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</w:rPr>
        <w:t xml:space="preserve">- </w:t>
      </w:r>
      <w:r>
        <w:rPr>
          <w:sz w:val="18"/>
          <w:szCs w:val="18"/>
        </w:rPr>
        <w:t>11</w:t>
      </w:r>
      <w:r w:rsidRPr="00576FD7">
        <w:rPr>
          <w:sz w:val="18"/>
          <w:szCs w:val="18"/>
        </w:rPr>
        <w:t xml:space="preserve"> cases- </w:t>
      </w:r>
      <w:proofErr w:type="spellStart"/>
      <w:r w:rsidRPr="00576FD7">
        <w:rPr>
          <w:sz w:val="18"/>
          <w:szCs w:val="18"/>
        </w:rPr>
        <w:t>ureterorenoscopes</w:t>
      </w:r>
      <w:proofErr w:type="spellEnd"/>
      <w:r w:rsidRPr="00576FD7">
        <w:rPr>
          <w:sz w:val="18"/>
          <w:szCs w:val="18"/>
        </w:rPr>
        <w:t xml:space="preserve"> was used in order to connect the severed ureter. </w:t>
      </w:r>
    </w:p>
    <w:p w14:paraId="4A14037A" w14:textId="77777777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</w:rPr>
        <w:t xml:space="preserve">- Mean surgery time was 36min (21-57min). </w:t>
      </w:r>
    </w:p>
    <w:p w14:paraId="7CD6430C" w14:textId="2F42FF04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</w:rPr>
        <w:t>- Average bridging distance was 1.</w:t>
      </w:r>
      <w:r>
        <w:rPr>
          <w:sz w:val="18"/>
          <w:szCs w:val="18"/>
        </w:rPr>
        <w:t>8</w:t>
      </w:r>
      <w:r w:rsidRPr="00576FD7">
        <w:rPr>
          <w:sz w:val="18"/>
          <w:szCs w:val="18"/>
        </w:rPr>
        <w:t>cm (1.1-</w:t>
      </w:r>
      <w:r>
        <w:rPr>
          <w:sz w:val="18"/>
          <w:szCs w:val="18"/>
        </w:rPr>
        <w:t>6</w:t>
      </w:r>
      <w:r w:rsidRPr="00576FD7">
        <w:rPr>
          <w:sz w:val="18"/>
          <w:szCs w:val="18"/>
        </w:rPr>
        <w:t>.</w:t>
      </w:r>
      <w:r>
        <w:rPr>
          <w:sz w:val="18"/>
          <w:szCs w:val="18"/>
        </w:rPr>
        <w:t>2</w:t>
      </w:r>
      <w:r w:rsidRPr="00576FD7">
        <w:rPr>
          <w:sz w:val="18"/>
          <w:szCs w:val="18"/>
        </w:rPr>
        <w:t xml:space="preserve">cm). </w:t>
      </w:r>
    </w:p>
    <w:p w14:paraId="42D71A7F" w14:textId="77777777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</w:rPr>
        <w:t xml:space="preserve">- Average inpatient stay was 2 days. </w:t>
      </w:r>
    </w:p>
    <w:p w14:paraId="51204CC8" w14:textId="59B6AABC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</w:rPr>
        <w:t>- Follow-up after 2, 4 and 12 weeks</w:t>
      </w:r>
    </w:p>
    <w:p w14:paraId="5F2E7BE8" w14:textId="77777777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</w:rPr>
        <w:t>- The stent was removed after 4 months.</w:t>
      </w:r>
    </w:p>
    <w:p w14:paraId="340D3B29" w14:textId="77777777" w:rsidR="00576FD7" w:rsidRDefault="00576FD7" w:rsidP="00576FD7">
      <w:pPr>
        <w:pStyle w:val="berschrift3"/>
        <w:spacing w:before="74"/>
        <w:rPr>
          <w:sz w:val="18"/>
          <w:szCs w:val="18"/>
        </w:rPr>
      </w:pPr>
    </w:p>
    <w:p w14:paraId="155458AA" w14:textId="1B916646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</w:rPr>
        <w:t xml:space="preserve">Results: </w:t>
      </w:r>
    </w:p>
    <w:p w14:paraId="5FDA1C04" w14:textId="77777777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</w:rPr>
        <w:t>- healing rate of 90.5%</w:t>
      </w:r>
    </w:p>
    <w:p w14:paraId="1D88346F" w14:textId="77777777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</w:rPr>
        <w:t xml:space="preserve">- There were no complications using URS and grasping forceps. </w:t>
      </w:r>
    </w:p>
    <w:p w14:paraId="0D504CD6" w14:textId="12A8FF03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</w:rPr>
        <w:t xml:space="preserve">- No leakages, discontinuities or scarred strictures were detected. </w:t>
      </w:r>
    </w:p>
    <w:p w14:paraId="0F4E5810" w14:textId="575822A1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</w:rPr>
        <w:t xml:space="preserve">- Infection or incrustation of the stent was not detected during </w:t>
      </w:r>
      <w:proofErr w:type="gramStart"/>
      <w:r w:rsidRPr="00576FD7">
        <w:rPr>
          <w:sz w:val="18"/>
          <w:szCs w:val="18"/>
        </w:rPr>
        <w:t>stent  insertion</w:t>
      </w:r>
      <w:proofErr w:type="gramEnd"/>
      <w:r w:rsidRPr="00576FD7">
        <w:rPr>
          <w:sz w:val="18"/>
          <w:szCs w:val="18"/>
        </w:rPr>
        <w:t xml:space="preserve"> nor during follow up period.</w:t>
      </w:r>
    </w:p>
    <w:p w14:paraId="4B95181B" w14:textId="77777777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</w:rPr>
        <w:t xml:space="preserve">- Patient satisfaction was very high. </w:t>
      </w:r>
      <w:r w:rsidRPr="00576FD7">
        <w:rPr>
          <w:sz w:val="18"/>
          <w:szCs w:val="18"/>
        </w:rPr>
        <w:br/>
      </w:r>
      <w:r w:rsidRPr="00576FD7">
        <w:rPr>
          <w:sz w:val="18"/>
          <w:szCs w:val="18"/>
        </w:rPr>
        <w:br/>
        <w:t xml:space="preserve">Conclusion: </w:t>
      </w:r>
    </w:p>
    <w:p w14:paraId="46E06607" w14:textId="7A43F16A" w:rsidR="00576FD7" w:rsidRPr="00576FD7" w:rsidRDefault="00576FD7" w:rsidP="00576FD7">
      <w:pPr>
        <w:pStyle w:val="berschrift3"/>
        <w:spacing w:before="74"/>
        <w:rPr>
          <w:sz w:val="18"/>
          <w:szCs w:val="18"/>
          <w:lang w:val="de-DE"/>
        </w:rPr>
      </w:pPr>
      <w:r w:rsidRPr="00576FD7">
        <w:rPr>
          <w:sz w:val="18"/>
          <w:szCs w:val="18"/>
        </w:rPr>
        <w:t>Using a fully coated polymeric stent is a good option for treating a damaged ureter. Due to the stent properties wound healing was significantly improved and complete healing was achieved without strictures and subsequent interventions in 90.5%.</w:t>
      </w:r>
      <w:r>
        <w:rPr>
          <w:sz w:val="18"/>
          <w:szCs w:val="18"/>
        </w:rPr>
        <w:t xml:space="preserve"> </w:t>
      </w:r>
      <w:r w:rsidRPr="00576FD7">
        <w:rPr>
          <w:sz w:val="18"/>
          <w:szCs w:val="18"/>
        </w:rPr>
        <w:t xml:space="preserve">Long-term studies </w:t>
      </w:r>
      <w:proofErr w:type="gramStart"/>
      <w:r w:rsidRPr="00576FD7">
        <w:rPr>
          <w:sz w:val="18"/>
          <w:szCs w:val="18"/>
        </w:rPr>
        <w:t>has</w:t>
      </w:r>
      <w:proofErr w:type="gramEnd"/>
      <w:r w:rsidRPr="00576FD7">
        <w:rPr>
          <w:sz w:val="18"/>
          <w:szCs w:val="18"/>
        </w:rPr>
        <w:t xml:space="preserve"> to be done.</w:t>
      </w:r>
    </w:p>
    <w:p w14:paraId="4D00DAD4" w14:textId="2FAF1806" w:rsidR="00AE3E37" w:rsidRDefault="00AE3E37">
      <w:pPr>
        <w:pStyle w:val="Textkrper"/>
        <w:spacing w:before="2"/>
        <w:rPr>
          <w:rFonts w:ascii="Arial"/>
          <w:b/>
          <w:sz w:val="16"/>
        </w:rPr>
      </w:pPr>
    </w:p>
    <w:p w14:paraId="067099A2" w14:textId="4B4D4850" w:rsidR="005973B9" w:rsidRDefault="005973B9" w:rsidP="00576FD7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p w14:paraId="28C27E9F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48805807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EBDDC35" w14:textId="77777777" w:rsidR="00AE3E37" w:rsidRDefault="00AE3E37">
      <w:pPr>
        <w:pStyle w:val="Textkrper"/>
        <w:rPr>
          <w:rFonts w:ascii="Calibri"/>
          <w:sz w:val="20"/>
        </w:rPr>
      </w:pPr>
    </w:p>
    <w:p w14:paraId="54B5CB06" w14:textId="2AB48F4F" w:rsidR="00AE3E37" w:rsidRDefault="00AE3E37">
      <w:pPr>
        <w:pStyle w:val="Textkrper"/>
        <w:spacing w:line="40" w:lineRule="exact"/>
        <w:ind w:left="2202"/>
        <w:rPr>
          <w:rFonts w:ascii="Calibri"/>
          <w:sz w:val="4"/>
        </w:rPr>
      </w:pPr>
    </w:p>
    <w:p w14:paraId="073E72B6" w14:textId="05A7C0F6" w:rsidR="00AE3E37" w:rsidRDefault="0042048B">
      <w:pPr>
        <w:pStyle w:val="Textkrper"/>
        <w:rPr>
          <w:rFonts w:ascii="Arial"/>
          <w:sz w:val="20"/>
        </w:rPr>
      </w:pPr>
      <w:r>
        <w:rPr>
          <w:noProof/>
        </w:rPr>
        <w:drawing>
          <wp:inline distT="0" distB="0" distL="0" distR="0" wp14:anchorId="0FA24874" wp14:editId="62A093A8">
            <wp:extent cx="3365636" cy="1025525"/>
            <wp:effectExtent l="0" t="0" r="6350" b="317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75911" cy="1028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355A9" w14:textId="77777777" w:rsidR="00AE3E37" w:rsidRDefault="00AE3E37">
      <w:pPr>
        <w:pStyle w:val="Textkrper"/>
        <w:rPr>
          <w:rFonts w:ascii="Arial"/>
          <w:sz w:val="20"/>
        </w:rPr>
      </w:pPr>
    </w:p>
    <w:p w14:paraId="3DB9E7F2" w14:textId="558AB9B5" w:rsidR="00AE3E37" w:rsidRDefault="00AE3E37">
      <w:pPr>
        <w:pStyle w:val="Textkrper"/>
        <w:spacing w:before="7"/>
        <w:rPr>
          <w:rFonts w:ascii="Arial"/>
          <w:sz w:val="29"/>
        </w:rPr>
      </w:pPr>
      <w:bookmarkStart w:id="0" w:name="_GoBack"/>
      <w:bookmarkEnd w:id="0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512877" w14:textId="77777777" w:rsidR="005952E4" w:rsidRDefault="005952E4">
      <w:r>
        <w:separator/>
      </w:r>
    </w:p>
  </w:endnote>
  <w:endnote w:type="continuationSeparator" w:id="0">
    <w:p w14:paraId="5A39E6BB" w14:textId="77777777" w:rsidR="005952E4" w:rsidRDefault="0059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350F3" w14:textId="77777777" w:rsidR="00AE3E37" w:rsidRDefault="00292ED9">
    <w:pPr>
      <w:pStyle w:val="Textkrper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FEA5F47" wp14:editId="2D55DD1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CE3F23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758D02C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EA5F4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14CE3F23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758D02C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21095D3" wp14:editId="615095E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1A66AD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7E1AFF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1095D3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181A66AD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7E1AFF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B934EA7" wp14:editId="0D3D3C0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B3CCA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8BE5FAE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934EA7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0CB3CCA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8BE5FAE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CA1D0" w14:textId="77777777" w:rsidR="005952E4" w:rsidRDefault="005952E4">
      <w:r>
        <w:separator/>
      </w:r>
    </w:p>
  </w:footnote>
  <w:footnote w:type="continuationSeparator" w:id="0">
    <w:p w14:paraId="7FBADF9D" w14:textId="77777777" w:rsidR="005952E4" w:rsidRDefault="00595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C91B0" w14:textId="77777777" w:rsidR="00AE3E37" w:rsidRDefault="00292ED9">
    <w:pPr>
      <w:pStyle w:val="Textkrper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73E138A" wp14:editId="738057A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35A168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3E138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0135A168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DB0205A" wp14:editId="08D5DF7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707509" w14:textId="77777777" w:rsidR="00AE3E37" w:rsidRPr="005B3A56" w:rsidRDefault="00A9710C">
                          <w:pPr>
                            <w:pStyle w:val="Textkrper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F46B9D7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B0205A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52707509" w14:textId="77777777" w:rsidR="00AE3E37" w:rsidRPr="005B3A56" w:rsidRDefault="00A9710C">
                    <w:pPr>
                      <w:pStyle w:val="Textkrper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F46B9D7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2455EC"/>
    <w:rsid w:val="00292ED9"/>
    <w:rsid w:val="003F7A96"/>
    <w:rsid w:val="00404E5B"/>
    <w:rsid w:val="00414F7B"/>
    <w:rsid w:val="0042048B"/>
    <w:rsid w:val="00432B07"/>
    <w:rsid w:val="004355DC"/>
    <w:rsid w:val="004749B4"/>
    <w:rsid w:val="00494130"/>
    <w:rsid w:val="004F3523"/>
    <w:rsid w:val="005129CB"/>
    <w:rsid w:val="00576FD7"/>
    <w:rsid w:val="005952E4"/>
    <w:rsid w:val="005973B9"/>
    <w:rsid w:val="005B3A56"/>
    <w:rsid w:val="006060CE"/>
    <w:rsid w:val="0063497F"/>
    <w:rsid w:val="00873DF0"/>
    <w:rsid w:val="008756E6"/>
    <w:rsid w:val="008804CB"/>
    <w:rsid w:val="008A08B6"/>
    <w:rsid w:val="008D5C4A"/>
    <w:rsid w:val="009B2D44"/>
    <w:rsid w:val="00A07E82"/>
    <w:rsid w:val="00A9710C"/>
    <w:rsid w:val="00AE3E37"/>
    <w:rsid w:val="00B21A57"/>
    <w:rsid w:val="00C33602"/>
    <w:rsid w:val="00CD6F55"/>
    <w:rsid w:val="00D527FC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17F399"/>
  <w15:docId w15:val="{FD6C1CA3-DF80-43C9-83B5-FB8DE0198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2072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Joerg Neymeyer</cp:lastModifiedBy>
  <cp:revision>4</cp:revision>
  <dcterms:created xsi:type="dcterms:W3CDTF">2020-03-15T17:49:00Z</dcterms:created>
  <dcterms:modified xsi:type="dcterms:W3CDTF">2020-03-15T19:50:00Z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