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r>
        <w:rPr>
          <w:rFonts w:ascii="ArialMT" w:hAnsi="ArialMT" w:cs="Calibri"/>
          <w:b/>
          <w:bCs/>
          <w:color w:val="000000"/>
          <w:sz w:val="32"/>
          <w:szCs w:val="32"/>
          <w:u w:val="single"/>
          <w:bdr w:val="none" w:sz="0" w:space="0" w:color="auto" w:frame="1"/>
        </w:rPr>
        <w:t>High Energy LASER fragmentation in RIRS, a Unique Way of dealing Large Renal Stones.</w:t>
      </w:r>
    </w:p>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r>
        <w:rPr>
          <w:rFonts w:ascii="ArialMT" w:hAnsi="ArialMT" w:cs="Calibri"/>
          <w:color w:val="000000"/>
          <w:sz w:val="26"/>
          <w:szCs w:val="26"/>
          <w:bdr w:val="none" w:sz="0" w:space="0" w:color="auto" w:frame="1"/>
        </w:rPr>
        <w:t>Presenter: Dr. Muhammad Farrukh Naveed</w:t>
      </w:r>
    </w:p>
    <w:p w:rsidR="00C973C4" w:rsidRDefault="00C973C4" w:rsidP="00C973C4">
      <w:pPr>
        <w:pStyle w:val="NormalWeb"/>
        <w:shd w:val="clear" w:color="auto" w:fill="FFFFFF"/>
        <w:spacing w:before="0" w:beforeAutospacing="0" w:after="0" w:afterAutospacing="0" w:line="253" w:lineRule="atLeast"/>
        <w:ind w:left="1440"/>
        <w:rPr>
          <w:rFonts w:ascii="Calibri" w:hAnsi="Calibri" w:cs="Calibri"/>
          <w:color w:val="000000"/>
          <w:sz w:val="22"/>
          <w:szCs w:val="22"/>
        </w:rPr>
      </w:pPr>
      <w:r>
        <w:rPr>
          <w:rFonts w:ascii="ArialMT" w:hAnsi="ArialMT" w:cs="Calibri"/>
          <w:color w:val="000000"/>
          <w:sz w:val="26"/>
          <w:szCs w:val="26"/>
          <w:bdr w:val="none" w:sz="0" w:space="0" w:color="auto" w:frame="1"/>
        </w:rPr>
        <w:t>Consultant Urologist, Kidney Centre, Bahawal Victoria Hospital, Bahawalpur.</w:t>
      </w:r>
    </w:p>
    <w:p w:rsidR="00C973C4" w:rsidRDefault="00C973C4" w:rsidP="00C973C4">
      <w:pPr>
        <w:pStyle w:val="NormalWeb"/>
        <w:shd w:val="clear" w:color="auto" w:fill="FFFFFF"/>
        <w:spacing w:before="0" w:beforeAutospacing="0" w:after="0" w:afterAutospacing="0" w:line="253" w:lineRule="atLeast"/>
        <w:ind w:left="1440"/>
        <w:rPr>
          <w:rFonts w:ascii="Calibri" w:hAnsi="Calibri" w:cs="Calibri"/>
          <w:color w:val="000000"/>
          <w:sz w:val="22"/>
          <w:szCs w:val="22"/>
        </w:rPr>
      </w:pPr>
      <w:r>
        <w:rPr>
          <w:rFonts w:ascii="ArialMT" w:hAnsi="ArialMT" w:cs="Calibri"/>
          <w:color w:val="000000"/>
          <w:sz w:val="26"/>
          <w:szCs w:val="26"/>
          <w:bdr w:val="none" w:sz="0" w:space="0" w:color="auto" w:frame="1"/>
        </w:rPr>
        <w:t>Ph.       0345-2023222</w:t>
      </w:r>
    </w:p>
    <w:p w:rsidR="00C973C4" w:rsidRDefault="00C973C4" w:rsidP="00C973C4">
      <w:pPr>
        <w:pStyle w:val="NormalWeb"/>
        <w:shd w:val="clear" w:color="auto" w:fill="FFFFFF"/>
        <w:spacing w:before="0" w:beforeAutospacing="0" w:after="0" w:afterAutospacing="0" w:line="253" w:lineRule="atLeast"/>
        <w:ind w:left="1440"/>
        <w:rPr>
          <w:rFonts w:ascii="Calibri" w:hAnsi="Calibri" w:cs="Calibri"/>
          <w:color w:val="000000"/>
          <w:sz w:val="22"/>
          <w:szCs w:val="22"/>
        </w:rPr>
      </w:pPr>
      <w:r>
        <w:rPr>
          <w:rFonts w:ascii="ArialMT" w:hAnsi="ArialMT" w:cs="Calibri"/>
          <w:color w:val="000000"/>
          <w:sz w:val="26"/>
          <w:szCs w:val="26"/>
          <w:bdr w:val="none" w:sz="0" w:space="0" w:color="auto" w:frame="1"/>
        </w:rPr>
        <w:t>Email:             drfarrukh138@hotmail.com</w:t>
      </w:r>
    </w:p>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r>
        <w:rPr>
          <w:rFonts w:ascii="ArialMT" w:hAnsi="ArialMT" w:cs="Calibri"/>
          <w:color w:val="000000"/>
          <w:sz w:val="26"/>
          <w:szCs w:val="26"/>
          <w:bdr w:val="none" w:sz="0" w:space="0" w:color="auto" w:frame="1"/>
        </w:rPr>
        <w:t>Tabassum SA, Naveed MF, Barkat B, Saleem MS, Pansota MS.</w:t>
      </w:r>
    </w:p>
    <w:p w:rsidR="00C973C4" w:rsidRDefault="00C973C4" w:rsidP="00C973C4">
      <w:pPr>
        <w:pStyle w:val="NormalWeb"/>
        <w:shd w:val="clear" w:color="auto" w:fill="FFFFFF"/>
        <w:spacing w:before="0" w:beforeAutospacing="0" w:after="0" w:afterAutospacing="0" w:line="253" w:lineRule="atLeast"/>
        <w:rPr>
          <w:rFonts w:ascii="Calibri" w:hAnsi="Calibri" w:cs="Calibri"/>
          <w:color w:val="000000"/>
          <w:sz w:val="22"/>
          <w:szCs w:val="22"/>
        </w:rPr>
      </w:pPr>
      <w:r>
        <w:rPr>
          <w:rFonts w:ascii="ArialMT" w:hAnsi="ArialMT" w:cs="Calibri"/>
          <w:b/>
          <w:bCs/>
          <w:color w:val="000000"/>
          <w:sz w:val="26"/>
          <w:szCs w:val="26"/>
          <w:bdr w:val="none" w:sz="0" w:space="0" w:color="auto" w:frame="1"/>
        </w:rPr>
        <w:t>Abstract:</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Introduction:</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Percutaneous Nephrolithotomy is considered the gold standard treatment for the large renal stones. Retrograde intrarenal surgery (RIRS) is considered an option for the small renal stones only and even that with very low energy laser lithotripsy. Low energy laser lithotripsy in RIRS is a slow process. High energy laser is thought to be dangerous and difficult to handle. Over the period of a year we gradually adopted high energy laser (10-100watts) fragmentation in RIRS. This procedure was way faster than low energy dusting and we started treating bigger and bigger stones with this modality. We present our experience with high energy laser fragmention in RIRS in large renal calculi in adults above 14years.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Methods: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All patients undergoing high energy laser fragmentation for renal calculi at our institut</w:t>
      </w:r>
      <w:r w:rsidR="00D10B4B">
        <w:rPr>
          <w:rFonts w:ascii="ArialMT" w:hAnsi="ArialMT" w:cs="Calibri"/>
          <w:color w:val="000000"/>
          <w:sz w:val="26"/>
          <w:szCs w:val="26"/>
          <w:bdr w:val="none" w:sz="0" w:space="0" w:color="auto" w:frame="1"/>
        </w:rPr>
        <w:t>ion from August 2018 to October</w:t>
      </w:r>
      <w:r>
        <w:rPr>
          <w:rFonts w:ascii="ArialMT" w:hAnsi="ArialMT" w:cs="Calibri"/>
          <w:color w:val="000000"/>
          <w:sz w:val="26"/>
          <w:szCs w:val="26"/>
          <w:bdr w:val="none" w:sz="0" w:space="0" w:color="auto" w:frame="1"/>
        </w:rPr>
        <w:t xml:space="preserve"> 2019 were reviewed. Demographics, surgical details and post-operative follow-up information were obtained to identify stone clearance rates and complications.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Results: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High energy laser fragmenta</w:t>
      </w:r>
      <w:r w:rsidR="00F70245">
        <w:rPr>
          <w:rFonts w:ascii="ArialMT" w:hAnsi="ArialMT" w:cs="Calibri"/>
          <w:color w:val="000000"/>
          <w:sz w:val="26"/>
          <w:szCs w:val="26"/>
          <w:bdr w:val="none" w:sz="0" w:space="0" w:color="auto" w:frame="1"/>
        </w:rPr>
        <w:t>tion in RIRS was performed in 58 renal units, 54</w:t>
      </w:r>
      <w:r>
        <w:rPr>
          <w:rFonts w:ascii="ArialMT" w:hAnsi="ArialMT" w:cs="Calibri"/>
          <w:color w:val="000000"/>
          <w:sz w:val="26"/>
          <w:szCs w:val="26"/>
          <w:bdr w:val="none" w:sz="0" w:space="0" w:color="auto" w:frame="1"/>
        </w:rPr>
        <w:t xml:space="preserve"> patients (Mean age: 23.8years). The mean stone diameter was 22mm (Range: 15-32mm). Bi</w:t>
      </w:r>
      <w:r w:rsidR="00F70245">
        <w:rPr>
          <w:rFonts w:ascii="ArialMT" w:hAnsi="ArialMT" w:cs="Calibri"/>
          <w:color w:val="000000"/>
          <w:sz w:val="26"/>
          <w:szCs w:val="26"/>
          <w:bdr w:val="none" w:sz="0" w:space="0" w:color="auto" w:frame="1"/>
        </w:rPr>
        <w:t>lateral RIRS was done in 8 patients. Overall, 26 multiple calyceal stones and 32</w:t>
      </w:r>
      <w:r>
        <w:rPr>
          <w:rFonts w:ascii="ArialMT" w:hAnsi="ArialMT" w:cs="Calibri"/>
          <w:color w:val="000000"/>
          <w:sz w:val="26"/>
          <w:szCs w:val="26"/>
          <w:bdr w:val="none" w:sz="0" w:space="0" w:color="auto" w:frame="1"/>
        </w:rPr>
        <w:t xml:space="preserve"> single stones were trea</w:t>
      </w:r>
      <w:r w:rsidR="009844CE">
        <w:rPr>
          <w:rFonts w:ascii="ArialMT" w:hAnsi="ArialMT" w:cs="Calibri"/>
          <w:color w:val="000000"/>
          <w:sz w:val="26"/>
          <w:szCs w:val="26"/>
          <w:bdr w:val="none" w:sz="0" w:space="0" w:color="auto" w:frame="1"/>
        </w:rPr>
        <w:t>ted. Pre-stenting was done in 53</w:t>
      </w:r>
      <w:r>
        <w:rPr>
          <w:rFonts w:ascii="ArialMT" w:hAnsi="ArialMT" w:cs="Calibri"/>
          <w:color w:val="000000"/>
          <w:sz w:val="26"/>
          <w:szCs w:val="26"/>
          <w:bdr w:val="none" w:sz="0" w:space="0" w:color="auto" w:frame="1"/>
        </w:rPr>
        <w:t xml:space="preserve"> patients. The mean anaesthesia duration for the procedure was 40minutes (</w:t>
      </w:r>
      <w:r w:rsidR="009844CE">
        <w:rPr>
          <w:rFonts w:ascii="ArialMT" w:hAnsi="ArialMT" w:cs="Calibri"/>
          <w:color w:val="000000"/>
          <w:sz w:val="26"/>
          <w:szCs w:val="26"/>
          <w:bdr w:val="none" w:sz="0" w:space="0" w:color="auto" w:frame="1"/>
        </w:rPr>
        <w:t>Range: 25-123minutes). Out of 54 patients, 52</w:t>
      </w:r>
      <w:r>
        <w:rPr>
          <w:rFonts w:ascii="ArialMT" w:hAnsi="ArialMT" w:cs="Calibri"/>
          <w:color w:val="000000"/>
          <w:sz w:val="26"/>
          <w:szCs w:val="26"/>
          <w:bdr w:val="none" w:sz="0" w:space="0" w:color="auto" w:frame="1"/>
        </w:rPr>
        <w:t xml:space="preserve"> (96.3%) were completely </w:t>
      </w:r>
      <w:r w:rsidR="009844CE">
        <w:rPr>
          <w:rFonts w:ascii="ArialMT" w:hAnsi="ArialMT" w:cs="Calibri"/>
          <w:color w:val="000000"/>
          <w:sz w:val="26"/>
          <w:szCs w:val="26"/>
          <w:bdr w:val="none" w:sz="0" w:space="0" w:color="auto" w:frame="1"/>
        </w:rPr>
        <w:t>stone free after 2 weeks. Only 2</w:t>
      </w:r>
      <w:r>
        <w:rPr>
          <w:rFonts w:ascii="ArialMT" w:hAnsi="ArialMT" w:cs="Calibri"/>
          <w:color w:val="000000"/>
          <w:sz w:val="26"/>
          <w:szCs w:val="26"/>
          <w:bdr w:val="none" w:sz="0" w:space="0" w:color="auto" w:frame="1"/>
        </w:rPr>
        <w:t xml:space="preserve"> patient had residual stone fragments and needed extracorp</w:t>
      </w:r>
      <w:r w:rsidR="009844CE">
        <w:rPr>
          <w:rFonts w:ascii="ArialMT" w:hAnsi="ArialMT" w:cs="Calibri"/>
          <w:color w:val="000000"/>
          <w:sz w:val="26"/>
          <w:szCs w:val="26"/>
          <w:bdr w:val="none" w:sz="0" w:space="0" w:color="auto" w:frame="1"/>
        </w:rPr>
        <w:t>oreal shock wave lithotripsy. Both of them became stone free after</w:t>
      </w:r>
      <w:r>
        <w:rPr>
          <w:rFonts w:ascii="ArialMT" w:hAnsi="ArialMT" w:cs="Calibri"/>
          <w:color w:val="000000"/>
          <w:sz w:val="26"/>
          <w:szCs w:val="26"/>
          <w:bdr w:val="none" w:sz="0" w:space="0" w:color="auto" w:frame="1"/>
        </w:rPr>
        <w:t xml:space="preserve"> single session of ESWL. There was no significant bleeding or sepsis encountered either during the operation or in the post-operative setting. No visual difficulty was experienced with high energy laser on fragmentation settings.</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b/>
          <w:bCs/>
          <w:color w:val="000000"/>
          <w:sz w:val="26"/>
          <w:szCs w:val="26"/>
          <w:bdr w:val="none" w:sz="0" w:space="0" w:color="auto" w:frame="1"/>
        </w:rPr>
        <w:t>Conclusion:</w:t>
      </w:r>
    </w:p>
    <w:p w:rsidR="00C973C4" w:rsidRDefault="00C973C4" w:rsidP="00C973C4">
      <w:pPr>
        <w:pStyle w:val="NormalWeb"/>
        <w:shd w:val="clear" w:color="auto" w:fill="FFFFFF"/>
        <w:spacing w:before="0" w:beforeAutospacing="0" w:after="0" w:afterAutospacing="0" w:line="253" w:lineRule="atLeast"/>
        <w:jc w:val="both"/>
        <w:rPr>
          <w:rFonts w:ascii="Calibri" w:hAnsi="Calibri" w:cs="Calibri"/>
          <w:color w:val="000000"/>
          <w:sz w:val="22"/>
          <w:szCs w:val="22"/>
        </w:rPr>
      </w:pPr>
      <w:r>
        <w:rPr>
          <w:rFonts w:ascii="ArialMT" w:hAnsi="ArialMT" w:cs="Calibri"/>
          <w:color w:val="000000"/>
          <w:sz w:val="26"/>
          <w:szCs w:val="26"/>
          <w:bdr w:val="none" w:sz="0" w:space="0" w:color="auto" w:frame="1"/>
        </w:rPr>
        <w:t>High energy laser fragmentation in RIRS is a safe and fast procedure for large renal stones. It may challenge PCNL in near future.</w:t>
      </w:r>
      <w:bookmarkStart w:id="0" w:name="_GoBack"/>
      <w:bookmarkEnd w:id="0"/>
    </w:p>
    <w:p w:rsidR="00CC2E87" w:rsidRDefault="00CC2E87"/>
    <w:sectPr w:rsidR="00CC2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3C4"/>
    <w:rsid w:val="0014123A"/>
    <w:rsid w:val="009844CE"/>
    <w:rsid w:val="00C973C4"/>
    <w:rsid w:val="00CC2E87"/>
    <w:rsid w:val="00D10B4B"/>
    <w:rsid w:val="00F70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73C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73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38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2019-11-30T14:24:00Z</dcterms:created>
  <dcterms:modified xsi:type="dcterms:W3CDTF">2019-11-30T15:08:00Z</dcterms:modified>
</cp:coreProperties>
</file>