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C21" w:rsidRPr="00763D0D" w:rsidRDefault="004A705B" w:rsidP="00C6202A">
      <w:pPr>
        <w:jc w:val="center"/>
        <w:rPr>
          <w:rFonts w:ascii="Arial" w:hAnsi="Arial" w:cs="Arial"/>
          <w:b/>
          <w:sz w:val="28"/>
          <w:szCs w:val="24"/>
        </w:rPr>
      </w:pPr>
      <w:bookmarkStart w:id="0" w:name="_GoBack"/>
      <w:proofErr w:type="spellStart"/>
      <w:r>
        <w:rPr>
          <w:rFonts w:ascii="Arial" w:hAnsi="Arial" w:cs="Arial"/>
          <w:b/>
          <w:sz w:val="28"/>
          <w:szCs w:val="24"/>
        </w:rPr>
        <w:t>N</w:t>
      </w:r>
      <w:r w:rsidR="00763D0D" w:rsidRPr="00763D0D">
        <w:rPr>
          <w:rFonts w:ascii="Arial" w:hAnsi="Arial" w:cs="Arial"/>
          <w:b/>
          <w:sz w:val="28"/>
          <w:szCs w:val="24"/>
        </w:rPr>
        <w:t>ephrotoxicity</w:t>
      </w:r>
      <w:proofErr w:type="spellEnd"/>
      <w:r w:rsidR="00763D0D" w:rsidRPr="00763D0D">
        <w:rPr>
          <w:rFonts w:ascii="Arial" w:hAnsi="Arial" w:cs="Arial"/>
          <w:b/>
          <w:sz w:val="28"/>
          <w:szCs w:val="24"/>
        </w:rPr>
        <w:t xml:space="preserve"> </w:t>
      </w:r>
      <w:proofErr w:type="gramStart"/>
      <w:r w:rsidR="00E464FA">
        <w:rPr>
          <w:rFonts w:ascii="Arial" w:hAnsi="Arial" w:cs="Arial"/>
          <w:b/>
          <w:sz w:val="28"/>
          <w:szCs w:val="24"/>
        </w:rPr>
        <w:t xml:space="preserve">of  </w:t>
      </w:r>
      <w:proofErr w:type="spellStart"/>
      <w:r w:rsidR="00E464FA">
        <w:rPr>
          <w:rFonts w:ascii="Arial" w:hAnsi="Arial" w:cs="Arial"/>
          <w:b/>
          <w:sz w:val="28"/>
          <w:szCs w:val="24"/>
        </w:rPr>
        <w:t>Rubia</w:t>
      </w:r>
      <w:proofErr w:type="spellEnd"/>
      <w:proofErr w:type="gramEnd"/>
      <w:r w:rsidR="00E464FA">
        <w:rPr>
          <w:rFonts w:ascii="Arial" w:hAnsi="Arial" w:cs="Arial"/>
          <w:b/>
          <w:sz w:val="28"/>
          <w:szCs w:val="24"/>
        </w:rPr>
        <w:t xml:space="preserve"> </w:t>
      </w:r>
      <w:proofErr w:type="spellStart"/>
      <w:r w:rsidR="00E464FA">
        <w:rPr>
          <w:rFonts w:ascii="Arial" w:hAnsi="Arial" w:cs="Arial"/>
          <w:b/>
          <w:sz w:val="28"/>
          <w:szCs w:val="24"/>
        </w:rPr>
        <w:t>Tincto</w:t>
      </w:r>
      <w:r w:rsidR="00763D0D" w:rsidRPr="00763D0D">
        <w:rPr>
          <w:rFonts w:ascii="Arial" w:hAnsi="Arial" w:cs="Arial"/>
          <w:b/>
          <w:sz w:val="28"/>
          <w:szCs w:val="24"/>
        </w:rPr>
        <w:t>rium</w:t>
      </w:r>
      <w:proofErr w:type="spellEnd"/>
      <w:r w:rsidR="00E464FA">
        <w:rPr>
          <w:rFonts w:ascii="Arial" w:hAnsi="Arial" w:cs="Arial"/>
          <w:b/>
          <w:sz w:val="28"/>
          <w:szCs w:val="24"/>
        </w:rPr>
        <w:t xml:space="preserve"> </w:t>
      </w:r>
    </w:p>
    <w:bookmarkEnd w:id="0"/>
    <w:p w:rsidR="000F0377" w:rsidRDefault="000F0377" w:rsidP="000F0377">
      <w:pPr>
        <w:pStyle w:val="NoSpacing"/>
        <w:rPr>
          <w:rFonts w:ascii="Arial" w:hAnsi="Arial" w:cs="Arial"/>
          <w:b/>
          <w:sz w:val="18"/>
          <w:szCs w:val="24"/>
        </w:rPr>
      </w:pPr>
    </w:p>
    <w:p w:rsidR="00763D0D" w:rsidRDefault="00763D0D" w:rsidP="000F0377">
      <w:pPr>
        <w:pStyle w:val="NoSpacing"/>
        <w:rPr>
          <w:rFonts w:ascii="Arial" w:hAnsi="Arial" w:cs="Arial"/>
          <w:b/>
          <w:sz w:val="18"/>
          <w:szCs w:val="24"/>
        </w:rPr>
      </w:pPr>
    </w:p>
    <w:p w:rsidR="00B12CDF" w:rsidRPr="000F0377" w:rsidRDefault="000F0377" w:rsidP="000F0377">
      <w:pPr>
        <w:pStyle w:val="NoSpacing"/>
        <w:rPr>
          <w:rFonts w:ascii="Arial" w:hAnsi="Arial" w:cs="Arial"/>
          <w:sz w:val="18"/>
          <w:szCs w:val="24"/>
        </w:rPr>
      </w:pPr>
      <w:r w:rsidRPr="000F0377">
        <w:rPr>
          <w:rFonts w:ascii="Arial" w:hAnsi="Arial" w:cs="Arial"/>
          <w:b/>
          <w:sz w:val="18"/>
          <w:szCs w:val="24"/>
        </w:rPr>
        <w:t>S. EZZAKI</w:t>
      </w:r>
      <w:r w:rsidRPr="000F0377">
        <w:rPr>
          <w:rFonts w:ascii="Arial" w:hAnsi="Arial" w:cs="Arial"/>
          <w:sz w:val="18"/>
          <w:szCs w:val="24"/>
        </w:rPr>
        <w:t xml:space="preserve">I. FAILAL, </w:t>
      </w:r>
      <w:proofErr w:type="gramStart"/>
      <w:r w:rsidRPr="000F0377">
        <w:rPr>
          <w:rFonts w:ascii="Arial" w:hAnsi="Arial" w:cs="Arial"/>
          <w:sz w:val="18"/>
          <w:szCs w:val="24"/>
        </w:rPr>
        <w:t>N.mtioui</w:t>
      </w:r>
      <w:proofErr w:type="gramEnd"/>
      <w:r w:rsidRPr="000F0377">
        <w:rPr>
          <w:rFonts w:ascii="Arial" w:hAnsi="Arial" w:cs="Arial"/>
          <w:sz w:val="18"/>
          <w:szCs w:val="24"/>
        </w:rPr>
        <w:t xml:space="preserve">, S.khayat, M.zamed, G.medkouri, M.benghanem, B.Ramdani </w:t>
      </w:r>
    </w:p>
    <w:p w:rsidR="00763D0D" w:rsidRDefault="00763D0D" w:rsidP="000F0377">
      <w:pPr>
        <w:pStyle w:val="NoSpacing"/>
        <w:rPr>
          <w:rFonts w:ascii="Arial" w:hAnsi="Arial" w:cs="Arial"/>
          <w:sz w:val="20"/>
          <w:szCs w:val="24"/>
        </w:rPr>
      </w:pPr>
    </w:p>
    <w:p w:rsidR="00B12CDF" w:rsidRPr="00E464FA" w:rsidRDefault="00B12CDF" w:rsidP="000F0377">
      <w:pPr>
        <w:pStyle w:val="NoSpacing"/>
        <w:rPr>
          <w:rFonts w:ascii="Arial" w:hAnsi="Arial" w:cs="Arial"/>
          <w:sz w:val="20"/>
          <w:szCs w:val="24"/>
          <w:lang w:val="en-US"/>
        </w:rPr>
      </w:pPr>
      <w:r w:rsidRPr="00E464FA">
        <w:rPr>
          <w:rFonts w:ascii="Arial" w:hAnsi="Arial" w:cs="Arial"/>
          <w:sz w:val="20"/>
          <w:szCs w:val="24"/>
          <w:lang w:val="en-US"/>
        </w:rPr>
        <w:t xml:space="preserve">Nephrology, Dialysis and Renal Transplantation. CHU Ibn </w:t>
      </w:r>
      <w:proofErr w:type="spellStart"/>
      <w:r w:rsidRPr="00E464FA">
        <w:rPr>
          <w:rFonts w:ascii="Arial" w:hAnsi="Arial" w:cs="Arial"/>
          <w:sz w:val="20"/>
          <w:szCs w:val="24"/>
          <w:lang w:val="en-US"/>
        </w:rPr>
        <w:t>Rushd</w:t>
      </w:r>
      <w:proofErr w:type="spellEnd"/>
      <w:r w:rsidRPr="00E464FA">
        <w:rPr>
          <w:rFonts w:ascii="Arial" w:hAnsi="Arial" w:cs="Arial"/>
          <w:sz w:val="20"/>
          <w:szCs w:val="24"/>
          <w:lang w:val="en-US"/>
        </w:rPr>
        <w:t>. Casablanca. Morocco</w:t>
      </w:r>
    </w:p>
    <w:p w:rsidR="000F0377" w:rsidRPr="00E464FA" w:rsidRDefault="000F0377" w:rsidP="00137C21">
      <w:pPr>
        <w:rPr>
          <w:rFonts w:ascii="Arial" w:hAnsi="Arial" w:cs="Arial"/>
          <w:sz w:val="24"/>
          <w:szCs w:val="24"/>
          <w:lang w:val="en-US"/>
        </w:rPr>
      </w:pPr>
    </w:p>
    <w:p w:rsidR="00137C21" w:rsidRPr="00E464FA" w:rsidRDefault="00137C21" w:rsidP="00137C21">
      <w:pPr>
        <w:rPr>
          <w:rFonts w:ascii="Arial" w:hAnsi="Arial" w:cs="Arial"/>
          <w:b/>
          <w:sz w:val="24"/>
          <w:szCs w:val="24"/>
          <w:lang w:val="en-US"/>
        </w:rPr>
      </w:pPr>
      <w:r w:rsidRPr="00E464FA">
        <w:rPr>
          <w:rFonts w:ascii="Arial" w:hAnsi="Arial" w:cs="Arial"/>
          <w:b/>
          <w:sz w:val="24"/>
          <w:szCs w:val="24"/>
          <w:lang w:val="en-US"/>
        </w:rPr>
        <w:t>Introduction:</w:t>
      </w:r>
    </w:p>
    <w:p w:rsidR="00137C21" w:rsidRPr="00E464FA" w:rsidRDefault="00137C21" w:rsidP="00137C21">
      <w:pPr>
        <w:rPr>
          <w:rFonts w:ascii="Arial" w:hAnsi="Arial" w:cs="Arial"/>
          <w:sz w:val="24"/>
          <w:szCs w:val="24"/>
          <w:lang w:val="en-US"/>
        </w:rPr>
      </w:pPr>
      <w:r w:rsidRPr="00E464FA">
        <w:rPr>
          <w:rFonts w:ascii="Arial" w:hAnsi="Arial" w:cs="Arial"/>
          <w:sz w:val="24"/>
          <w:szCs w:val="24"/>
          <w:lang w:val="en-US"/>
        </w:rPr>
        <w:t xml:space="preserve">Rubia </w:t>
      </w:r>
      <w:proofErr w:type="spellStart"/>
      <w:r w:rsidRPr="00E464FA">
        <w:rPr>
          <w:rFonts w:ascii="Arial" w:hAnsi="Arial" w:cs="Arial"/>
          <w:sz w:val="24"/>
          <w:szCs w:val="24"/>
          <w:lang w:val="en-US"/>
        </w:rPr>
        <w:t>tinctorum</w:t>
      </w:r>
      <w:proofErr w:type="spellEnd"/>
      <w:r w:rsidRPr="00E464FA">
        <w:rPr>
          <w:rFonts w:ascii="Arial" w:hAnsi="Arial" w:cs="Arial"/>
          <w:sz w:val="24"/>
          <w:szCs w:val="24"/>
          <w:lang w:val="en-US"/>
        </w:rPr>
        <w:t xml:space="preserve"> called in Morocco </w:t>
      </w:r>
      <w:r w:rsidR="00E464FA" w:rsidRPr="00E464FA">
        <w:rPr>
          <w:rFonts w:ascii="Arial" w:hAnsi="Arial" w:cs="Arial"/>
          <w:sz w:val="24"/>
          <w:szCs w:val="24"/>
          <w:lang w:val="en-US"/>
        </w:rPr>
        <w:t>ELFOUA</w:t>
      </w:r>
      <w:r w:rsidRPr="00E464FA">
        <w:rPr>
          <w:rFonts w:ascii="Arial" w:hAnsi="Arial" w:cs="Arial"/>
          <w:sz w:val="24"/>
          <w:szCs w:val="24"/>
          <w:lang w:val="en-US"/>
        </w:rPr>
        <w:t xml:space="preserve"> </w:t>
      </w:r>
      <w:r w:rsidRPr="00E464FA">
        <w:rPr>
          <w:rFonts w:ascii="Arial" w:hAnsi="Arial" w:cs="Arial"/>
          <w:color w:val="222222"/>
          <w:sz w:val="24"/>
          <w:szCs w:val="24"/>
          <w:shd w:val="clear" w:color="auto" w:fill="FFFFFF"/>
          <w:lang w:val="en-US"/>
        </w:rPr>
        <w:t xml:space="preserve">is </w:t>
      </w:r>
      <w:r w:rsidRPr="00E464FA">
        <w:rPr>
          <w:rFonts w:ascii="Arial" w:hAnsi="Arial" w:cs="Arial"/>
          <w:sz w:val="24"/>
          <w:szCs w:val="24"/>
          <w:shd w:val="clear" w:color="auto" w:fill="FFFFFF"/>
          <w:lang w:val="en-US"/>
        </w:rPr>
        <w:t>a</w:t>
      </w:r>
      <w:r w:rsidR="00E464FA">
        <w:rPr>
          <w:rFonts w:ascii="Arial" w:hAnsi="Arial" w:cs="Arial"/>
          <w:sz w:val="24"/>
          <w:szCs w:val="24"/>
          <w:shd w:val="clear" w:color="auto" w:fill="FFFFFF"/>
          <w:lang w:val="en-US"/>
        </w:rPr>
        <w:t xml:space="preserve"> </w:t>
      </w:r>
      <w:hyperlink r:id="rId4" w:tooltip="Plante" w:history="1">
        <w:r w:rsidRPr="00E464FA">
          <w:rPr>
            <w:rStyle w:val="Hyperlink"/>
            <w:rFonts w:ascii="Arial" w:hAnsi="Arial" w:cs="Arial"/>
            <w:color w:val="auto"/>
            <w:sz w:val="24"/>
            <w:szCs w:val="24"/>
            <w:u w:val="none"/>
            <w:shd w:val="clear" w:color="auto" w:fill="FFFFFF"/>
            <w:lang w:val="en-US"/>
          </w:rPr>
          <w:t>plant</w:t>
        </w:r>
      </w:hyperlink>
      <w:r w:rsidR="00B67D15" w:rsidRPr="00E464FA">
        <w:rPr>
          <w:rFonts w:ascii="Arial" w:hAnsi="Arial" w:cs="Arial"/>
          <w:color w:val="222222"/>
          <w:sz w:val="24"/>
          <w:szCs w:val="24"/>
          <w:shd w:val="clear" w:color="auto" w:fill="FFFFFF"/>
          <w:lang w:val="en-US"/>
        </w:rPr>
        <w:t xml:space="preserve"> perennial of the family </w:t>
      </w:r>
      <w:hyperlink r:id="rId5" w:tooltip="Rubiaceae" w:history="1">
        <w:r w:rsidR="00E464FA" w:rsidRPr="00E464FA">
          <w:rPr>
            <w:rStyle w:val="Hyperlink"/>
            <w:rFonts w:ascii="Arial" w:hAnsi="Arial" w:cs="Arial"/>
            <w:color w:val="auto"/>
            <w:sz w:val="24"/>
            <w:szCs w:val="24"/>
            <w:u w:val="none"/>
            <w:shd w:val="clear" w:color="auto" w:fill="FFFFFF"/>
            <w:lang w:val="en-US"/>
          </w:rPr>
          <w:t>RUBIACEAE</w:t>
        </w:r>
      </w:hyperlink>
      <w:r w:rsidR="00B67D15" w:rsidRPr="00E464FA">
        <w:rPr>
          <w:rFonts w:ascii="Arial" w:hAnsi="Arial" w:cs="Arial"/>
          <w:sz w:val="24"/>
          <w:szCs w:val="24"/>
          <w:shd w:val="clear" w:color="auto" w:fill="FFFFFF"/>
          <w:lang w:val="en-US"/>
        </w:rPr>
        <w:t xml:space="preserve">, </w:t>
      </w:r>
      <w:r w:rsidRPr="00E464FA">
        <w:rPr>
          <w:rFonts w:ascii="Arial" w:hAnsi="Arial" w:cs="Arial"/>
          <w:sz w:val="24"/>
          <w:szCs w:val="24"/>
          <w:lang w:val="en-US"/>
        </w:rPr>
        <w:t xml:space="preserve">used </w:t>
      </w:r>
      <w:r w:rsidR="00E464FA">
        <w:rPr>
          <w:rFonts w:ascii="Arial" w:hAnsi="Arial" w:cs="Arial"/>
          <w:sz w:val="24"/>
          <w:szCs w:val="24"/>
          <w:lang w:val="en-US"/>
        </w:rPr>
        <w:t xml:space="preserve">in Morocco </w:t>
      </w:r>
      <w:r w:rsidRPr="00E464FA">
        <w:rPr>
          <w:rFonts w:ascii="Arial" w:hAnsi="Arial" w:cs="Arial"/>
          <w:sz w:val="24"/>
          <w:szCs w:val="24"/>
          <w:lang w:val="en-US"/>
        </w:rPr>
        <w:t xml:space="preserve">for millennia as aperitif plant to grow, and in cases of anemia, to increase blood volume and improve skin tone or to facilitate childbirth in women. However, Rubia </w:t>
      </w:r>
      <w:proofErr w:type="spellStart"/>
      <w:r w:rsidRPr="00E464FA">
        <w:rPr>
          <w:rFonts w:ascii="Arial" w:hAnsi="Arial" w:cs="Arial"/>
          <w:sz w:val="24"/>
          <w:szCs w:val="24"/>
          <w:lang w:val="en-US"/>
        </w:rPr>
        <w:t>tinctorum</w:t>
      </w:r>
      <w:proofErr w:type="spellEnd"/>
      <w:r w:rsidRPr="00E464FA">
        <w:rPr>
          <w:rFonts w:ascii="Arial" w:hAnsi="Arial" w:cs="Arial"/>
          <w:sz w:val="24"/>
          <w:szCs w:val="24"/>
          <w:lang w:val="en-US"/>
        </w:rPr>
        <w:t xml:space="preserve"> is very rich in </w:t>
      </w:r>
      <w:proofErr w:type="spellStart"/>
      <w:r w:rsidRPr="00E464FA">
        <w:rPr>
          <w:rFonts w:ascii="Arial" w:hAnsi="Arial" w:cs="Arial"/>
          <w:sz w:val="24"/>
          <w:szCs w:val="24"/>
          <w:lang w:val="en-US"/>
        </w:rPr>
        <w:t>anthraquinone</w:t>
      </w:r>
      <w:proofErr w:type="spellEnd"/>
      <w:r w:rsidRPr="00E464FA">
        <w:rPr>
          <w:rFonts w:ascii="Arial" w:hAnsi="Arial" w:cs="Arial"/>
          <w:sz w:val="24"/>
          <w:szCs w:val="24"/>
          <w:lang w:val="en-US"/>
        </w:rPr>
        <w:t xml:space="preserve"> derivatives which can have a toxic effect especially on the kidney.</w:t>
      </w:r>
    </w:p>
    <w:p w:rsidR="00333C4F" w:rsidRPr="00E464FA" w:rsidRDefault="00333C4F" w:rsidP="00333C4F">
      <w:pPr>
        <w:rPr>
          <w:rFonts w:ascii="Arial" w:hAnsi="Arial" w:cs="Arial"/>
          <w:b/>
          <w:sz w:val="24"/>
          <w:szCs w:val="24"/>
          <w:lang w:val="en-US"/>
        </w:rPr>
      </w:pPr>
      <w:r w:rsidRPr="00E464FA">
        <w:rPr>
          <w:rFonts w:ascii="Arial" w:hAnsi="Arial" w:cs="Arial"/>
          <w:b/>
          <w:sz w:val="24"/>
          <w:szCs w:val="24"/>
          <w:lang w:val="en-US"/>
        </w:rPr>
        <w:t xml:space="preserve">Patients and methods: </w:t>
      </w:r>
    </w:p>
    <w:p w:rsidR="00F12529" w:rsidRPr="00E464FA" w:rsidRDefault="00137C21" w:rsidP="00137C21">
      <w:pPr>
        <w:rPr>
          <w:rFonts w:ascii="Arial" w:hAnsi="Arial" w:cs="Arial"/>
          <w:sz w:val="24"/>
          <w:szCs w:val="24"/>
          <w:lang w:val="en-US"/>
        </w:rPr>
      </w:pPr>
      <w:r w:rsidRPr="00E464FA">
        <w:rPr>
          <w:rFonts w:ascii="Arial" w:hAnsi="Arial" w:cs="Arial"/>
          <w:sz w:val="24"/>
          <w:szCs w:val="24"/>
          <w:lang w:val="en-US"/>
        </w:rPr>
        <w:t>We report 3 cases of patients who presented acute renal failure following taking</w:t>
      </w:r>
      <w:r w:rsidR="001215E3">
        <w:rPr>
          <w:rFonts w:ascii="Arial" w:hAnsi="Arial" w:cs="Arial"/>
          <w:sz w:val="24"/>
          <w:szCs w:val="24"/>
          <w:lang w:val="en-US"/>
        </w:rPr>
        <w:t xml:space="preserve"> </w:t>
      </w:r>
      <w:r w:rsidR="001215E3" w:rsidRPr="00E464FA">
        <w:rPr>
          <w:rFonts w:ascii="Arial" w:hAnsi="Arial" w:cs="Arial"/>
          <w:sz w:val="24"/>
          <w:szCs w:val="24"/>
          <w:lang w:val="en-US"/>
        </w:rPr>
        <w:t xml:space="preserve">Rubia </w:t>
      </w:r>
      <w:proofErr w:type="spellStart"/>
      <w:r w:rsidR="001215E3" w:rsidRPr="00E464FA">
        <w:rPr>
          <w:rFonts w:ascii="Arial" w:hAnsi="Arial" w:cs="Arial"/>
          <w:sz w:val="24"/>
          <w:szCs w:val="24"/>
          <w:lang w:val="en-US"/>
        </w:rPr>
        <w:t>tinctorum</w:t>
      </w:r>
      <w:proofErr w:type="spellEnd"/>
      <w:r w:rsidRPr="00E464FA">
        <w:rPr>
          <w:rFonts w:ascii="Arial" w:hAnsi="Arial" w:cs="Arial"/>
          <w:sz w:val="24"/>
          <w:szCs w:val="24"/>
          <w:lang w:val="en-US"/>
        </w:rPr>
        <w:t>,</w:t>
      </w:r>
    </w:p>
    <w:p w:rsidR="00333C4F" w:rsidRPr="00E464FA" w:rsidRDefault="00333C4F" w:rsidP="00137C21">
      <w:pPr>
        <w:rPr>
          <w:rFonts w:ascii="Arial" w:hAnsi="Arial" w:cs="Arial"/>
          <w:b/>
          <w:sz w:val="24"/>
          <w:szCs w:val="24"/>
          <w:lang w:val="en-US"/>
        </w:rPr>
      </w:pPr>
      <w:r w:rsidRPr="00E464FA">
        <w:rPr>
          <w:rFonts w:ascii="Arial" w:hAnsi="Arial" w:cs="Arial"/>
          <w:b/>
          <w:sz w:val="24"/>
          <w:szCs w:val="24"/>
          <w:lang w:val="en-US"/>
        </w:rPr>
        <w:t xml:space="preserve">Results: </w:t>
      </w:r>
    </w:p>
    <w:p w:rsidR="00F12529" w:rsidRPr="00E464FA" w:rsidRDefault="00F12529" w:rsidP="00F12529">
      <w:pPr>
        <w:rPr>
          <w:rFonts w:ascii="Arial" w:hAnsi="Arial" w:cs="Arial"/>
          <w:sz w:val="24"/>
          <w:szCs w:val="24"/>
          <w:lang w:val="en-US"/>
        </w:rPr>
      </w:pPr>
      <w:r w:rsidRPr="00E464FA">
        <w:rPr>
          <w:rFonts w:ascii="Arial" w:hAnsi="Arial" w:cs="Arial"/>
          <w:sz w:val="24"/>
          <w:szCs w:val="24"/>
          <w:lang w:val="en-US"/>
        </w:rPr>
        <w:t xml:space="preserve">Case 1: HE aged 15, without specific medical history, admitted to a glomerular syndrome due to kidney failure at 66 mg / L of plasma creatinine and 24-hour proteinuria at 1 g / 24 hours and aseptic </w:t>
      </w:r>
      <w:proofErr w:type="spellStart"/>
      <w:r w:rsidRPr="00E464FA">
        <w:rPr>
          <w:rFonts w:ascii="Arial" w:hAnsi="Arial" w:cs="Arial"/>
          <w:sz w:val="24"/>
          <w:szCs w:val="24"/>
          <w:lang w:val="en-US"/>
        </w:rPr>
        <w:t>leukocyturia</w:t>
      </w:r>
      <w:proofErr w:type="spellEnd"/>
      <w:r w:rsidRPr="00E464FA">
        <w:rPr>
          <w:rFonts w:ascii="Arial" w:hAnsi="Arial" w:cs="Arial"/>
          <w:sz w:val="24"/>
          <w:szCs w:val="24"/>
          <w:lang w:val="en-US"/>
        </w:rPr>
        <w:t xml:space="preserve"> occurred after </w:t>
      </w:r>
      <w:r w:rsidR="001215E3">
        <w:rPr>
          <w:rFonts w:ascii="Arial" w:hAnsi="Arial" w:cs="Arial"/>
          <w:sz w:val="24"/>
          <w:szCs w:val="24"/>
          <w:lang w:val="en-US"/>
        </w:rPr>
        <w:t xml:space="preserve">taking </w:t>
      </w:r>
      <w:r w:rsidR="001215E3" w:rsidRPr="00E464FA">
        <w:rPr>
          <w:rFonts w:ascii="Arial" w:hAnsi="Arial" w:cs="Arial"/>
          <w:sz w:val="24"/>
          <w:szCs w:val="24"/>
          <w:lang w:val="en-US"/>
        </w:rPr>
        <w:t xml:space="preserve">Rubia </w:t>
      </w:r>
      <w:proofErr w:type="spellStart"/>
      <w:r w:rsidR="001215E3" w:rsidRPr="00E464FA">
        <w:rPr>
          <w:rFonts w:ascii="Arial" w:hAnsi="Arial" w:cs="Arial"/>
          <w:sz w:val="24"/>
          <w:szCs w:val="24"/>
          <w:lang w:val="en-US"/>
        </w:rPr>
        <w:t>tinctorum</w:t>
      </w:r>
      <w:proofErr w:type="spellEnd"/>
      <w:r w:rsidR="001215E3" w:rsidRPr="00E464FA">
        <w:rPr>
          <w:rFonts w:ascii="Arial" w:hAnsi="Arial" w:cs="Arial"/>
          <w:sz w:val="24"/>
          <w:szCs w:val="24"/>
          <w:lang w:val="en-US"/>
        </w:rPr>
        <w:t xml:space="preserve"> </w:t>
      </w:r>
      <w:r w:rsidR="001215E3">
        <w:rPr>
          <w:rFonts w:ascii="Arial" w:hAnsi="Arial" w:cs="Arial"/>
          <w:sz w:val="24"/>
          <w:szCs w:val="24"/>
          <w:lang w:val="en-US"/>
        </w:rPr>
        <w:t>for ten days.</w:t>
      </w:r>
    </w:p>
    <w:p w:rsidR="00137C21" w:rsidRPr="00E464FA" w:rsidRDefault="00F12529" w:rsidP="001215E3">
      <w:pPr>
        <w:rPr>
          <w:rFonts w:ascii="Arial" w:hAnsi="Arial" w:cs="Arial"/>
          <w:sz w:val="24"/>
          <w:szCs w:val="24"/>
          <w:lang w:val="en-US"/>
        </w:rPr>
      </w:pPr>
      <w:r w:rsidRPr="00E464FA">
        <w:rPr>
          <w:rFonts w:ascii="Arial" w:hAnsi="Arial" w:cs="Arial"/>
          <w:sz w:val="24"/>
          <w:szCs w:val="24"/>
          <w:lang w:val="en-US"/>
        </w:rPr>
        <w:t xml:space="preserve">2nd case LN aged 39, without pathological antecedent, hospitalized at the nephrology department for glomerular syndrome is a 24h urine protein 2 g / 24 with severe acute kidney failure at 90 mg / L of plasma creatinine and aseptic </w:t>
      </w:r>
      <w:proofErr w:type="spellStart"/>
      <w:r w:rsidRPr="00E464FA">
        <w:rPr>
          <w:rFonts w:ascii="Arial" w:hAnsi="Arial" w:cs="Arial"/>
          <w:sz w:val="24"/>
          <w:szCs w:val="24"/>
          <w:lang w:val="en-US"/>
        </w:rPr>
        <w:t>leukocyturia</w:t>
      </w:r>
      <w:proofErr w:type="spellEnd"/>
      <w:r w:rsidRPr="00E464FA">
        <w:rPr>
          <w:rFonts w:ascii="Arial" w:hAnsi="Arial" w:cs="Arial"/>
          <w:sz w:val="24"/>
          <w:szCs w:val="24"/>
          <w:lang w:val="en-US"/>
        </w:rPr>
        <w:t xml:space="preserve"> without hematuria or hypertension in a context of uncontrollable vomiting after taking </w:t>
      </w:r>
      <w:r w:rsidR="001215E3" w:rsidRPr="00E464FA">
        <w:rPr>
          <w:rFonts w:ascii="Arial" w:hAnsi="Arial" w:cs="Arial"/>
          <w:sz w:val="24"/>
          <w:szCs w:val="24"/>
          <w:lang w:val="en-US"/>
        </w:rPr>
        <w:t xml:space="preserve">Rubia </w:t>
      </w:r>
      <w:proofErr w:type="spellStart"/>
      <w:r w:rsidR="001215E3" w:rsidRPr="00E464FA">
        <w:rPr>
          <w:rFonts w:ascii="Arial" w:hAnsi="Arial" w:cs="Arial"/>
          <w:sz w:val="24"/>
          <w:szCs w:val="24"/>
          <w:lang w:val="en-US"/>
        </w:rPr>
        <w:t>tinctorum</w:t>
      </w:r>
      <w:proofErr w:type="spellEnd"/>
    </w:p>
    <w:p w:rsidR="00B167F4" w:rsidRPr="00E464FA" w:rsidRDefault="00B167F4" w:rsidP="00B167F4">
      <w:pPr>
        <w:rPr>
          <w:rFonts w:ascii="Arial" w:hAnsi="Arial" w:cs="Arial"/>
          <w:sz w:val="24"/>
          <w:szCs w:val="24"/>
          <w:lang w:val="en-US"/>
        </w:rPr>
      </w:pPr>
      <w:r w:rsidRPr="00E464FA">
        <w:rPr>
          <w:rFonts w:ascii="Arial" w:hAnsi="Arial" w:cs="Arial"/>
          <w:sz w:val="24"/>
          <w:szCs w:val="24"/>
          <w:lang w:val="en-US"/>
        </w:rPr>
        <w:t xml:space="preserve">3rd case: Mrs. AH 47 years old, hospitalized in nephrology for acute renal failure at 73 mg / L of plasma creatinine discovered incidentally during a CPA balance for cholecystectomy with notion of </w:t>
      </w:r>
      <w:proofErr w:type="gramStart"/>
      <w:r w:rsidRPr="00E464FA">
        <w:rPr>
          <w:rFonts w:ascii="Arial" w:hAnsi="Arial" w:cs="Arial"/>
          <w:sz w:val="24"/>
          <w:szCs w:val="24"/>
          <w:lang w:val="en-US"/>
        </w:rPr>
        <w:t xml:space="preserve">taking </w:t>
      </w:r>
      <w:r w:rsidR="001215E3">
        <w:rPr>
          <w:rFonts w:ascii="Arial" w:hAnsi="Arial" w:cs="Arial"/>
          <w:sz w:val="24"/>
          <w:szCs w:val="24"/>
          <w:lang w:val="en-US"/>
        </w:rPr>
        <w:t xml:space="preserve"> </w:t>
      </w:r>
      <w:r w:rsidR="001215E3" w:rsidRPr="00E464FA">
        <w:rPr>
          <w:rFonts w:ascii="Arial" w:hAnsi="Arial" w:cs="Arial"/>
          <w:sz w:val="24"/>
          <w:szCs w:val="24"/>
          <w:lang w:val="en-US"/>
        </w:rPr>
        <w:t>Rubia</w:t>
      </w:r>
      <w:proofErr w:type="gramEnd"/>
      <w:r w:rsidR="001215E3" w:rsidRPr="00E464FA">
        <w:rPr>
          <w:rFonts w:ascii="Arial" w:hAnsi="Arial" w:cs="Arial"/>
          <w:sz w:val="24"/>
          <w:szCs w:val="24"/>
          <w:lang w:val="en-US"/>
        </w:rPr>
        <w:t xml:space="preserve"> </w:t>
      </w:r>
      <w:proofErr w:type="spellStart"/>
      <w:r w:rsidR="001215E3" w:rsidRPr="00E464FA">
        <w:rPr>
          <w:rFonts w:ascii="Arial" w:hAnsi="Arial" w:cs="Arial"/>
          <w:sz w:val="24"/>
          <w:szCs w:val="24"/>
          <w:lang w:val="en-US"/>
        </w:rPr>
        <w:t>tinctorum</w:t>
      </w:r>
      <w:proofErr w:type="spellEnd"/>
      <w:r w:rsidR="001215E3" w:rsidRPr="00E464FA">
        <w:rPr>
          <w:rFonts w:ascii="Arial" w:hAnsi="Arial" w:cs="Arial"/>
          <w:sz w:val="24"/>
          <w:szCs w:val="24"/>
          <w:lang w:val="en-US"/>
        </w:rPr>
        <w:t xml:space="preserve"> </w:t>
      </w:r>
      <w:r w:rsidRPr="00E464FA">
        <w:rPr>
          <w:rFonts w:ascii="Arial" w:hAnsi="Arial" w:cs="Arial"/>
          <w:sz w:val="24"/>
          <w:szCs w:val="24"/>
          <w:lang w:val="en-US"/>
        </w:rPr>
        <w:t>a week before admission .</w:t>
      </w:r>
    </w:p>
    <w:p w:rsidR="00087429" w:rsidRPr="00E464FA" w:rsidRDefault="00087429" w:rsidP="00087429">
      <w:pPr>
        <w:rPr>
          <w:rFonts w:ascii="Arial" w:hAnsi="Arial" w:cs="Arial"/>
          <w:sz w:val="24"/>
          <w:szCs w:val="24"/>
          <w:lang w:val="en-US"/>
        </w:rPr>
      </w:pPr>
      <w:r w:rsidRPr="00E464FA">
        <w:rPr>
          <w:rFonts w:ascii="Arial" w:hAnsi="Arial" w:cs="Arial"/>
          <w:sz w:val="24"/>
          <w:szCs w:val="24"/>
          <w:lang w:val="en-US"/>
        </w:rPr>
        <w:t xml:space="preserve">The patients underwent punctures renal biopsies that showed acute </w:t>
      </w:r>
      <w:proofErr w:type="spellStart"/>
      <w:r w:rsidRPr="00E464FA">
        <w:rPr>
          <w:rFonts w:ascii="Arial" w:hAnsi="Arial" w:cs="Arial"/>
          <w:sz w:val="24"/>
          <w:szCs w:val="24"/>
          <w:lang w:val="en-US"/>
        </w:rPr>
        <w:t>tubulointerstitial</w:t>
      </w:r>
      <w:proofErr w:type="spellEnd"/>
      <w:r w:rsidRPr="00E464FA">
        <w:rPr>
          <w:rFonts w:ascii="Arial" w:hAnsi="Arial" w:cs="Arial"/>
          <w:sz w:val="24"/>
          <w:szCs w:val="24"/>
          <w:lang w:val="en-US"/>
        </w:rPr>
        <w:t xml:space="preserve"> nephritis.</w:t>
      </w:r>
    </w:p>
    <w:p w:rsidR="00137C21" w:rsidRPr="00E464FA" w:rsidRDefault="00137C21" w:rsidP="00137C21">
      <w:pPr>
        <w:rPr>
          <w:rFonts w:ascii="Arial" w:hAnsi="Arial" w:cs="Arial"/>
          <w:sz w:val="24"/>
          <w:szCs w:val="24"/>
          <w:lang w:val="en-US"/>
        </w:rPr>
      </w:pPr>
      <w:r w:rsidRPr="00E464FA">
        <w:rPr>
          <w:rFonts w:ascii="Arial" w:hAnsi="Arial" w:cs="Arial"/>
          <w:sz w:val="24"/>
          <w:szCs w:val="24"/>
          <w:lang w:val="en-US"/>
        </w:rPr>
        <w:t>Therapeutically they were put under corticosteroid with a good improvement creatinine.</w:t>
      </w:r>
    </w:p>
    <w:p w:rsidR="00333C4F" w:rsidRPr="00763D0D" w:rsidRDefault="00333C4F" w:rsidP="00137C21">
      <w:pPr>
        <w:rPr>
          <w:rFonts w:ascii="Arial" w:hAnsi="Arial" w:cs="Arial"/>
          <w:b/>
          <w:sz w:val="24"/>
          <w:szCs w:val="24"/>
        </w:rPr>
      </w:pPr>
      <w:proofErr w:type="gramStart"/>
      <w:r w:rsidRPr="00763D0D">
        <w:rPr>
          <w:rFonts w:ascii="Arial" w:hAnsi="Arial" w:cs="Arial"/>
          <w:b/>
          <w:sz w:val="24"/>
          <w:szCs w:val="24"/>
        </w:rPr>
        <w:t>Discussion:</w:t>
      </w:r>
      <w:proofErr w:type="gramEnd"/>
    </w:p>
    <w:p w:rsidR="00C6202A" w:rsidRPr="00E464FA" w:rsidRDefault="00137C21" w:rsidP="00137C21">
      <w:pPr>
        <w:rPr>
          <w:rFonts w:ascii="Arial" w:hAnsi="Arial" w:cs="Arial"/>
          <w:sz w:val="24"/>
          <w:szCs w:val="24"/>
          <w:lang w:val="en-US"/>
        </w:rPr>
      </w:pPr>
      <w:r w:rsidRPr="00E464FA">
        <w:rPr>
          <w:rFonts w:ascii="Arial" w:hAnsi="Arial" w:cs="Arial"/>
          <w:sz w:val="24"/>
          <w:szCs w:val="24"/>
          <w:lang w:val="en-US"/>
        </w:rPr>
        <w:t xml:space="preserve">In the literature, renal toxicity related to consumption </w:t>
      </w:r>
      <w:proofErr w:type="spellStart"/>
      <w:r w:rsidRPr="00E464FA">
        <w:rPr>
          <w:rFonts w:ascii="Arial" w:hAnsi="Arial" w:cs="Arial"/>
          <w:sz w:val="24"/>
          <w:szCs w:val="24"/>
          <w:lang w:val="en-US"/>
        </w:rPr>
        <w:t>elfoua</w:t>
      </w:r>
      <w:proofErr w:type="spellEnd"/>
      <w:r w:rsidRPr="00E464FA">
        <w:rPr>
          <w:rFonts w:ascii="Arial" w:hAnsi="Arial" w:cs="Arial"/>
          <w:sz w:val="24"/>
          <w:szCs w:val="24"/>
          <w:lang w:val="en-US"/>
        </w:rPr>
        <w:t xml:space="preserve"> has not been described in humans, but studies in rats have shown that the administration of this plant can cause tubular necrosis with nephritis interstitials. These effects were observed with the waning of chronic ingestion of large doses. Cases have been reported and recorded by the Pharmacovigilance Center of Morocco.</w:t>
      </w:r>
    </w:p>
    <w:p w:rsidR="00763D0D" w:rsidRDefault="00763D0D" w:rsidP="00137C21">
      <w:pPr>
        <w:rPr>
          <w:rFonts w:ascii="Arial" w:hAnsi="Arial" w:cs="Arial"/>
          <w:b/>
          <w:sz w:val="24"/>
          <w:szCs w:val="24"/>
        </w:rPr>
      </w:pPr>
      <w:proofErr w:type="gramStart"/>
      <w:r>
        <w:rPr>
          <w:rFonts w:ascii="Arial" w:hAnsi="Arial" w:cs="Arial"/>
          <w:b/>
          <w:sz w:val="24"/>
          <w:szCs w:val="24"/>
        </w:rPr>
        <w:t>Conclusion:</w:t>
      </w:r>
      <w:proofErr w:type="gramEnd"/>
    </w:p>
    <w:p w:rsidR="00137C21" w:rsidRPr="00E464FA" w:rsidRDefault="00137C21" w:rsidP="00137C21">
      <w:pPr>
        <w:rPr>
          <w:rFonts w:ascii="Arial" w:hAnsi="Arial" w:cs="Arial"/>
          <w:sz w:val="24"/>
          <w:szCs w:val="24"/>
          <w:lang w:val="en-US"/>
        </w:rPr>
      </w:pPr>
      <w:r w:rsidRPr="00C6202A">
        <w:rPr>
          <w:rFonts w:ascii="Arial" w:hAnsi="Arial" w:cs="Arial"/>
          <w:sz w:val="24"/>
          <w:szCs w:val="24"/>
        </w:rPr>
        <w:t xml:space="preserve"> </w:t>
      </w:r>
      <w:r w:rsidRPr="00E464FA">
        <w:rPr>
          <w:rFonts w:ascii="Arial" w:hAnsi="Arial" w:cs="Arial"/>
          <w:sz w:val="24"/>
          <w:szCs w:val="24"/>
          <w:lang w:val="en-US"/>
        </w:rPr>
        <w:t xml:space="preserve">The combination of histological lesions and the patient taken </w:t>
      </w:r>
      <w:proofErr w:type="spellStart"/>
      <w:r w:rsidRPr="00E464FA">
        <w:rPr>
          <w:rFonts w:ascii="Arial" w:hAnsi="Arial" w:cs="Arial"/>
          <w:sz w:val="24"/>
          <w:szCs w:val="24"/>
          <w:lang w:val="en-US"/>
        </w:rPr>
        <w:t>elfoua</w:t>
      </w:r>
      <w:proofErr w:type="spellEnd"/>
      <w:r w:rsidRPr="00E464FA">
        <w:rPr>
          <w:rFonts w:ascii="Arial" w:hAnsi="Arial" w:cs="Arial"/>
          <w:sz w:val="24"/>
          <w:szCs w:val="24"/>
          <w:lang w:val="en-US"/>
        </w:rPr>
        <w:t xml:space="preserve"> in this fact evoking its toxic effect on the kidney that is a limitation to the use of this plant despite therapy </w:t>
      </w:r>
    </w:p>
    <w:p w:rsidR="00C51EF7" w:rsidRPr="00E464FA" w:rsidRDefault="00C51EF7">
      <w:pPr>
        <w:rPr>
          <w:lang w:val="en-US"/>
        </w:rPr>
      </w:pPr>
    </w:p>
    <w:sectPr w:rsidR="00C51EF7" w:rsidRPr="00E464FA" w:rsidSect="00E216E7">
      <w:pgSz w:w="13041" w:h="18087"/>
      <w:pgMar w:top="1418" w:right="1418" w:bottom="1418" w:left="1418" w:header="284" w:footer="39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C21"/>
    <w:rsid w:val="00087429"/>
    <w:rsid w:val="000F0377"/>
    <w:rsid w:val="001215E3"/>
    <w:rsid w:val="00137C21"/>
    <w:rsid w:val="00333C4F"/>
    <w:rsid w:val="004A705B"/>
    <w:rsid w:val="004B7E25"/>
    <w:rsid w:val="00763D0D"/>
    <w:rsid w:val="00AA0D01"/>
    <w:rsid w:val="00B12CDF"/>
    <w:rsid w:val="00B167F4"/>
    <w:rsid w:val="00B67D15"/>
    <w:rsid w:val="00BB07C5"/>
    <w:rsid w:val="00C51EF7"/>
    <w:rsid w:val="00C6202A"/>
    <w:rsid w:val="00E216E7"/>
    <w:rsid w:val="00E464FA"/>
    <w:rsid w:val="00F125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26509"/>
  <w15:chartTrackingRefBased/>
  <w15:docId w15:val="{40143B70-59F9-4DFB-B56B-1002884B9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C2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7C21"/>
    <w:rPr>
      <w:color w:val="0000FF"/>
      <w:u w:val="single"/>
    </w:rPr>
  </w:style>
  <w:style w:type="paragraph" w:styleId="NormalWeb">
    <w:name w:val="Normal (Web)"/>
    <w:basedOn w:val="Normal"/>
    <w:uiPriority w:val="99"/>
    <w:semiHidden/>
    <w:unhideWhenUsed/>
    <w:rsid w:val="00B12CD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Spacing">
    <w:name w:val="No Spacing"/>
    <w:uiPriority w:val="1"/>
    <w:qFormat/>
    <w:rsid w:val="000F03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3518572">
      <w:bodyDiv w:val="1"/>
      <w:marLeft w:val="0"/>
      <w:marRight w:val="0"/>
      <w:marTop w:val="0"/>
      <w:marBottom w:val="0"/>
      <w:divBdr>
        <w:top w:val="none" w:sz="0" w:space="0" w:color="auto"/>
        <w:left w:val="none" w:sz="0" w:space="0" w:color="auto"/>
        <w:bottom w:val="none" w:sz="0" w:space="0" w:color="auto"/>
        <w:right w:val="none" w:sz="0" w:space="0" w:color="auto"/>
      </w:divBdr>
    </w:div>
    <w:div w:id="185244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r.wikipedia.org/wiki/Rubiaceae" TargetMode="External"/><Relationship Id="rId4" Type="http://schemas.openxmlformats.org/officeDocument/2006/relationships/hyperlink" Target="https://fr.wikipedia.org/wiki/Plan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Pages>
  <Words>385</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7</cp:revision>
  <dcterms:created xsi:type="dcterms:W3CDTF">2019-10-09T17:11:00Z</dcterms:created>
  <dcterms:modified xsi:type="dcterms:W3CDTF">2019-11-10T22:29:00Z</dcterms:modified>
</cp:coreProperties>
</file>