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0AAF" w:rsidRDefault="00860AAF" w:rsidP="00860AAF">
      <w:pPr>
        <w:spacing w:after="0" w:line="240" w:lineRule="auto"/>
        <w:rPr>
          <w:rFonts w:ascii="Arial" w:hAnsi="Arial" w:cs="Arial"/>
          <w:b/>
          <w:sz w:val="20"/>
          <w:szCs w:val="20"/>
          <w:lang w:val="en-US"/>
        </w:rPr>
      </w:pPr>
    </w:p>
    <w:p w:rsidR="00860AAF" w:rsidRDefault="00860AAF" w:rsidP="00860AAF">
      <w:pPr>
        <w:spacing w:after="0" w:line="240" w:lineRule="auto"/>
        <w:jc w:val="right"/>
        <w:rPr>
          <w:rFonts w:ascii="Arial" w:hAnsi="Arial" w:cs="Arial"/>
          <w:b/>
          <w:sz w:val="20"/>
          <w:szCs w:val="20"/>
          <w:lang w:val="en-US"/>
        </w:rPr>
      </w:pPr>
    </w:p>
    <w:p w:rsidR="00860AAF" w:rsidRDefault="00860AAF" w:rsidP="00860AAF">
      <w:pPr>
        <w:spacing w:after="0" w:line="240" w:lineRule="auto"/>
        <w:rPr>
          <w:rFonts w:ascii="Arial" w:hAnsi="Arial" w:cs="Arial"/>
          <w:b/>
          <w:sz w:val="20"/>
          <w:szCs w:val="20"/>
          <w:lang w:val="en-US"/>
        </w:rPr>
      </w:pPr>
    </w:p>
    <w:p w:rsidR="00860AAF" w:rsidRDefault="00860AAF" w:rsidP="00860AAF">
      <w:pPr>
        <w:spacing w:after="0" w:line="240" w:lineRule="auto"/>
        <w:rPr>
          <w:rFonts w:ascii="Arial" w:hAnsi="Arial" w:cs="Arial"/>
          <w:b/>
          <w:sz w:val="20"/>
          <w:szCs w:val="20"/>
          <w:lang w:val="en-US"/>
        </w:rPr>
      </w:pPr>
    </w:p>
    <w:p w:rsidR="00860AAF" w:rsidRDefault="00860AAF" w:rsidP="00860AAF">
      <w:pPr>
        <w:spacing w:after="0" w:line="240" w:lineRule="auto"/>
        <w:rPr>
          <w:rFonts w:ascii="Arial" w:hAnsi="Arial" w:cs="Arial"/>
          <w:b/>
          <w:sz w:val="20"/>
          <w:szCs w:val="20"/>
          <w:lang w:val="en-US"/>
        </w:rPr>
      </w:pPr>
    </w:p>
    <w:p w:rsidR="00F1434E" w:rsidRPr="00860AAF" w:rsidRDefault="00860AAF" w:rsidP="00860AAF">
      <w:pPr>
        <w:spacing w:after="0" w:line="240" w:lineRule="auto"/>
        <w:rPr>
          <w:rFonts w:ascii="Segoe UI" w:hAnsi="Segoe UI" w:cs="Segoe UI"/>
          <w:b/>
          <w:sz w:val="20"/>
          <w:szCs w:val="20"/>
          <w:lang w:val="en-US"/>
        </w:rPr>
      </w:pPr>
      <w:r w:rsidRPr="00860AAF">
        <w:rPr>
          <w:rFonts w:ascii="Arial" w:hAnsi="Arial" w:cs="Arial"/>
          <w:b/>
          <w:sz w:val="20"/>
          <w:szCs w:val="20"/>
          <w:lang w:val="en-US"/>
        </w:rPr>
        <w:t>Coexisting unknown diseases with chronic renal failure.</w:t>
      </w:r>
    </w:p>
    <w:p w:rsidR="00860AAF" w:rsidRPr="001051AA" w:rsidRDefault="00860AAF" w:rsidP="00860AAF">
      <w:pPr>
        <w:spacing w:after="0" w:line="240" w:lineRule="auto"/>
        <w:jc w:val="both"/>
        <w:rPr>
          <w:rFonts w:ascii="Segoe UI" w:hAnsi="Segoe UI" w:cs="Segoe UI"/>
          <w:b/>
          <w:sz w:val="20"/>
          <w:szCs w:val="20"/>
          <w:lang w:val="en-US"/>
        </w:rPr>
      </w:pPr>
    </w:p>
    <w:p w:rsidR="00F1434E" w:rsidRPr="001051AA" w:rsidRDefault="00F1434E" w:rsidP="00F1434E">
      <w:pPr>
        <w:spacing w:after="0" w:line="240" w:lineRule="auto"/>
        <w:jc w:val="both"/>
        <w:rPr>
          <w:rFonts w:ascii="Segoe UI" w:hAnsi="Segoe UI" w:cs="Segoe UI"/>
          <w:b/>
          <w:sz w:val="20"/>
          <w:szCs w:val="20"/>
          <w:lang w:val="en-US"/>
        </w:rPr>
      </w:pPr>
      <w:r w:rsidRPr="001051AA">
        <w:rPr>
          <w:rFonts w:ascii="Segoe UI" w:hAnsi="Segoe UI" w:cs="Segoe UI"/>
          <w:b/>
          <w:sz w:val="20"/>
          <w:szCs w:val="20"/>
          <w:u w:val="single"/>
          <w:lang w:val="en-US"/>
        </w:rPr>
        <w:t>Marilena G. Koukou</w:t>
      </w:r>
      <w:r w:rsidRPr="00E50833">
        <w:rPr>
          <w:rFonts w:ascii="Segoe UI" w:hAnsi="Segoe UI" w:cs="Segoe UI"/>
          <w:b/>
          <w:sz w:val="20"/>
          <w:szCs w:val="20"/>
          <w:u w:val="single"/>
          <w:vertAlign w:val="superscript"/>
          <w:lang w:val="en-US"/>
        </w:rPr>
        <w:t>1</w:t>
      </w:r>
      <w:r w:rsidRPr="001051AA">
        <w:rPr>
          <w:rFonts w:ascii="Segoe UI" w:hAnsi="Segoe UI" w:cs="Segoe UI"/>
          <w:sz w:val="20"/>
          <w:szCs w:val="20"/>
          <w:lang w:val="en-US"/>
        </w:rPr>
        <w:t xml:space="preserve">, </w:t>
      </w:r>
      <w:proofErr w:type="spellStart"/>
      <w:r w:rsidRPr="001051AA">
        <w:rPr>
          <w:rFonts w:ascii="Segoe UI" w:hAnsi="Segoe UI" w:cs="Segoe UI"/>
          <w:sz w:val="20"/>
          <w:szCs w:val="20"/>
          <w:lang w:val="en-US"/>
        </w:rPr>
        <w:t>Vassilios</w:t>
      </w:r>
      <w:proofErr w:type="spellEnd"/>
      <w:r w:rsidRPr="001051AA">
        <w:rPr>
          <w:rFonts w:ascii="Segoe UI" w:hAnsi="Segoe UI" w:cs="Segoe UI"/>
          <w:sz w:val="20"/>
          <w:szCs w:val="20"/>
          <w:lang w:val="en-US"/>
        </w:rPr>
        <w:t xml:space="preserve"> E. Smyrniotis</w:t>
      </w:r>
      <w:r w:rsidRPr="00E50833">
        <w:rPr>
          <w:rFonts w:ascii="Segoe UI" w:hAnsi="Segoe UI" w:cs="Segoe UI"/>
          <w:sz w:val="20"/>
          <w:szCs w:val="20"/>
          <w:vertAlign w:val="superscript"/>
          <w:lang w:val="en-US"/>
        </w:rPr>
        <w:t>2</w:t>
      </w:r>
      <w:r w:rsidRPr="001051AA">
        <w:rPr>
          <w:rFonts w:ascii="Segoe UI" w:hAnsi="Segoe UI" w:cs="Segoe UI"/>
          <w:sz w:val="20"/>
          <w:szCs w:val="20"/>
          <w:lang w:val="en-US"/>
        </w:rPr>
        <w:t>, Nikolaos F. Arkadopoulos</w:t>
      </w:r>
      <w:r w:rsidRPr="00E50833">
        <w:rPr>
          <w:rFonts w:ascii="Segoe UI" w:hAnsi="Segoe UI" w:cs="Segoe UI"/>
          <w:sz w:val="20"/>
          <w:szCs w:val="20"/>
          <w:vertAlign w:val="superscript"/>
          <w:lang w:val="en-US"/>
        </w:rPr>
        <w:t>2</w:t>
      </w:r>
      <w:r w:rsidRPr="001051AA">
        <w:rPr>
          <w:rFonts w:ascii="Segoe UI" w:hAnsi="Segoe UI" w:cs="Segoe UI"/>
          <w:sz w:val="20"/>
          <w:szCs w:val="20"/>
          <w:lang w:val="en-US"/>
        </w:rPr>
        <w:t>, Eirini I. Grapsa</w:t>
      </w:r>
      <w:r w:rsidRPr="00E50833">
        <w:rPr>
          <w:rFonts w:ascii="Segoe UI" w:hAnsi="Segoe UI" w:cs="Segoe UI"/>
          <w:sz w:val="20"/>
          <w:szCs w:val="20"/>
          <w:vertAlign w:val="superscript"/>
          <w:lang w:val="en-US"/>
        </w:rPr>
        <w:t>3</w:t>
      </w:r>
      <w:r w:rsidRPr="001051AA">
        <w:rPr>
          <w:rFonts w:ascii="Segoe UI" w:hAnsi="Segoe UI" w:cs="Segoe UI"/>
          <w:b/>
          <w:sz w:val="20"/>
          <w:szCs w:val="20"/>
          <w:lang w:val="en-US"/>
        </w:rPr>
        <w:t>.</w:t>
      </w:r>
    </w:p>
    <w:p w:rsidR="00F1434E" w:rsidRPr="001051AA" w:rsidRDefault="00F1434E" w:rsidP="00F1434E">
      <w:pPr>
        <w:spacing w:after="0" w:line="240" w:lineRule="auto"/>
        <w:jc w:val="both"/>
        <w:rPr>
          <w:rFonts w:ascii="Segoe UI" w:hAnsi="Segoe UI" w:cs="Segoe UI"/>
          <w:b/>
          <w:sz w:val="20"/>
          <w:szCs w:val="20"/>
          <w:lang w:val="en-US"/>
        </w:rPr>
      </w:pPr>
    </w:p>
    <w:p w:rsidR="00F1434E" w:rsidRPr="001051AA" w:rsidRDefault="00F1434E" w:rsidP="00F1434E">
      <w:pPr>
        <w:spacing w:after="0" w:line="240" w:lineRule="auto"/>
        <w:jc w:val="both"/>
        <w:rPr>
          <w:rFonts w:ascii="Segoe UI" w:hAnsi="Segoe UI" w:cs="Segoe UI"/>
          <w:sz w:val="20"/>
          <w:szCs w:val="20"/>
          <w:lang w:val="en-US"/>
        </w:rPr>
      </w:pPr>
      <w:r w:rsidRPr="001051AA">
        <w:rPr>
          <w:rFonts w:ascii="Segoe UI" w:hAnsi="Segoe UI" w:cs="Segoe UI"/>
          <w:b/>
          <w:sz w:val="20"/>
          <w:szCs w:val="20"/>
          <w:lang w:val="en-US"/>
        </w:rPr>
        <w:t xml:space="preserve">The affiliation(s) for each author: </w:t>
      </w:r>
      <w:r w:rsidRPr="001051AA">
        <w:rPr>
          <w:rFonts w:ascii="Segoe UI" w:hAnsi="Segoe UI" w:cs="Segoe UI"/>
          <w:sz w:val="20"/>
          <w:szCs w:val="20"/>
          <w:lang w:val="en-US"/>
        </w:rPr>
        <w:t>PhD, Faculty of Medicine at University of Athens</w:t>
      </w:r>
      <w:r w:rsidRPr="00E50833">
        <w:rPr>
          <w:rFonts w:ascii="Segoe UI" w:hAnsi="Segoe UI" w:cs="Segoe UI"/>
          <w:sz w:val="20"/>
          <w:szCs w:val="20"/>
          <w:vertAlign w:val="superscript"/>
          <w:lang w:val="en-US"/>
        </w:rPr>
        <w:t>1</w:t>
      </w:r>
      <w:r w:rsidRPr="001051AA">
        <w:rPr>
          <w:rFonts w:ascii="Segoe UI" w:hAnsi="Segoe UI" w:cs="Segoe UI"/>
          <w:sz w:val="20"/>
          <w:szCs w:val="20"/>
          <w:lang w:val="en-US"/>
        </w:rPr>
        <w:t>, 4th  Department of Surgery in ATTIKON University Hospital</w:t>
      </w:r>
      <w:r w:rsidRPr="00E50833">
        <w:rPr>
          <w:rFonts w:ascii="Segoe UI" w:hAnsi="Segoe UI" w:cs="Segoe UI"/>
          <w:sz w:val="20"/>
          <w:szCs w:val="20"/>
          <w:vertAlign w:val="superscript"/>
          <w:lang w:val="en-US"/>
        </w:rPr>
        <w:t>2</w:t>
      </w:r>
      <w:r w:rsidRPr="001051AA">
        <w:rPr>
          <w:rFonts w:ascii="Segoe UI" w:hAnsi="Segoe UI" w:cs="Segoe UI"/>
          <w:sz w:val="20"/>
          <w:szCs w:val="20"/>
          <w:lang w:val="en-US"/>
        </w:rPr>
        <w:t>, Nephrology Department in ARETAIEIO Hospital</w:t>
      </w:r>
      <w:r w:rsidRPr="00E50833">
        <w:rPr>
          <w:rFonts w:ascii="Segoe UI" w:hAnsi="Segoe UI" w:cs="Segoe UI"/>
          <w:sz w:val="20"/>
          <w:szCs w:val="20"/>
          <w:vertAlign w:val="superscript"/>
          <w:lang w:val="en-US"/>
        </w:rPr>
        <w:t>3</w:t>
      </w:r>
      <w:r w:rsidRPr="001051AA">
        <w:rPr>
          <w:rFonts w:ascii="Segoe UI" w:hAnsi="Segoe UI" w:cs="Segoe UI"/>
          <w:sz w:val="20"/>
          <w:szCs w:val="20"/>
          <w:lang w:val="en-US"/>
        </w:rPr>
        <w:t>.</w:t>
      </w:r>
    </w:p>
    <w:p w:rsidR="00860AAF" w:rsidRDefault="00F1434E" w:rsidP="00977541">
      <w:pPr>
        <w:spacing w:after="0" w:line="240" w:lineRule="auto"/>
        <w:jc w:val="both"/>
        <w:rPr>
          <w:rFonts w:ascii="Segoe UI" w:hAnsi="Segoe UI" w:cs="Segoe UI"/>
          <w:sz w:val="20"/>
          <w:szCs w:val="20"/>
          <w:lang w:val="en-US"/>
        </w:rPr>
      </w:pPr>
      <w:r w:rsidRPr="001051AA">
        <w:rPr>
          <w:rFonts w:ascii="Segoe UI" w:hAnsi="Segoe UI" w:cs="Segoe UI"/>
          <w:sz w:val="20"/>
          <w:szCs w:val="20"/>
          <w:lang w:val="en-US" w:eastAsia="el-GR"/>
        </w:rPr>
        <w:br/>
      </w:r>
    </w:p>
    <w:p w:rsidR="00F1434E" w:rsidRPr="00977541" w:rsidRDefault="00F1434E" w:rsidP="00977541">
      <w:pPr>
        <w:spacing w:after="0" w:line="240" w:lineRule="auto"/>
        <w:jc w:val="both"/>
        <w:rPr>
          <w:rFonts w:ascii="Segoe UI" w:hAnsi="Segoe UI" w:cs="Segoe UI"/>
          <w:sz w:val="20"/>
          <w:szCs w:val="20"/>
          <w:lang w:val="en-US"/>
        </w:rPr>
      </w:pPr>
      <w:r w:rsidRPr="001051AA">
        <w:rPr>
          <w:rFonts w:ascii="Segoe UI" w:hAnsi="Segoe UI" w:cs="Segoe UI"/>
          <w:sz w:val="20"/>
          <w:szCs w:val="20"/>
          <w:lang w:val="en-US"/>
        </w:rPr>
        <w:t xml:space="preserve">We </w:t>
      </w:r>
      <w:proofErr w:type="gramStart"/>
      <w:r w:rsidRPr="001051AA">
        <w:rPr>
          <w:rFonts w:ascii="Segoe UI" w:hAnsi="Segoe UI" w:cs="Segoe UI"/>
          <w:sz w:val="20"/>
          <w:szCs w:val="20"/>
          <w:lang w:val="en-US"/>
        </w:rPr>
        <w:t>made an assessment of</w:t>
      </w:r>
      <w:proofErr w:type="gramEnd"/>
      <w:r w:rsidRPr="001051AA">
        <w:rPr>
          <w:rFonts w:ascii="Segoe UI" w:hAnsi="Segoe UI" w:cs="Segoe UI"/>
          <w:sz w:val="20"/>
          <w:szCs w:val="20"/>
          <w:lang w:val="en-US"/>
        </w:rPr>
        <w:t xml:space="preserve"> the </w:t>
      </w:r>
      <w:r w:rsidR="00A61745">
        <w:rPr>
          <w:rFonts w:ascii="Segoe UI" w:hAnsi="Segoe UI" w:cs="Segoe UI"/>
          <w:sz w:val="20"/>
          <w:szCs w:val="20"/>
          <w:lang w:val="en-US"/>
        </w:rPr>
        <w:t xml:space="preserve">situation of </w:t>
      </w:r>
      <w:r w:rsidRPr="001051AA">
        <w:rPr>
          <w:rFonts w:ascii="Segoe UI" w:hAnsi="Segoe UI" w:cs="Segoe UI"/>
          <w:sz w:val="20"/>
          <w:szCs w:val="20"/>
          <w:lang w:val="en-US"/>
        </w:rPr>
        <w:t>Hemodialysis</w:t>
      </w:r>
      <w:r>
        <w:rPr>
          <w:rFonts w:ascii="Segoe UI" w:hAnsi="Segoe UI" w:cs="Segoe UI"/>
          <w:sz w:val="20"/>
          <w:szCs w:val="20"/>
          <w:lang w:val="en-US"/>
        </w:rPr>
        <w:t xml:space="preserve"> (HD)</w:t>
      </w:r>
      <w:r w:rsidRPr="001051AA">
        <w:rPr>
          <w:rFonts w:ascii="Segoe UI" w:hAnsi="Segoe UI" w:cs="Segoe UI"/>
          <w:sz w:val="20"/>
          <w:szCs w:val="20"/>
          <w:lang w:val="en-US"/>
        </w:rPr>
        <w:t xml:space="preserve"> </w:t>
      </w:r>
      <w:r w:rsidR="00A61745">
        <w:rPr>
          <w:rFonts w:ascii="Segoe UI" w:hAnsi="Segoe UI" w:cs="Segoe UI"/>
          <w:sz w:val="20"/>
          <w:szCs w:val="20"/>
          <w:lang w:val="en-US"/>
        </w:rPr>
        <w:t xml:space="preserve">patients </w:t>
      </w:r>
      <w:r w:rsidRPr="001051AA">
        <w:rPr>
          <w:rFonts w:ascii="Segoe UI" w:hAnsi="Segoe UI" w:cs="Segoe UI"/>
          <w:sz w:val="20"/>
          <w:szCs w:val="20"/>
          <w:lang w:val="en-US"/>
        </w:rPr>
        <w:t>in the period of economic crisis compared to international data through the recording of demographic characteristics</w:t>
      </w:r>
      <w:r w:rsidR="00A61745">
        <w:rPr>
          <w:rFonts w:ascii="Segoe UI" w:hAnsi="Segoe UI" w:cs="Segoe UI"/>
          <w:sz w:val="20"/>
          <w:szCs w:val="20"/>
          <w:lang w:val="en-US"/>
        </w:rPr>
        <w:t xml:space="preserve">. </w:t>
      </w:r>
      <w:r w:rsidRPr="001051AA">
        <w:rPr>
          <w:rFonts w:ascii="Segoe UI" w:hAnsi="Segoe UI" w:cs="Segoe UI"/>
          <w:sz w:val="20"/>
          <w:szCs w:val="20"/>
          <w:lang w:val="en-US"/>
        </w:rPr>
        <w:t xml:space="preserve"> </w:t>
      </w:r>
      <w:r w:rsidR="00A61745">
        <w:rPr>
          <w:rFonts w:ascii="Segoe UI" w:hAnsi="Segoe UI" w:cs="Segoe UI"/>
          <w:sz w:val="20"/>
          <w:szCs w:val="20"/>
          <w:lang w:val="en-US"/>
        </w:rPr>
        <w:t xml:space="preserve">Our </w:t>
      </w:r>
      <w:r w:rsidRPr="001051AA">
        <w:rPr>
          <w:rFonts w:ascii="Segoe UI" w:hAnsi="Segoe UI" w:cs="Segoe UI"/>
          <w:sz w:val="20"/>
          <w:szCs w:val="20"/>
          <w:lang w:val="en-US"/>
        </w:rPr>
        <w:t xml:space="preserve">sample </w:t>
      </w:r>
      <w:r w:rsidR="00A61745">
        <w:rPr>
          <w:rFonts w:ascii="Segoe UI" w:hAnsi="Segoe UI" w:cs="Segoe UI"/>
          <w:sz w:val="20"/>
          <w:szCs w:val="20"/>
          <w:lang w:val="en-US"/>
        </w:rPr>
        <w:t xml:space="preserve">consists </w:t>
      </w:r>
      <w:r w:rsidRPr="001051AA">
        <w:rPr>
          <w:rFonts w:ascii="Segoe UI" w:hAnsi="Segoe UI" w:cs="Segoe UI"/>
          <w:sz w:val="20"/>
          <w:szCs w:val="20"/>
          <w:lang w:val="en-US"/>
        </w:rPr>
        <w:t xml:space="preserve">of 2,586 subjects undergoing </w:t>
      </w:r>
      <w:r>
        <w:rPr>
          <w:rFonts w:ascii="Segoe UI" w:hAnsi="Segoe UI" w:cs="Segoe UI"/>
          <w:sz w:val="20"/>
          <w:szCs w:val="20"/>
          <w:lang w:val="en-US"/>
        </w:rPr>
        <w:t>HD (27% of patients in HD)</w:t>
      </w:r>
      <w:proofErr w:type="gramStart"/>
      <w:r w:rsidR="00A61745">
        <w:rPr>
          <w:lang w:val="en-US"/>
        </w:rPr>
        <w:t>,</w:t>
      </w:r>
      <w:proofErr w:type="gramEnd"/>
      <w:r w:rsidR="00A61745">
        <w:rPr>
          <w:lang w:val="en-US"/>
        </w:rPr>
        <w:t xml:space="preserve"> with </w:t>
      </w:r>
      <w:r w:rsidR="00A61745" w:rsidRPr="00A61745">
        <w:rPr>
          <w:rFonts w:ascii="Segoe UI" w:hAnsi="Segoe UI" w:cs="Segoe UI"/>
          <w:sz w:val="20"/>
          <w:szCs w:val="20"/>
          <w:lang w:val="en-US"/>
        </w:rPr>
        <w:t>the most common cause of end-stage renal disease for patients undergoing HD is the "unknown cause" with 33.02%.</w:t>
      </w:r>
      <w:r w:rsidRPr="00C4509B">
        <w:rPr>
          <w:lang w:val="en-US"/>
        </w:rPr>
        <w:t xml:space="preserve"> </w:t>
      </w:r>
      <w:r w:rsidR="00A61745" w:rsidRPr="00C4509B">
        <w:rPr>
          <w:rFonts w:ascii="Segoe UI" w:hAnsi="Segoe UI" w:cs="Segoe UI"/>
          <w:sz w:val="20"/>
          <w:szCs w:val="20"/>
          <w:lang w:val="en-US"/>
        </w:rPr>
        <w:t>Similar is the situation in Spain (30.3%), Italy (30.3%), Hungary (41.7%), Poland (25.8%) and Portugal (28.1%).</w:t>
      </w:r>
      <w:r w:rsidR="00A61745" w:rsidRPr="00C4509B">
        <w:rPr>
          <w:lang w:val="en-US"/>
        </w:rPr>
        <w:t xml:space="preserve"> </w:t>
      </w:r>
      <w:r w:rsidRPr="00C4509B">
        <w:rPr>
          <w:rFonts w:ascii="Segoe UI" w:hAnsi="Segoe UI" w:cs="Segoe UI"/>
          <w:sz w:val="20"/>
          <w:szCs w:val="20"/>
          <w:lang w:val="en-US"/>
        </w:rPr>
        <w:t>The mean age was determined at 68.7 ± 14.1 years (63.7% men) and 66.3 ± 13.2 years (49.4% men) for the Czech Republic up to 68.9 ± 15 years (58 , 8% men) for France.</w:t>
      </w:r>
      <w:r>
        <w:rPr>
          <w:rFonts w:ascii="Segoe UI" w:hAnsi="Segoe UI" w:cs="Segoe UI"/>
          <w:sz w:val="20"/>
          <w:szCs w:val="20"/>
          <w:lang w:val="en-US"/>
        </w:rPr>
        <w:t xml:space="preserve"> </w:t>
      </w:r>
      <w:r w:rsidR="00A61745" w:rsidRPr="00A61745">
        <w:rPr>
          <w:rFonts w:ascii="Segoe UI" w:hAnsi="Segoe UI" w:cs="Segoe UI"/>
          <w:sz w:val="20"/>
          <w:szCs w:val="20"/>
          <w:lang w:val="en-US"/>
        </w:rPr>
        <w:t>We noticed that pati</w:t>
      </w:r>
      <w:bookmarkStart w:id="0" w:name="_GoBack"/>
      <w:bookmarkEnd w:id="0"/>
      <w:r w:rsidR="00A61745" w:rsidRPr="00A61745">
        <w:rPr>
          <w:rFonts w:ascii="Segoe UI" w:hAnsi="Segoe UI" w:cs="Segoe UI"/>
          <w:sz w:val="20"/>
          <w:szCs w:val="20"/>
          <w:lang w:val="en-US"/>
        </w:rPr>
        <w:t xml:space="preserve">ents with "unknown cause" are following an ESRD patient in HD. In their dossier, drugs such </w:t>
      </w:r>
      <w:proofErr w:type="spellStart"/>
      <w:r w:rsidR="00A61745" w:rsidRPr="00A61745">
        <w:rPr>
          <w:rFonts w:ascii="Segoe UI" w:hAnsi="Segoe UI" w:cs="Segoe UI"/>
          <w:sz w:val="20"/>
          <w:szCs w:val="20"/>
          <w:lang w:val="en-US"/>
        </w:rPr>
        <w:t>as</w:t>
      </w:r>
      <w:proofErr w:type="gramStart"/>
      <w:r w:rsidR="00A61745" w:rsidRPr="00A61745">
        <w:rPr>
          <w:rFonts w:ascii="Segoe UI" w:hAnsi="Segoe UI" w:cs="Segoe UI"/>
          <w:sz w:val="20"/>
          <w:szCs w:val="20"/>
          <w:lang w:val="en-US"/>
        </w:rPr>
        <w:t>,</w:t>
      </w:r>
      <w:r w:rsidR="00A61745">
        <w:rPr>
          <w:rFonts w:ascii="Segoe UI" w:hAnsi="Segoe UI" w:cs="Segoe UI"/>
          <w:sz w:val="20"/>
          <w:szCs w:val="20"/>
          <w:lang w:val="en-US"/>
        </w:rPr>
        <w:t>epoetin</w:t>
      </w:r>
      <w:proofErr w:type="spellEnd"/>
      <w:proofErr w:type="gramEnd"/>
      <w:r w:rsidR="00A61745">
        <w:rPr>
          <w:rFonts w:ascii="Segoe UI" w:hAnsi="Segoe UI" w:cs="Segoe UI"/>
          <w:sz w:val="20"/>
          <w:szCs w:val="20"/>
          <w:lang w:val="en-US"/>
        </w:rPr>
        <w:t xml:space="preserve"> </w:t>
      </w:r>
      <w:proofErr w:type="spellStart"/>
      <w:r w:rsidR="00A61745">
        <w:rPr>
          <w:rFonts w:ascii="Segoe UI" w:hAnsi="Segoe UI" w:cs="Segoe UI"/>
          <w:sz w:val="20"/>
          <w:szCs w:val="20"/>
          <w:lang w:val="en-US"/>
        </w:rPr>
        <w:t>alfa</w:t>
      </w:r>
      <w:proofErr w:type="spellEnd"/>
      <w:r w:rsidR="00A61745">
        <w:rPr>
          <w:rFonts w:ascii="Segoe UI" w:hAnsi="Segoe UI" w:cs="Segoe UI"/>
          <w:sz w:val="20"/>
          <w:szCs w:val="20"/>
          <w:lang w:val="en-US"/>
        </w:rPr>
        <w:t xml:space="preserve">, IV iron </w:t>
      </w:r>
      <w:proofErr w:type="spellStart"/>
      <w:r w:rsidR="00A61745">
        <w:rPr>
          <w:rFonts w:ascii="Segoe UI" w:hAnsi="Segoe UI" w:cs="Segoe UI"/>
          <w:sz w:val="20"/>
          <w:szCs w:val="20"/>
          <w:lang w:val="en-US"/>
        </w:rPr>
        <w:t>therary</w:t>
      </w:r>
      <w:proofErr w:type="spellEnd"/>
      <w:r w:rsidR="00A61745">
        <w:rPr>
          <w:rFonts w:ascii="Segoe UI" w:hAnsi="Segoe UI" w:cs="Segoe UI"/>
          <w:sz w:val="20"/>
          <w:szCs w:val="20"/>
          <w:lang w:val="en-US"/>
        </w:rPr>
        <w:t xml:space="preserve">, </w:t>
      </w:r>
      <w:proofErr w:type="spellStart"/>
      <w:r w:rsidR="00A61745">
        <w:rPr>
          <w:rFonts w:ascii="Segoe UI" w:hAnsi="Segoe UI" w:cs="Segoe UI"/>
          <w:sz w:val="20"/>
          <w:szCs w:val="20"/>
          <w:lang w:val="en-US"/>
        </w:rPr>
        <w:t>levocarnitine</w:t>
      </w:r>
      <w:proofErr w:type="spellEnd"/>
      <w:r w:rsidR="00A61745">
        <w:rPr>
          <w:rFonts w:ascii="Segoe UI" w:hAnsi="Segoe UI" w:cs="Segoe UI"/>
          <w:sz w:val="20"/>
          <w:szCs w:val="20"/>
          <w:lang w:val="en-US"/>
        </w:rPr>
        <w:t xml:space="preserve">, </w:t>
      </w:r>
      <w:r w:rsidR="00977541">
        <w:rPr>
          <w:rFonts w:ascii="Segoe UI" w:hAnsi="Segoe UI" w:cs="Segoe UI"/>
          <w:sz w:val="20"/>
          <w:szCs w:val="20"/>
          <w:lang w:val="en-US"/>
        </w:rPr>
        <w:t xml:space="preserve">vitamins, </w:t>
      </w:r>
      <w:proofErr w:type="spellStart"/>
      <w:r w:rsidR="00977541">
        <w:rPr>
          <w:rFonts w:ascii="Segoe UI" w:hAnsi="Segoe UI" w:cs="Segoe UI"/>
          <w:sz w:val="20"/>
          <w:szCs w:val="20"/>
          <w:lang w:val="en-US"/>
        </w:rPr>
        <w:t>clopidogrel</w:t>
      </w:r>
      <w:proofErr w:type="spellEnd"/>
      <w:r w:rsidR="00977541">
        <w:rPr>
          <w:rFonts w:ascii="Segoe UI" w:hAnsi="Segoe UI" w:cs="Segoe UI"/>
          <w:sz w:val="20"/>
          <w:szCs w:val="20"/>
          <w:lang w:val="en-US"/>
        </w:rPr>
        <w:t xml:space="preserve"> and hydrochloride. </w:t>
      </w:r>
      <w:r w:rsidR="00977541" w:rsidRPr="00977541">
        <w:rPr>
          <w:rFonts w:ascii="Segoe UI" w:hAnsi="Segoe UI" w:cs="Segoe UI"/>
          <w:sz w:val="20"/>
          <w:szCs w:val="20"/>
          <w:lang w:val="en-US"/>
        </w:rPr>
        <w:t xml:space="preserve">At the same time, there is no mention of another co-existing disease, such as </w:t>
      </w:r>
      <w:proofErr w:type="spellStart"/>
      <w:r w:rsidR="00977541" w:rsidRPr="00977541">
        <w:rPr>
          <w:rFonts w:ascii="Segoe UI" w:hAnsi="Segoe UI" w:cs="Segoe UI"/>
          <w:sz w:val="20"/>
          <w:szCs w:val="20"/>
          <w:lang w:val="en-US"/>
        </w:rPr>
        <w:t>fabry</w:t>
      </w:r>
      <w:proofErr w:type="spellEnd"/>
      <w:r w:rsidR="00977541" w:rsidRPr="00977541">
        <w:rPr>
          <w:rFonts w:ascii="Segoe UI" w:hAnsi="Segoe UI" w:cs="Segoe UI"/>
          <w:sz w:val="20"/>
          <w:szCs w:val="20"/>
          <w:lang w:val="en-US"/>
        </w:rPr>
        <w:t xml:space="preserve"> disease, which could have led the patient either to hemodialysis or to cause a worsening of the dementia of patients on hemodialysis.</w:t>
      </w:r>
      <w:r w:rsidR="00860AAF" w:rsidRPr="00860AAF">
        <w:rPr>
          <w:lang w:val="en-US"/>
        </w:rPr>
        <w:t xml:space="preserve"> </w:t>
      </w:r>
      <w:r w:rsidR="00860AAF" w:rsidRPr="00860AAF">
        <w:rPr>
          <w:rFonts w:ascii="Segoe UI" w:hAnsi="Segoe UI" w:cs="Segoe UI"/>
          <w:sz w:val="20"/>
          <w:szCs w:val="20"/>
          <w:lang w:val="en-US"/>
        </w:rPr>
        <w:t>This situation should be of worldwide interest as there are several countries within the European Union but possibly outside of the country where there is no examination of the primary cause of renal insufficiency, with the result that the patient does not have the right treatment even though he is in dialysis.</w:t>
      </w:r>
    </w:p>
    <w:p w:rsidR="00F1434E" w:rsidRPr="00E50833" w:rsidRDefault="00F1434E" w:rsidP="00F1434E">
      <w:pPr>
        <w:spacing w:after="0" w:line="240" w:lineRule="auto"/>
        <w:jc w:val="both"/>
        <w:rPr>
          <w:rFonts w:ascii="Segoe UI" w:hAnsi="Segoe UI" w:cs="Segoe UI"/>
          <w:sz w:val="20"/>
          <w:szCs w:val="20"/>
          <w:lang w:val="en-US"/>
        </w:rPr>
      </w:pPr>
    </w:p>
    <w:p w:rsidR="00F1434E" w:rsidRPr="00E50833" w:rsidRDefault="00F1434E" w:rsidP="00F1434E">
      <w:pPr>
        <w:spacing w:after="0" w:line="240" w:lineRule="auto"/>
        <w:jc w:val="both"/>
        <w:rPr>
          <w:rFonts w:ascii="Segoe UI" w:hAnsi="Segoe UI" w:cs="Segoe UI"/>
          <w:sz w:val="20"/>
          <w:szCs w:val="20"/>
          <w:lang w:val="en-US"/>
        </w:rPr>
      </w:pPr>
    </w:p>
    <w:p w:rsidR="00F1434E" w:rsidRPr="00E50833" w:rsidRDefault="00F1434E" w:rsidP="00F1434E">
      <w:pPr>
        <w:spacing w:after="0" w:line="240" w:lineRule="auto"/>
        <w:jc w:val="both"/>
        <w:rPr>
          <w:rFonts w:ascii="Segoe UI" w:hAnsi="Segoe UI" w:cs="Segoe UI"/>
          <w:sz w:val="20"/>
          <w:szCs w:val="20"/>
          <w:lang w:val="en-US"/>
        </w:rPr>
      </w:pPr>
    </w:p>
    <w:p w:rsidR="00F1434E" w:rsidRPr="00E50833" w:rsidRDefault="00F1434E" w:rsidP="00F1434E">
      <w:pPr>
        <w:spacing w:after="0" w:line="240" w:lineRule="auto"/>
        <w:jc w:val="both"/>
        <w:rPr>
          <w:rFonts w:ascii="Segoe UI" w:hAnsi="Segoe UI" w:cs="Segoe UI"/>
          <w:sz w:val="20"/>
          <w:szCs w:val="20"/>
          <w:lang w:val="en-US"/>
        </w:rPr>
      </w:pPr>
    </w:p>
    <w:p w:rsidR="00F1434E" w:rsidRPr="00E50833" w:rsidRDefault="00F1434E" w:rsidP="00F1434E">
      <w:pPr>
        <w:spacing w:after="0" w:line="240" w:lineRule="auto"/>
        <w:jc w:val="both"/>
        <w:rPr>
          <w:rFonts w:ascii="Segoe UI" w:hAnsi="Segoe UI" w:cs="Segoe UI"/>
          <w:b/>
          <w:sz w:val="20"/>
          <w:szCs w:val="20"/>
          <w:lang w:val="en-US"/>
        </w:rPr>
      </w:pPr>
    </w:p>
    <w:p w:rsidR="00F1434E" w:rsidRDefault="00F1434E" w:rsidP="00F1434E">
      <w:pPr>
        <w:spacing w:after="0" w:line="240" w:lineRule="auto"/>
        <w:jc w:val="both"/>
        <w:rPr>
          <w:rFonts w:ascii="Segoe UI" w:hAnsi="Segoe UI" w:cs="Segoe UI"/>
          <w:b/>
          <w:sz w:val="20"/>
          <w:szCs w:val="20"/>
          <w:lang w:val="en-US"/>
        </w:rPr>
      </w:pPr>
      <w:r w:rsidRPr="005D7D5A">
        <w:rPr>
          <w:rFonts w:ascii="Segoe UI" w:hAnsi="Segoe UI" w:cs="Segoe UI"/>
          <w:b/>
          <w:sz w:val="20"/>
          <w:szCs w:val="20"/>
          <w:lang w:val="en-US"/>
        </w:rPr>
        <w:t>Biography</w:t>
      </w:r>
    </w:p>
    <w:p w:rsidR="00F1434E" w:rsidRPr="005D7D5A" w:rsidRDefault="00F1434E" w:rsidP="00F1434E">
      <w:pPr>
        <w:spacing w:after="0" w:line="240" w:lineRule="auto"/>
        <w:jc w:val="both"/>
        <w:rPr>
          <w:rFonts w:ascii="Segoe UI" w:hAnsi="Segoe UI" w:cs="Segoe UI"/>
          <w:b/>
          <w:sz w:val="20"/>
          <w:szCs w:val="20"/>
          <w:lang w:val="en-US"/>
        </w:rPr>
      </w:pPr>
    </w:p>
    <w:p w:rsidR="00F1434E" w:rsidRPr="005D7D5A" w:rsidRDefault="00F1434E" w:rsidP="00F1434E">
      <w:pPr>
        <w:spacing w:after="0" w:line="240" w:lineRule="auto"/>
        <w:jc w:val="both"/>
        <w:rPr>
          <w:rFonts w:ascii="Segoe UI" w:hAnsi="Segoe UI" w:cs="Segoe UI"/>
          <w:sz w:val="20"/>
          <w:szCs w:val="20"/>
          <w:lang w:val="en-US"/>
        </w:rPr>
      </w:pPr>
      <w:r>
        <w:rPr>
          <w:rFonts w:ascii="Segoe UI" w:hAnsi="Segoe UI" w:cs="Segoe UI"/>
          <w:sz w:val="20"/>
          <w:szCs w:val="20"/>
          <w:lang w:val="en-US"/>
        </w:rPr>
        <w:t>I</w:t>
      </w:r>
      <w:r w:rsidRPr="005D7D5A">
        <w:rPr>
          <w:rFonts w:ascii="Segoe UI" w:hAnsi="Segoe UI" w:cs="Segoe UI"/>
          <w:sz w:val="20"/>
          <w:szCs w:val="20"/>
          <w:lang w:val="en-US"/>
        </w:rPr>
        <w:t xml:space="preserve"> has completed my PhD at the age of 34 years from National and </w:t>
      </w:r>
      <w:proofErr w:type="spellStart"/>
      <w:r w:rsidRPr="005D7D5A">
        <w:rPr>
          <w:rFonts w:ascii="Segoe UI" w:hAnsi="Segoe UI" w:cs="Segoe UI"/>
          <w:sz w:val="20"/>
          <w:szCs w:val="20"/>
          <w:lang w:val="en-US"/>
        </w:rPr>
        <w:t>Kapodistrian</w:t>
      </w:r>
      <w:proofErr w:type="spellEnd"/>
      <w:r w:rsidRPr="005D7D5A">
        <w:rPr>
          <w:rFonts w:ascii="Segoe UI" w:hAnsi="Segoe UI" w:cs="Segoe UI"/>
          <w:sz w:val="20"/>
          <w:szCs w:val="20"/>
          <w:lang w:val="en-US"/>
        </w:rPr>
        <w:t xml:space="preserve"> University of Athens in Medicine. </w:t>
      </w:r>
    </w:p>
    <w:p w:rsidR="00F1434E" w:rsidRPr="005D7D5A" w:rsidRDefault="00F1434E" w:rsidP="00F1434E">
      <w:pPr>
        <w:spacing w:after="0" w:line="240" w:lineRule="auto"/>
        <w:jc w:val="both"/>
        <w:rPr>
          <w:rFonts w:ascii="Segoe UI" w:hAnsi="Segoe UI" w:cs="Segoe UI"/>
          <w:sz w:val="20"/>
          <w:szCs w:val="20"/>
          <w:lang w:val="en-US"/>
        </w:rPr>
      </w:pPr>
      <w:r>
        <w:rPr>
          <w:rFonts w:ascii="Segoe UI" w:hAnsi="Segoe UI" w:cs="Segoe UI"/>
          <w:sz w:val="20"/>
          <w:szCs w:val="20"/>
          <w:lang w:val="en-US"/>
        </w:rPr>
        <w:t xml:space="preserve">I worked like </w:t>
      </w:r>
      <w:r w:rsidRPr="005D7D5A">
        <w:rPr>
          <w:rFonts w:ascii="Segoe UI" w:hAnsi="Segoe UI" w:cs="Segoe UI"/>
          <w:sz w:val="20"/>
          <w:szCs w:val="20"/>
          <w:lang w:val="en-US"/>
        </w:rPr>
        <w:t xml:space="preserve">Medical Science Liaison &amp; Tender Manager </w:t>
      </w:r>
    </w:p>
    <w:p w:rsidR="00F1434E" w:rsidRPr="005D7D5A" w:rsidRDefault="00F1434E" w:rsidP="00F1434E">
      <w:pPr>
        <w:pStyle w:val="ListParagraph"/>
        <w:numPr>
          <w:ilvl w:val="0"/>
          <w:numId w:val="1"/>
        </w:numPr>
        <w:spacing w:after="0" w:line="240" w:lineRule="auto"/>
        <w:jc w:val="both"/>
        <w:rPr>
          <w:rFonts w:ascii="Segoe UI" w:hAnsi="Segoe UI" w:cs="Segoe UI"/>
          <w:sz w:val="20"/>
          <w:szCs w:val="20"/>
          <w:lang w:val="en-US"/>
        </w:rPr>
      </w:pPr>
      <w:r w:rsidRPr="005D7D5A">
        <w:rPr>
          <w:rFonts w:ascii="Segoe UI" w:hAnsi="Segoe UI" w:cs="Segoe UI"/>
          <w:sz w:val="20"/>
          <w:szCs w:val="20"/>
          <w:lang w:val="en-US"/>
        </w:rPr>
        <w:t xml:space="preserve">Acting as bridge (MSL) between the company and members of the healthcare industry, finding efficient ways to manage collaboration with the physicians, as well as to improve interaction with KOLs. </w:t>
      </w:r>
    </w:p>
    <w:p w:rsidR="00F1434E" w:rsidRPr="005D7D5A" w:rsidRDefault="00F1434E" w:rsidP="00F1434E">
      <w:pPr>
        <w:pStyle w:val="ListParagraph"/>
        <w:numPr>
          <w:ilvl w:val="0"/>
          <w:numId w:val="1"/>
        </w:numPr>
        <w:spacing w:after="0" w:line="240" w:lineRule="auto"/>
        <w:jc w:val="both"/>
        <w:rPr>
          <w:rFonts w:ascii="Segoe UI" w:hAnsi="Segoe UI" w:cs="Segoe UI"/>
          <w:sz w:val="20"/>
          <w:szCs w:val="20"/>
          <w:lang w:val="en-US"/>
        </w:rPr>
      </w:pPr>
      <w:r w:rsidRPr="005D7D5A">
        <w:rPr>
          <w:rFonts w:ascii="Segoe UI" w:hAnsi="Segoe UI" w:cs="Segoe UI"/>
          <w:sz w:val="20"/>
          <w:szCs w:val="20"/>
          <w:lang w:val="en-US"/>
        </w:rPr>
        <w:t xml:space="preserve">Working throughout a product’s lifecycle as local regulatory </w:t>
      </w:r>
      <w:proofErr w:type="spellStart"/>
      <w:r w:rsidRPr="005D7D5A">
        <w:rPr>
          <w:rFonts w:ascii="Segoe UI" w:hAnsi="Segoe UI" w:cs="Segoe UI"/>
          <w:sz w:val="20"/>
          <w:szCs w:val="20"/>
          <w:lang w:val="en-US"/>
        </w:rPr>
        <w:t>rappresentative</w:t>
      </w:r>
      <w:proofErr w:type="spellEnd"/>
      <w:r w:rsidRPr="005D7D5A">
        <w:rPr>
          <w:rFonts w:ascii="Segoe UI" w:hAnsi="Segoe UI" w:cs="Segoe UI"/>
          <w:sz w:val="20"/>
          <w:szCs w:val="20"/>
          <w:lang w:val="en-US"/>
        </w:rPr>
        <w:t xml:space="preserve">, helping to ensure that </w:t>
      </w:r>
      <w:proofErr w:type="gramStart"/>
      <w:r w:rsidRPr="005D7D5A">
        <w:rPr>
          <w:rFonts w:ascii="Segoe UI" w:hAnsi="Segoe UI" w:cs="Segoe UI"/>
          <w:sz w:val="20"/>
          <w:szCs w:val="20"/>
          <w:lang w:val="en-US"/>
        </w:rPr>
        <w:t>is utilized</w:t>
      </w:r>
      <w:proofErr w:type="gramEnd"/>
      <w:r w:rsidRPr="005D7D5A">
        <w:rPr>
          <w:rFonts w:ascii="Segoe UI" w:hAnsi="Segoe UI" w:cs="Segoe UI"/>
          <w:sz w:val="20"/>
          <w:szCs w:val="20"/>
          <w:lang w:val="en-US"/>
        </w:rPr>
        <w:t xml:space="preserve"> effectively. </w:t>
      </w:r>
    </w:p>
    <w:p w:rsidR="00F1434E" w:rsidRPr="005D7D5A" w:rsidRDefault="00F1434E" w:rsidP="00F1434E">
      <w:pPr>
        <w:pStyle w:val="ListParagraph"/>
        <w:numPr>
          <w:ilvl w:val="0"/>
          <w:numId w:val="1"/>
        </w:numPr>
        <w:spacing w:after="0" w:line="240" w:lineRule="auto"/>
        <w:jc w:val="both"/>
        <w:rPr>
          <w:rFonts w:ascii="Segoe UI" w:hAnsi="Segoe UI" w:cs="Segoe UI"/>
          <w:sz w:val="20"/>
          <w:szCs w:val="20"/>
          <w:lang w:val="en-US"/>
        </w:rPr>
      </w:pPr>
      <w:r w:rsidRPr="005D7D5A">
        <w:rPr>
          <w:rFonts w:ascii="Segoe UI" w:hAnsi="Segoe UI" w:cs="Segoe UI"/>
          <w:sz w:val="20"/>
          <w:szCs w:val="20"/>
          <w:lang w:val="en-US"/>
        </w:rPr>
        <w:t xml:space="preserve">Planning, implementation and development of integrated proposals-solutions for both public and private sectors. </w:t>
      </w:r>
    </w:p>
    <w:p w:rsidR="00F1434E" w:rsidRPr="005D7D5A" w:rsidRDefault="00F1434E" w:rsidP="00F1434E">
      <w:pPr>
        <w:pStyle w:val="ListParagraph"/>
        <w:numPr>
          <w:ilvl w:val="0"/>
          <w:numId w:val="1"/>
        </w:numPr>
        <w:spacing w:after="0" w:line="240" w:lineRule="auto"/>
        <w:jc w:val="both"/>
        <w:rPr>
          <w:rFonts w:ascii="Segoe UI" w:hAnsi="Segoe UI" w:cs="Segoe UI"/>
          <w:sz w:val="20"/>
          <w:szCs w:val="20"/>
          <w:lang w:val="en-US"/>
        </w:rPr>
      </w:pPr>
      <w:r w:rsidRPr="005D7D5A">
        <w:rPr>
          <w:rFonts w:ascii="Segoe UI" w:hAnsi="Segoe UI" w:cs="Segoe UI"/>
          <w:sz w:val="20"/>
          <w:szCs w:val="20"/>
          <w:lang w:val="en-US"/>
        </w:rPr>
        <w:t xml:space="preserve">Handling the communication with company suppliers abroad (from all major manufacturing countries such as Switzerland, England, Nederland, Germany, Italy, Austria </w:t>
      </w:r>
      <w:proofErr w:type="spellStart"/>
      <w:r w:rsidRPr="005D7D5A">
        <w:rPr>
          <w:rFonts w:ascii="Segoe UI" w:hAnsi="Segoe UI" w:cs="Segoe UI"/>
          <w:sz w:val="20"/>
          <w:szCs w:val="20"/>
          <w:lang w:val="en-US"/>
        </w:rPr>
        <w:t>etc</w:t>
      </w:r>
      <w:proofErr w:type="spellEnd"/>
      <w:r w:rsidRPr="005D7D5A">
        <w:rPr>
          <w:rFonts w:ascii="Segoe UI" w:hAnsi="Segoe UI" w:cs="Segoe UI"/>
          <w:sz w:val="20"/>
          <w:szCs w:val="20"/>
          <w:lang w:val="en-US"/>
        </w:rPr>
        <w:t xml:space="preserve">) </w:t>
      </w:r>
    </w:p>
    <w:p w:rsidR="00F1434E" w:rsidRPr="005D7D5A" w:rsidRDefault="00F1434E" w:rsidP="00F1434E">
      <w:pPr>
        <w:pStyle w:val="ListParagraph"/>
        <w:numPr>
          <w:ilvl w:val="0"/>
          <w:numId w:val="1"/>
        </w:numPr>
        <w:spacing w:after="0" w:line="240" w:lineRule="auto"/>
        <w:jc w:val="both"/>
        <w:rPr>
          <w:rFonts w:ascii="Segoe UI" w:hAnsi="Segoe UI" w:cs="Segoe UI"/>
          <w:sz w:val="20"/>
          <w:szCs w:val="20"/>
          <w:lang w:val="en-US"/>
        </w:rPr>
      </w:pPr>
      <w:r w:rsidRPr="005D7D5A">
        <w:rPr>
          <w:rFonts w:ascii="Segoe UI" w:hAnsi="Segoe UI" w:cs="Segoe UI"/>
          <w:sz w:val="20"/>
          <w:szCs w:val="20"/>
          <w:lang w:val="en-US"/>
        </w:rPr>
        <w:t xml:space="preserve">Managing procedures for respective ISO Certification 9001:2008, recycling system and EKAPTY (formerly EKEVYL). </w:t>
      </w:r>
    </w:p>
    <w:p w:rsidR="00F1434E" w:rsidRPr="005D7D5A" w:rsidRDefault="00F1434E" w:rsidP="00F1434E">
      <w:pPr>
        <w:pStyle w:val="ListParagraph"/>
        <w:numPr>
          <w:ilvl w:val="0"/>
          <w:numId w:val="1"/>
        </w:numPr>
        <w:spacing w:after="0" w:line="240" w:lineRule="auto"/>
        <w:jc w:val="both"/>
        <w:rPr>
          <w:rFonts w:ascii="Segoe UI" w:hAnsi="Segoe UI" w:cs="Segoe UI"/>
          <w:sz w:val="20"/>
          <w:szCs w:val="20"/>
          <w:lang w:val="en-US"/>
        </w:rPr>
      </w:pPr>
      <w:r w:rsidRPr="005D7D5A">
        <w:rPr>
          <w:rFonts w:ascii="Segoe UI" w:hAnsi="Segoe UI" w:cs="Segoe UI"/>
          <w:sz w:val="20"/>
          <w:szCs w:val="20"/>
          <w:lang w:val="en-US"/>
        </w:rPr>
        <w:t xml:space="preserve">Representing the company at opening of the tenders in both Public and Private Hospitals. </w:t>
      </w:r>
    </w:p>
    <w:p w:rsidR="00F1434E" w:rsidRPr="005D7D5A" w:rsidRDefault="00F1434E" w:rsidP="00860AAF">
      <w:pPr>
        <w:jc w:val="right"/>
        <w:rPr>
          <w:rFonts w:eastAsia="MS PGothic"/>
          <w:b/>
          <w:color w:val="000000"/>
          <w:szCs w:val="32"/>
          <w:lang w:val="en-US"/>
        </w:rPr>
      </w:pPr>
      <w:r w:rsidRPr="005D7D5A">
        <w:rPr>
          <w:lang w:val="en-US"/>
        </w:rPr>
        <w:lastRenderedPageBreak/>
        <w:tab/>
      </w:r>
      <w:r w:rsidRPr="005D7D5A">
        <w:rPr>
          <w:lang w:val="en-US"/>
        </w:rPr>
        <w:br/>
      </w:r>
      <w:r w:rsidR="00860AAF">
        <w:rPr>
          <w:noProof/>
          <w:lang w:val="en-US"/>
        </w:rPr>
        <w:drawing>
          <wp:inline distT="0" distB="0" distL="0" distR="0" wp14:anchorId="2BA1558D" wp14:editId="675BBAB7">
            <wp:extent cx="2273935" cy="23164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73935" cy="2316480"/>
                    </a:xfrm>
                    <a:prstGeom prst="rect">
                      <a:avLst/>
                    </a:prstGeom>
                    <a:noFill/>
                  </pic:spPr>
                </pic:pic>
              </a:graphicData>
            </a:graphic>
          </wp:inline>
        </w:drawing>
      </w:r>
    </w:p>
    <w:p w:rsidR="00860AAF" w:rsidRDefault="00F1434E" w:rsidP="00F1434E">
      <w:pPr>
        <w:rPr>
          <w:rFonts w:ascii="Segoe UI" w:hAnsi="Segoe UI" w:cs="Segoe UI"/>
          <w:sz w:val="20"/>
          <w:szCs w:val="20"/>
          <w:lang w:val="en-US"/>
        </w:rPr>
      </w:pPr>
      <w:r w:rsidRPr="00206815">
        <w:rPr>
          <w:rFonts w:ascii="Segoe UI" w:hAnsi="Segoe UI" w:cs="Segoe UI"/>
          <w:b/>
          <w:sz w:val="20"/>
          <w:szCs w:val="20"/>
          <w:lang w:val="en-US"/>
        </w:rPr>
        <w:t>Presenting author details</w:t>
      </w:r>
      <w:r w:rsidRPr="00206815">
        <w:rPr>
          <w:rFonts w:ascii="Segoe UI" w:hAnsi="Segoe UI" w:cs="Segoe UI"/>
          <w:sz w:val="20"/>
          <w:szCs w:val="20"/>
          <w:lang w:val="en-US"/>
        </w:rPr>
        <w:t xml:space="preserve"> </w:t>
      </w:r>
      <w:r w:rsidRPr="00206815">
        <w:rPr>
          <w:rFonts w:ascii="Segoe UI" w:hAnsi="Segoe UI" w:cs="Segoe UI"/>
          <w:sz w:val="20"/>
          <w:szCs w:val="20"/>
          <w:lang w:val="en-US"/>
        </w:rPr>
        <w:br/>
        <w:t>Full name: Marilena Koukou</w:t>
      </w:r>
      <w:r w:rsidRPr="00206815">
        <w:rPr>
          <w:rFonts w:ascii="Segoe UI" w:hAnsi="Segoe UI" w:cs="Segoe UI"/>
          <w:sz w:val="20"/>
          <w:szCs w:val="20"/>
          <w:lang w:val="en-US"/>
        </w:rPr>
        <w:br/>
        <w:t>Contact number: 6974586653</w:t>
      </w:r>
      <w:r w:rsidRPr="00206815">
        <w:rPr>
          <w:rFonts w:ascii="Segoe UI" w:hAnsi="Segoe UI" w:cs="Segoe UI"/>
          <w:sz w:val="20"/>
          <w:szCs w:val="20"/>
          <w:lang w:val="en-US"/>
        </w:rPr>
        <w:br/>
        <w:t xml:space="preserve">Category: </w:t>
      </w:r>
      <w:r>
        <w:rPr>
          <w:rFonts w:ascii="Segoe UI" w:hAnsi="Segoe UI" w:cs="Segoe UI"/>
          <w:sz w:val="20"/>
          <w:szCs w:val="20"/>
          <w:lang w:val="en-US"/>
        </w:rPr>
        <w:t>e-</w:t>
      </w:r>
      <w:r w:rsidRPr="00206815">
        <w:rPr>
          <w:rFonts w:ascii="Segoe UI" w:hAnsi="Segoe UI" w:cs="Segoe UI"/>
          <w:sz w:val="20"/>
          <w:szCs w:val="20"/>
          <w:lang w:val="en-US"/>
        </w:rPr>
        <w:t>Poster presentation</w:t>
      </w:r>
    </w:p>
    <w:p w:rsidR="002D7782" w:rsidRPr="00F1434E" w:rsidRDefault="00F1434E" w:rsidP="00860AAF">
      <w:pPr>
        <w:jc w:val="right"/>
        <w:rPr>
          <w:lang w:val="en-US"/>
        </w:rPr>
      </w:pPr>
      <w:r w:rsidRPr="00206815">
        <w:rPr>
          <w:rFonts w:ascii="Segoe UI" w:hAnsi="Segoe UI" w:cs="Segoe UI"/>
          <w:sz w:val="20"/>
          <w:szCs w:val="20"/>
          <w:lang w:val="en-US"/>
        </w:rPr>
        <w:br/>
      </w:r>
    </w:p>
    <w:sectPr w:rsidR="002D7782" w:rsidRPr="00F143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EC5845"/>
    <w:multiLevelType w:val="hybridMultilevel"/>
    <w:tmpl w:val="9274F23A"/>
    <w:lvl w:ilvl="0" w:tplc="040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34E"/>
    <w:rsid w:val="002D7782"/>
    <w:rsid w:val="005E34F5"/>
    <w:rsid w:val="00713AAB"/>
    <w:rsid w:val="00860AAF"/>
    <w:rsid w:val="00977541"/>
    <w:rsid w:val="00A61745"/>
    <w:rsid w:val="00F143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8C7FB4-0FDA-46A4-9AC8-80C03B057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434E"/>
    <w:pPr>
      <w:spacing w:after="200" w:line="276" w:lineRule="auto"/>
    </w:pPr>
    <w:rPr>
      <w:rFonts w:ascii="Calibri" w:eastAsia="Calibri" w:hAnsi="Calibri" w:cs="Times New Roman"/>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43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425</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Bozole</dc:creator>
  <cp:keywords/>
  <dc:description/>
  <cp:lastModifiedBy>Bozole</cp:lastModifiedBy>
  <cp:revision>2</cp:revision>
  <dcterms:created xsi:type="dcterms:W3CDTF">2018-11-01T13:17:00Z</dcterms:created>
  <dcterms:modified xsi:type="dcterms:W3CDTF">2018-11-01T13:17:00Z</dcterms:modified>
</cp:coreProperties>
</file>