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0C4" w:rsidRDefault="003D60C4" w:rsidP="003D60C4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="Impact" w:hAnsi="Impact" w:cs="Impact"/>
          <w:color w:val="000000"/>
          <w:sz w:val="32"/>
          <w:szCs w:val="32"/>
        </w:rPr>
      </w:pPr>
      <w:r>
        <w:rPr>
          <w:rFonts w:ascii="Impact" w:hAnsi="Impact" w:cs="Impact"/>
          <w:color w:val="000000"/>
          <w:sz w:val="32"/>
          <w:szCs w:val="32"/>
        </w:rPr>
        <w:t xml:space="preserve">Time trend of ideal biomarker of acute kidney injury in diabetic patients undergoing Coronary Artery Bypass Graft (CABG) </w:t>
      </w:r>
    </w:p>
    <w:p w:rsidR="003D60C4" w:rsidRPr="002B460A" w:rsidRDefault="003D60C4" w:rsidP="003D60C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B460A">
        <w:rPr>
          <w:rFonts w:ascii="Times New Roman" w:hAnsi="Times New Roman" w:cs="Times New Roman"/>
          <w:b/>
          <w:bCs/>
          <w:sz w:val="24"/>
          <w:szCs w:val="24"/>
        </w:rPr>
        <w:t>Rasha Shafie</w:t>
      </w:r>
      <w:r w:rsidRPr="00B44B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>, Neveen Lewis</w:t>
      </w:r>
      <w:r w:rsidRPr="00B44B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>, Iman Elgohary</w:t>
      </w:r>
      <w:r w:rsidRPr="00B44B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>, Sherif Hegab</w:t>
      </w:r>
      <w:r w:rsidRPr="00B44B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>, Nahed Baddour</w:t>
      </w:r>
      <w:r w:rsidRPr="00B44B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>, Ahmed Adam</w:t>
      </w:r>
      <w:r w:rsidRPr="00B44B01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</w:p>
    <w:p w:rsidR="003D60C4" w:rsidRPr="002B460A" w:rsidRDefault="003D60C4" w:rsidP="003D60C4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60C4" w:rsidRPr="003D60C4" w:rsidRDefault="003D60C4" w:rsidP="003D60C4">
      <w:pPr>
        <w:autoSpaceDE w:val="0"/>
        <w:autoSpaceDN w:val="0"/>
        <w:bidi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B460A">
        <w:rPr>
          <w:rFonts w:ascii="Times New Roman" w:hAnsi="Times New Roman" w:cs="Times New Roman"/>
          <w:b/>
          <w:bCs/>
          <w:sz w:val="24"/>
          <w:szCs w:val="24"/>
        </w:rPr>
        <w:t>Internal Medicine Department, Nephrology</w:t>
      </w:r>
      <w:r>
        <w:rPr>
          <w:rFonts w:ascii="Times New Roman" w:hAnsi="Times New Roman" w:cs="Times New Roman"/>
          <w:b/>
          <w:bCs/>
          <w:sz w:val="24"/>
          <w:szCs w:val="24"/>
        </w:rPr>
        <w:t>, dialysis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 xml:space="preserve"> and Renal transplantation Unit</w:t>
      </w:r>
      <w:r w:rsidRPr="009975D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>, clinical pathology</w:t>
      </w:r>
      <w:r w:rsidRPr="009975D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, radiology</w:t>
      </w:r>
      <w:r w:rsidRPr="009975D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, pathology</w:t>
      </w:r>
      <w:r w:rsidRPr="009975D2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4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,cardiothoracic unit, </w:t>
      </w:r>
      <w:r w:rsidRPr="002B460A">
        <w:rPr>
          <w:rFonts w:ascii="Times New Roman" w:hAnsi="Times New Roman" w:cs="Times New Roman"/>
          <w:b/>
          <w:bCs/>
          <w:sz w:val="24"/>
          <w:szCs w:val="24"/>
        </w:rPr>
        <w:t>Faculty of Medicine, Alexandria University, Egypt</w:t>
      </w:r>
      <w:r w:rsidRPr="002B460A">
        <w:rPr>
          <w:rFonts w:ascii="Times New Roman" w:hAnsi="Times New Roman" w:cs="Times New Roman"/>
          <w:sz w:val="28"/>
          <w:szCs w:val="28"/>
        </w:rPr>
        <w:t>.</w:t>
      </w:r>
    </w:p>
    <w:p w:rsidR="00575B11" w:rsidRPr="005B35BB" w:rsidRDefault="00575B11" w:rsidP="00575B11">
      <w:pPr>
        <w:pStyle w:val="Heading1"/>
        <w:jc w:val="both"/>
        <w:rPr>
          <w:rFonts w:eastAsiaTheme="minorHAnsi"/>
          <w:b w:val="0"/>
          <w:bCs w:val="0"/>
          <w:kern w:val="0"/>
          <w:sz w:val="24"/>
          <w:szCs w:val="24"/>
        </w:rPr>
      </w:pPr>
      <w:r w:rsidRPr="002B460A">
        <w:rPr>
          <w:sz w:val="24"/>
          <w:szCs w:val="24"/>
        </w:rPr>
        <w:t>Abstract: Background:</w:t>
      </w:r>
      <w:r>
        <w:rPr>
          <w:rFonts w:ascii="Impact" w:hAnsi="Impact" w:cs="Impact"/>
          <w:sz w:val="32"/>
          <w:szCs w:val="32"/>
        </w:rPr>
        <w:t xml:space="preserve"> 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Acute kidney injury (AKI) is an important complication in patients undergoing cardiac surgery. Our study was designed to determine if </w:t>
      </w:r>
      <w:r w:rsidRPr="005B35BB">
        <w:rPr>
          <w:rFonts w:eastAsiaTheme="minorHAnsi"/>
          <w:b w:val="0"/>
          <w:bCs w:val="0"/>
          <w:color w:val="FF0000"/>
          <w:kern w:val="0"/>
          <w:sz w:val="24"/>
          <w:szCs w:val="24"/>
        </w:rPr>
        <w:t>Tissue Inhibitor Metallo Proteinase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 (TIMP)-1, 2</w:t>
      </w:r>
      <w:proofErr w:type="gramStart"/>
      <w:r w:rsidRPr="005B35BB">
        <w:rPr>
          <w:rFonts w:eastAsiaTheme="minorHAnsi"/>
          <w:b w:val="0"/>
          <w:bCs w:val="0"/>
          <w:kern w:val="0"/>
          <w:sz w:val="24"/>
          <w:szCs w:val="24"/>
        </w:rPr>
        <w:t>,3,4</w:t>
      </w:r>
      <w:proofErr w:type="gramEnd"/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 versus </w:t>
      </w:r>
      <w:r w:rsidRPr="00D51DC4">
        <w:rPr>
          <w:rFonts w:eastAsiaTheme="minorHAnsi"/>
          <w:b w:val="0"/>
          <w:bCs w:val="0"/>
          <w:color w:val="FF0000"/>
          <w:kern w:val="0"/>
          <w:sz w:val="24"/>
          <w:szCs w:val="24"/>
        </w:rPr>
        <w:t>Neutrophil gelatinase-associated lipocalin</w:t>
      </w:r>
      <w:r>
        <w:rPr>
          <w:rFonts w:eastAsiaTheme="minorHAnsi"/>
          <w:b w:val="0"/>
          <w:bCs w:val="0"/>
          <w:kern w:val="0"/>
          <w:sz w:val="24"/>
          <w:szCs w:val="24"/>
        </w:rPr>
        <w:t>(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>NGAL )&amp; Procalcitonin can predict AKI early in diabetic CABG patients.</w:t>
      </w:r>
      <w:r w:rsidRPr="0063252B">
        <w:rPr>
          <w:rFonts w:ascii="VrpkcqAdvTT99c4c969" w:hAnsi="VrpkcqAdvTT99c4c969" w:cs="VrpkcqAdvTT99c4c969"/>
          <w:sz w:val="20"/>
          <w:szCs w:val="20"/>
        </w:rPr>
        <w:t xml:space="preserve"> </w:t>
      </w:r>
      <w:r w:rsidRPr="002B460A">
        <w:rPr>
          <w:sz w:val="24"/>
          <w:szCs w:val="24"/>
        </w:rPr>
        <w:t>Methods:</w:t>
      </w:r>
      <w:r w:rsidRPr="0063252B">
        <w:rPr>
          <w:sz w:val="24"/>
          <w:szCs w:val="24"/>
        </w:rPr>
        <w:t xml:space="preserve"> 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>In 40 diabetic patients undergoing coronary artery bypass graft surgery. Serum TIMP-1</w:t>
      </w:r>
      <w:proofErr w:type="gramStart"/>
      <w:r w:rsidRPr="005B35BB">
        <w:rPr>
          <w:rFonts w:eastAsiaTheme="minorHAnsi"/>
          <w:b w:val="0"/>
          <w:bCs w:val="0"/>
          <w:kern w:val="0"/>
          <w:sz w:val="24"/>
          <w:szCs w:val="24"/>
        </w:rPr>
        <w:t>,2,3,4</w:t>
      </w:r>
      <w:proofErr w:type="gramEnd"/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, NGAL, procalcitonin &amp; serum creatinine were recorded at four time points: at baseline pre-surgery, 4 hours after cardiopulmonary bypass (CPB), 12h post operative and 24h postoperative day. </w:t>
      </w:r>
      <w:r w:rsidRPr="0079211E">
        <w:rPr>
          <w:sz w:val="24"/>
          <w:szCs w:val="24"/>
        </w:rPr>
        <w:t>Results:</w:t>
      </w:r>
      <w:r w:rsidRPr="00E10BE2">
        <w:rPr>
          <w:sz w:val="24"/>
          <w:szCs w:val="24"/>
        </w:rPr>
        <w:t xml:space="preserve"> 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13 of 40 patients developed AKI. Diagnosis based on </w:t>
      </w:r>
      <w:proofErr w:type="gramStart"/>
      <w:r w:rsidRPr="005B35BB">
        <w:rPr>
          <w:rFonts w:eastAsiaTheme="minorHAnsi"/>
          <w:b w:val="0"/>
          <w:bCs w:val="0"/>
          <w:kern w:val="0"/>
          <w:sz w:val="24"/>
          <w:szCs w:val="24"/>
        </w:rPr>
        <w:t>AKIN</w:t>
      </w:r>
      <w:proofErr w:type="gramEnd"/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 criteria &amp; all patients classified as stage 1. Pre operative Serum TIMP- 1,3,4,NGAL, procalcitonin Mean ± SD respectively were 468.97 ± 297.09, 93.17 ± 40.93, 4.13 ± 2.64, 8.43 ± 2.23, 0.01 ± 0.03 ng/ml continue rising to reach respectively 956.88 ± 519.33, 125.99 ± 29.38, 7.66 ± 1.38, 10.69 ± 1.92, 0.11 ± 0.16 ng/ml at 4h post operative before rising of serum creatinine &amp; TIMP2 which delayed at 12h post operative. </w:t>
      </w:r>
      <w:r w:rsidRPr="0079211E">
        <w:rPr>
          <w:sz w:val="24"/>
          <w:szCs w:val="24"/>
        </w:rPr>
        <w:t>Conclusions:</w:t>
      </w:r>
      <w:r w:rsidRPr="00E10BE2">
        <w:rPr>
          <w:sz w:val="24"/>
          <w:szCs w:val="24"/>
        </w:rPr>
        <w:t xml:space="preserve"> 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Serum TIMP-1,3,4,NGAL &amp; procalcitonin can be used as a predictive test to identify patients at increased risk of AKI very early 4h post CPB before rising of serum creatinine. TIMP-2 increase was delayed 12h post operative as it may not be an early marker in non septic patients. Procalcitonin is not always considered as a marker of sepsis. Most of AKI occurred at 12h post operative. Neither CPB time nor </w:t>
      </w:r>
      <w:r w:rsidRPr="00D51DC4">
        <w:rPr>
          <w:rFonts w:eastAsiaTheme="minorHAnsi"/>
          <w:b w:val="0"/>
          <w:bCs w:val="0"/>
          <w:color w:val="FF0000"/>
          <w:kern w:val="0"/>
          <w:sz w:val="24"/>
          <w:szCs w:val="24"/>
        </w:rPr>
        <w:t>urine output</w:t>
      </w:r>
      <w:r>
        <w:rPr>
          <w:rFonts w:eastAsiaTheme="minorHAnsi"/>
          <w:b w:val="0"/>
          <w:bCs w:val="0"/>
          <w:kern w:val="0"/>
          <w:sz w:val="24"/>
          <w:szCs w:val="24"/>
        </w:rPr>
        <w:t xml:space="preserve"> (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>UOP</w:t>
      </w:r>
      <w:r>
        <w:rPr>
          <w:rFonts w:eastAsiaTheme="minorHAnsi"/>
          <w:b w:val="0"/>
          <w:bCs w:val="0"/>
          <w:kern w:val="0"/>
          <w:sz w:val="24"/>
          <w:szCs w:val="24"/>
        </w:rPr>
        <w:t>)</w:t>
      </w:r>
      <w:r w:rsidRPr="005B35BB">
        <w:rPr>
          <w:rFonts w:eastAsiaTheme="minorHAnsi"/>
          <w:b w:val="0"/>
          <w:bCs w:val="0"/>
          <w:kern w:val="0"/>
          <w:sz w:val="24"/>
          <w:szCs w:val="24"/>
        </w:rPr>
        <w:t xml:space="preserve"> has statistical significance in diabetic CABG patients.</w:t>
      </w:r>
    </w:p>
    <w:p w:rsidR="00575B11" w:rsidRPr="00210447" w:rsidRDefault="00575B11" w:rsidP="00575B11">
      <w:pPr>
        <w:autoSpaceDE w:val="0"/>
        <w:autoSpaceDN w:val="0"/>
        <w:bidi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04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Keywords: </w:t>
      </w:r>
      <w:r w:rsidRPr="00D42B83">
        <w:rPr>
          <w:rFonts w:ascii="Times New Roman" w:hAnsi="Times New Roman" w:cs="Times New Roman"/>
          <w:sz w:val="24"/>
          <w:szCs w:val="24"/>
        </w:rPr>
        <w:t xml:space="preserve">Acute Kidney Injury, TIMP, NGAL,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D42B83">
        <w:rPr>
          <w:rFonts w:ascii="Times New Roman" w:hAnsi="Times New Roman" w:cs="Times New Roman"/>
          <w:sz w:val="24"/>
          <w:szCs w:val="24"/>
        </w:rPr>
        <w:t xml:space="preserve">rocalcitonin, </w:t>
      </w:r>
      <w:r>
        <w:rPr>
          <w:rFonts w:ascii="Times New Roman" w:hAnsi="Times New Roman" w:cs="Times New Roman"/>
          <w:sz w:val="24"/>
          <w:szCs w:val="24"/>
        </w:rPr>
        <w:t xml:space="preserve">diabetic </w:t>
      </w:r>
      <w:r w:rsidRPr="00D42B83">
        <w:rPr>
          <w:rFonts w:ascii="Times New Roman" w:hAnsi="Times New Roman" w:cs="Times New Roman"/>
          <w:sz w:val="24"/>
          <w:szCs w:val="24"/>
        </w:rPr>
        <w:t>CABG patients</w:t>
      </w:r>
      <w:r w:rsidRPr="0021044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31011F" w:rsidRPr="00575B11" w:rsidRDefault="0031011F" w:rsidP="00575B11">
      <w:pPr>
        <w:bidi w:val="0"/>
        <w:jc w:val="right"/>
        <w:rPr>
          <w:lang w:bidi="ar-EG"/>
        </w:rPr>
      </w:pPr>
    </w:p>
    <w:sectPr w:rsidR="0031011F" w:rsidRPr="00575B11" w:rsidSect="005774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VrpkcqAdvTT99c4c969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5B11"/>
    <w:rsid w:val="0031011F"/>
    <w:rsid w:val="003D60C4"/>
    <w:rsid w:val="00565954"/>
    <w:rsid w:val="00575B11"/>
    <w:rsid w:val="005774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B11"/>
    <w:pPr>
      <w:bidi/>
    </w:pPr>
  </w:style>
  <w:style w:type="paragraph" w:styleId="Heading1">
    <w:name w:val="heading 1"/>
    <w:basedOn w:val="Normal"/>
    <w:link w:val="Heading1Char"/>
    <w:uiPriority w:val="9"/>
    <w:qFormat/>
    <w:rsid w:val="00575B11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5B1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1783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2017-09-29T12:35:00Z</dcterms:created>
  <dcterms:modified xsi:type="dcterms:W3CDTF">2017-10-20T12:11:00Z</dcterms:modified>
</cp:coreProperties>
</file>