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8EB" w:rsidRPr="00D408EB" w:rsidRDefault="00D408EB" w:rsidP="00D408EB">
      <w:pPr>
        <w:shd w:val="clear" w:color="auto" w:fill="FFFFFF"/>
        <w:spacing w:after="0" w:line="240" w:lineRule="auto"/>
        <w:jc w:val="center"/>
        <w:outlineLvl w:val="2"/>
        <w:rPr>
          <w:rFonts w:ascii="Arial" w:eastAsia="Times New Roman" w:hAnsi="Arial" w:cs="Arial"/>
          <w:b/>
          <w:bCs/>
          <w:color w:val="985735"/>
        </w:rPr>
      </w:pPr>
      <w:r w:rsidRPr="00D408EB">
        <w:rPr>
          <w:rFonts w:ascii="Arial" w:eastAsia="Times New Roman" w:hAnsi="Arial" w:cs="Arial"/>
          <w:b/>
          <w:bCs/>
          <w:color w:val="985735"/>
        </w:rPr>
        <w:t>Abstract</w:t>
      </w:r>
    </w:p>
    <w:p w:rsidR="00D408EB" w:rsidRPr="00D408EB" w:rsidRDefault="00D408EB" w:rsidP="00D408EB">
      <w:pPr>
        <w:shd w:val="clear" w:color="auto" w:fill="FFFFFF"/>
        <w:spacing w:after="120" w:line="369" w:lineRule="atLeast"/>
        <w:rPr>
          <w:rFonts w:ascii="Arial" w:eastAsia="Times New Roman" w:hAnsi="Arial" w:cs="Arial"/>
          <w:color w:val="000000"/>
          <w:sz w:val="21"/>
          <w:szCs w:val="21"/>
        </w:rPr>
      </w:pPr>
      <w:r w:rsidRPr="00D408EB">
        <w:rPr>
          <w:rFonts w:ascii="Arial" w:eastAsia="Times New Roman" w:hAnsi="Arial" w:cs="Arial"/>
          <w:color w:val="000000"/>
          <w:sz w:val="21"/>
          <w:szCs w:val="21"/>
        </w:rPr>
        <w:t>The goal of this study was to investigate the effect of different phosphodiesterase inhibitors (PDEIs), on renal oxidant/antioxidant balance in diabetic rats. Our study was conducted on 125 rats, diabetes was induced in 100 rats by a single administration of streptozocin (STZ). Diabetic rats were divided into four equal groups. The first group was assigned as diabetic control, the remaining three groups were treated with pentoxifylline, sildenafil and milrinone via drinking water for 15 successive days, another group of 25 normal rats was assigned as non-diabetic control. Significant increase in plasma levels of glucose, urea, creatinine, malondialdehyde (MDA), and nitric oxide (NO) with a concomitant decrease in the levels of insulin, reduced glutathione (GSH), glutathione peroxidase (Gpx), superoxide dismutase (SOD), catalase (CAT), and total antioxidant capacity (TAC) were observed in diabetic rats. These alterations were reverted back to near normal level after treatment with PDEIs. Our data seem to suggest a potential role of PDEIs in maintaining health in diabetes by reducing the progression of diabetic nephropathy.</w:t>
      </w:r>
    </w:p>
    <w:p w:rsidR="00D408EB" w:rsidRPr="00D408EB" w:rsidRDefault="00D408EB" w:rsidP="00D408EB">
      <w:pPr>
        <w:shd w:val="clear" w:color="auto" w:fill="FFFFFF"/>
        <w:spacing w:after="0" w:line="240" w:lineRule="auto"/>
        <w:ind w:right="84"/>
        <w:outlineLvl w:val="3"/>
        <w:rPr>
          <w:rFonts w:ascii="Arial" w:eastAsia="Times New Roman" w:hAnsi="Arial" w:cs="Arial"/>
          <w:b/>
          <w:bCs/>
          <w:caps/>
          <w:color w:val="000000"/>
        </w:rPr>
      </w:pPr>
      <w:r w:rsidRPr="00D408EB">
        <w:rPr>
          <w:rFonts w:ascii="Arial" w:eastAsia="Times New Roman" w:hAnsi="Arial" w:cs="Arial"/>
          <w:b/>
          <w:bCs/>
          <w:caps/>
          <w:color w:val="000000"/>
        </w:rPr>
        <w:t>KEYWORDS:</w:t>
      </w:r>
    </w:p>
    <w:p w:rsidR="00D408EB" w:rsidRDefault="00D408EB" w:rsidP="00D408EB">
      <w:pPr>
        <w:shd w:val="clear" w:color="auto" w:fill="FFFFFF"/>
        <w:spacing w:before="120" w:after="120" w:line="240" w:lineRule="auto"/>
        <w:rPr>
          <w:rFonts w:ascii="Arial" w:eastAsia="Times New Roman" w:hAnsi="Arial" w:cs="Arial"/>
          <w:color w:val="000000"/>
        </w:rPr>
      </w:pPr>
      <w:r w:rsidRPr="00D408EB">
        <w:rPr>
          <w:rFonts w:ascii="Arial" w:eastAsia="Times New Roman" w:hAnsi="Arial" w:cs="Arial"/>
          <w:color w:val="000000"/>
        </w:rPr>
        <w:t>Diabetes; milrinone; oxidative stress; pentoxifylline; sildenafil</w:t>
      </w:r>
    </w:p>
    <w:p w:rsidR="00D408EB" w:rsidRDefault="00D408EB" w:rsidP="00D408EB">
      <w:pPr>
        <w:shd w:val="clear" w:color="auto" w:fill="FFFFFF"/>
        <w:spacing w:before="120" w:after="120" w:line="240" w:lineRule="auto"/>
        <w:rPr>
          <w:rFonts w:ascii="Arial" w:eastAsia="Times New Roman" w:hAnsi="Arial" w:cs="Arial"/>
          <w:color w:val="000000"/>
        </w:rPr>
      </w:pPr>
    </w:p>
    <w:p w:rsidR="00D408EB" w:rsidRDefault="00D408EB" w:rsidP="00D408EB">
      <w:pPr>
        <w:shd w:val="clear" w:color="auto" w:fill="FFFFFF"/>
        <w:spacing w:before="120" w:after="120" w:line="240" w:lineRule="auto"/>
        <w:jc w:val="center"/>
        <w:rPr>
          <w:rFonts w:ascii="Arial" w:eastAsia="Times New Roman" w:hAnsi="Arial" w:cs="Arial"/>
          <w:color w:val="000000"/>
        </w:rPr>
      </w:pPr>
      <w:r>
        <w:rPr>
          <w:rFonts w:ascii="Arial" w:eastAsia="Times New Roman" w:hAnsi="Arial" w:cs="Arial"/>
          <w:color w:val="000000"/>
        </w:rPr>
        <w:t>By</w:t>
      </w:r>
    </w:p>
    <w:p w:rsidR="00D408EB" w:rsidRDefault="00D408EB" w:rsidP="00D408EB">
      <w:pPr>
        <w:shd w:val="clear" w:color="auto" w:fill="FFFFFF"/>
        <w:spacing w:before="120" w:after="120" w:line="240" w:lineRule="auto"/>
        <w:jc w:val="center"/>
        <w:rPr>
          <w:rFonts w:ascii="Arial" w:eastAsia="Times New Roman" w:hAnsi="Arial" w:cs="Arial"/>
          <w:color w:val="000000"/>
        </w:rPr>
      </w:pPr>
      <w:r>
        <w:rPr>
          <w:rFonts w:ascii="Arial" w:eastAsia="Times New Roman" w:hAnsi="Arial" w:cs="Arial"/>
          <w:color w:val="000000"/>
        </w:rPr>
        <w:t>Ahmad El Askary</w:t>
      </w:r>
    </w:p>
    <w:p w:rsidR="00D408EB" w:rsidRPr="00D408EB" w:rsidRDefault="00D408EB" w:rsidP="00D408EB">
      <w:pPr>
        <w:shd w:val="clear" w:color="auto" w:fill="FFFFFF"/>
        <w:spacing w:before="120" w:after="120" w:line="240" w:lineRule="auto"/>
        <w:jc w:val="center"/>
        <w:rPr>
          <w:rFonts w:ascii="Arial" w:eastAsia="Times New Roman" w:hAnsi="Arial" w:cs="Arial"/>
          <w:color w:val="000000"/>
        </w:rPr>
      </w:pPr>
      <w:r>
        <w:rPr>
          <w:rFonts w:ascii="Arial" w:eastAsia="Times New Roman" w:hAnsi="Arial" w:cs="Arial"/>
          <w:color w:val="000000"/>
        </w:rPr>
        <w:t>Assistant Professor of Medical Biochemistry, Faculty of Medicine, Al Azhar Univ., Egypt</w:t>
      </w:r>
      <w:bookmarkStart w:id="0" w:name="_GoBack"/>
      <w:bookmarkEnd w:id="0"/>
    </w:p>
    <w:p w:rsidR="00A13324" w:rsidRDefault="00A13324"/>
    <w:sectPr w:rsidR="00A133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8F0"/>
    <w:rsid w:val="00A13324"/>
    <w:rsid w:val="00D408EB"/>
    <w:rsid w:val="00F508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408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408E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08E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408E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408E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408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408E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08E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408E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408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618866">
      <w:bodyDiv w:val="1"/>
      <w:marLeft w:val="0"/>
      <w:marRight w:val="0"/>
      <w:marTop w:val="0"/>
      <w:marBottom w:val="0"/>
      <w:divBdr>
        <w:top w:val="none" w:sz="0" w:space="0" w:color="auto"/>
        <w:left w:val="none" w:sz="0" w:space="0" w:color="auto"/>
        <w:bottom w:val="none" w:sz="0" w:space="0" w:color="auto"/>
        <w:right w:val="none" w:sz="0" w:space="0" w:color="auto"/>
      </w:divBdr>
      <w:divsChild>
        <w:div w:id="1499225672">
          <w:marLeft w:val="0"/>
          <w:marRight w:val="0"/>
          <w:marTop w:val="240"/>
          <w:marBottom w:val="100"/>
          <w:divBdr>
            <w:top w:val="none" w:sz="0" w:space="0" w:color="auto"/>
            <w:left w:val="none" w:sz="0" w:space="0" w:color="auto"/>
            <w:bottom w:val="none" w:sz="0" w:space="0" w:color="auto"/>
            <w:right w:val="none" w:sz="0" w:space="0" w:color="auto"/>
          </w:divBdr>
          <w:divsChild>
            <w:div w:id="1648823099">
              <w:marLeft w:val="0"/>
              <w:marRight w:val="0"/>
              <w:marTop w:val="0"/>
              <w:marBottom w:val="0"/>
              <w:divBdr>
                <w:top w:val="none" w:sz="0" w:space="0" w:color="auto"/>
                <w:left w:val="none" w:sz="0" w:space="0" w:color="auto"/>
                <w:bottom w:val="none" w:sz="0" w:space="0" w:color="auto"/>
                <w:right w:val="none" w:sz="0" w:space="0" w:color="auto"/>
              </w:divBdr>
            </w:div>
          </w:divsChild>
        </w:div>
        <w:div w:id="640964896">
          <w:marLeft w:val="0"/>
          <w:marRight w:val="0"/>
          <w:marTop w:val="432"/>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1135</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snect</dc:creator>
  <cp:keywords/>
  <dc:description/>
  <cp:lastModifiedBy>snect</cp:lastModifiedBy>
  <cp:revision>3</cp:revision>
  <dcterms:created xsi:type="dcterms:W3CDTF">2018-01-30T17:54:00Z</dcterms:created>
  <dcterms:modified xsi:type="dcterms:W3CDTF">2018-01-30T17:56:00Z</dcterms:modified>
</cp:coreProperties>
</file>