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4DA" w:rsidRPr="00746663" w:rsidRDefault="005574DA" w:rsidP="005574DA">
      <w:pPr>
        <w:jc w:val="center"/>
        <w:rPr>
          <w:rFonts w:ascii="Arial" w:hAnsi="Arial" w:cs="Arial"/>
          <w:color w:val="17365D" w:themeColor="text2" w:themeShade="BF"/>
          <w:sz w:val="20"/>
          <w:szCs w:val="20"/>
        </w:rPr>
      </w:pPr>
      <w:r w:rsidRPr="00746663">
        <w:rPr>
          <w:rFonts w:ascii="Arial" w:hAnsi="Arial" w:cs="Arial"/>
          <w:b/>
          <w:bCs/>
          <w:color w:val="FF0000"/>
          <w:sz w:val="24"/>
          <w:szCs w:val="24"/>
        </w:rPr>
        <w:t xml:space="preserve">Acute Lung Injury </w:t>
      </w:r>
      <w:r w:rsidR="005C1B99" w:rsidRPr="00746663">
        <w:rPr>
          <w:rFonts w:ascii="Arial" w:hAnsi="Arial" w:cs="Arial"/>
          <w:b/>
          <w:bCs/>
          <w:color w:val="FF0000"/>
          <w:sz w:val="24"/>
          <w:szCs w:val="24"/>
        </w:rPr>
        <w:t xml:space="preserve">with </w:t>
      </w:r>
      <w:r w:rsidRPr="00746663">
        <w:rPr>
          <w:rFonts w:ascii="Arial" w:hAnsi="Arial" w:cs="Arial"/>
          <w:b/>
          <w:bCs/>
          <w:color w:val="FF0000"/>
          <w:sz w:val="24"/>
          <w:szCs w:val="24"/>
        </w:rPr>
        <w:t xml:space="preserve">Neonatal Diseases in </w:t>
      </w:r>
      <w:r w:rsidR="005C1B99" w:rsidRPr="00746663">
        <w:rPr>
          <w:rFonts w:ascii="Arial" w:hAnsi="Arial" w:cs="Arial"/>
          <w:b/>
          <w:bCs/>
          <w:color w:val="FF0000"/>
          <w:sz w:val="24"/>
          <w:szCs w:val="24"/>
        </w:rPr>
        <w:t>Advancement</w:t>
      </w:r>
      <w:r w:rsidRPr="00746663">
        <w:rPr>
          <w:rFonts w:ascii="Arial" w:hAnsi="Arial" w:cs="Arial"/>
          <w:color w:val="FF0000"/>
          <w:sz w:val="24"/>
          <w:szCs w:val="24"/>
        </w:rPr>
        <w:br/>
      </w:r>
      <w:r w:rsidRPr="00746663">
        <w:rPr>
          <w:rFonts w:ascii="Arial" w:hAnsi="Arial" w:cs="Arial"/>
          <w:color w:val="17365D" w:themeColor="text2" w:themeShade="BF"/>
          <w:sz w:val="20"/>
          <w:szCs w:val="20"/>
        </w:rPr>
        <w:t>Yan Wang MD, Ph.D,</w:t>
      </w:r>
    </w:p>
    <w:p w:rsidR="005574DA" w:rsidRPr="00746663" w:rsidRDefault="00746663" w:rsidP="005574DA">
      <w:pPr>
        <w:jc w:val="center"/>
        <w:rPr>
          <w:rFonts w:ascii="Arial" w:hAnsi="Arial" w:cs="Arial"/>
          <w:color w:val="17365D" w:themeColor="text2" w:themeShade="BF"/>
          <w:sz w:val="20"/>
          <w:szCs w:val="20"/>
        </w:rPr>
      </w:pPr>
      <w:r w:rsidRPr="00746663">
        <w:rPr>
          <w:rFonts w:ascii="Arial" w:hAnsi="Arial" w:cs="Arial"/>
          <w:color w:val="17365D" w:themeColor="text2" w:themeShade="BF"/>
          <w:sz w:val="20"/>
          <w:szCs w:val="20"/>
        </w:rPr>
        <w:t>Membership in</w:t>
      </w:r>
      <w:r w:rsidRPr="00746663">
        <w:rPr>
          <w:rFonts w:ascii="Arial" w:hAnsi="Arial" w:cs="Arial" w:hint="eastAsia"/>
          <w:color w:val="17365D" w:themeColor="text2" w:themeShade="BF"/>
          <w:sz w:val="20"/>
          <w:szCs w:val="20"/>
        </w:rPr>
        <w:t xml:space="preserve"> </w:t>
      </w:r>
      <w:r w:rsidRPr="00746663">
        <w:rPr>
          <w:rFonts w:ascii="Arial" w:hAnsi="Arial" w:cs="Arial"/>
          <w:color w:val="17365D" w:themeColor="text2" w:themeShade="BF"/>
          <w:sz w:val="20"/>
          <w:szCs w:val="20"/>
        </w:rPr>
        <w:t>American</w:t>
      </w:r>
      <w:r w:rsidRPr="00746663">
        <w:rPr>
          <w:rFonts w:ascii="Arial" w:hAnsi="Arial" w:cs="Arial" w:hint="eastAsia"/>
          <w:color w:val="17365D" w:themeColor="text2" w:themeShade="BF"/>
          <w:sz w:val="20"/>
          <w:szCs w:val="20"/>
        </w:rPr>
        <w:t xml:space="preserve"> </w:t>
      </w:r>
      <w:r w:rsidRPr="00746663">
        <w:rPr>
          <w:rFonts w:ascii="Arial" w:hAnsi="Arial" w:cs="Arial"/>
          <w:color w:val="17365D" w:themeColor="text2" w:themeShade="BF"/>
          <w:sz w:val="20"/>
          <w:szCs w:val="20"/>
        </w:rPr>
        <w:t>Thoracic</w:t>
      </w:r>
      <w:r w:rsidRPr="00746663">
        <w:rPr>
          <w:rFonts w:ascii="Arial" w:hAnsi="Arial" w:cs="Arial" w:hint="eastAsia"/>
          <w:color w:val="17365D" w:themeColor="text2" w:themeShade="BF"/>
          <w:sz w:val="20"/>
          <w:szCs w:val="20"/>
        </w:rPr>
        <w:t xml:space="preserve"> </w:t>
      </w:r>
      <w:r w:rsidR="005574DA" w:rsidRPr="00746663">
        <w:rPr>
          <w:rFonts w:ascii="Arial" w:hAnsi="Arial" w:cs="Arial"/>
          <w:color w:val="17365D" w:themeColor="text2" w:themeShade="BF"/>
          <w:sz w:val="20"/>
          <w:szCs w:val="20"/>
        </w:rPr>
        <w:t>Society</w:t>
      </w:r>
    </w:p>
    <w:p w:rsidR="00746663" w:rsidRDefault="00746663" w:rsidP="00746663">
      <w:pPr>
        <w:rPr>
          <w:rFonts w:ascii="Arial" w:hAnsi="Arial" w:cs="Arial"/>
          <w:b/>
          <w:bCs/>
          <w:color w:val="FF0000"/>
          <w:sz w:val="20"/>
          <w:szCs w:val="20"/>
        </w:rPr>
      </w:pPr>
    </w:p>
    <w:p w:rsidR="00746663" w:rsidRPr="00746663" w:rsidRDefault="00746663" w:rsidP="00746663">
      <w:pPr>
        <w:rPr>
          <w:rFonts w:ascii="Arial" w:hAnsi="Arial" w:cs="Arial"/>
          <w:color w:val="FF0000"/>
          <w:sz w:val="20"/>
          <w:szCs w:val="20"/>
        </w:rPr>
      </w:pPr>
      <w:r w:rsidRPr="00746663">
        <w:rPr>
          <w:rFonts w:ascii="Arial" w:hAnsi="Arial" w:cs="Arial"/>
          <w:b/>
          <w:bCs/>
          <w:color w:val="FF0000"/>
          <w:sz w:val="20"/>
          <w:szCs w:val="20"/>
        </w:rPr>
        <w:t>Abstract:</w:t>
      </w:r>
    </w:p>
    <w:p w:rsidR="005361F7" w:rsidRPr="00746663" w:rsidRDefault="005574DA" w:rsidP="005574DA">
      <w:pPr>
        <w:rPr>
          <w:rFonts w:ascii="Arial" w:hAnsi="Arial" w:cs="Arial"/>
          <w:color w:val="17365D" w:themeColor="text2" w:themeShade="BF"/>
          <w:sz w:val="20"/>
          <w:szCs w:val="20"/>
        </w:rPr>
      </w:pPr>
      <w:r w:rsidRPr="00746663">
        <w:rPr>
          <w:b/>
          <w:bCs/>
          <w:color w:val="31849B" w:themeColor="accent5" w:themeShade="BF"/>
        </w:rPr>
        <w:t xml:space="preserve">     </w:t>
      </w:r>
      <w:r w:rsidRPr="00746663">
        <w:rPr>
          <w:rFonts w:ascii="Arial" w:hAnsi="Arial" w:cs="Arial"/>
          <w:b/>
          <w:bCs/>
          <w:color w:val="31849B" w:themeColor="accent5" w:themeShade="BF"/>
          <w:sz w:val="20"/>
          <w:szCs w:val="20"/>
        </w:rPr>
        <w:t xml:space="preserve"> </w:t>
      </w:r>
      <w:r w:rsidRPr="00746663">
        <w:rPr>
          <w:rFonts w:ascii="Arial" w:hAnsi="Arial" w:cs="Arial"/>
          <w:color w:val="17365D" w:themeColor="text2" w:themeShade="BF"/>
          <w:sz w:val="20"/>
          <w:szCs w:val="20"/>
        </w:rPr>
        <w:t>The acute lung injury (ALI) in children can induced by serious causes and agents by presentation of pathophysiological change in lung tissue and construction, it is clinical syndrome with the character presentation of hypoxia, apnea or multiply organs function disorder</w:t>
      </w:r>
      <w:r w:rsidR="005361F7" w:rsidRPr="00746663">
        <w:rPr>
          <w:rFonts w:ascii="Arial" w:hAnsi="Arial" w:cs="Arial"/>
          <w:color w:val="17365D" w:themeColor="text2" w:themeShade="BF"/>
          <w:sz w:val="20"/>
          <w:szCs w:val="20"/>
        </w:rPr>
        <w:t xml:space="preserve"> with higher mortibility. </w:t>
      </w:r>
      <w:r w:rsidRPr="00746663">
        <w:rPr>
          <w:rFonts w:ascii="Arial" w:hAnsi="Arial" w:cs="Arial"/>
          <w:color w:val="17365D" w:themeColor="text2" w:themeShade="BF"/>
          <w:sz w:val="20"/>
          <w:szCs w:val="20"/>
        </w:rPr>
        <w:t xml:space="preserve">The main mechanism may have from lung congenital development immaturity, infection, inflammation reaction or ventilation damage. The </w:t>
      </w:r>
      <w:r w:rsidR="005361F7" w:rsidRPr="00746663">
        <w:rPr>
          <w:rFonts w:ascii="Arial" w:hAnsi="Arial" w:cs="Arial"/>
          <w:color w:val="17365D" w:themeColor="text2" w:themeShade="BF"/>
          <w:sz w:val="20"/>
          <w:szCs w:val="20"/>
        </w:rPr>
        <w:t xml:space="preserve">ALI </w:t>
      </w:r>
      <w:r w:rsidRPr="00746663">
        <w:rPr>
          <w:rFonts w:ascii="Arial" w:hAnsi="Arial" w:cs="Arial"/>
          <w:color w:val="17365D" w:themeColor="text2" w:themeShade="BF"/>
          <w:sz w:val="20"/>
          <w:szCs w:val="20"/>
        </w:rPr>
        <w:t xml:space="preserve">advanced mechanism </w:t>
      </w:r>
      <w:r w:rsidR="008B60B6">
        <w:rPr>
          <w:rFonts w:ascii="Arial" w:hAnsi="Arial" w:cs="Arial" w:hint="eastAsia"/>
          <w:color w:val="17365D" w:themeColor="text2" w:themeShade="BF"/>
          <w:sz w:val="20"/>
          <w:szCs w:val="20"/>
        </w:rPr>
        <w:t>with my</w:t>
      </w:r>
      <w:r w:rsidR="008B60B6" w:rsidRPr="008B60B6">
        <w:rPr>
          <w:rFonts w:ascii="Arial" w:hAnsi="Arial" w:cs="Arial"/>
          <w:color w:val="17365D" w:themeColor="text2" w:themeShade="BF"/>
          <w:sz w:val="20"/>
          <w:szCs w:val="20"/>
        </w:rPr>
        <w:t xml:space="preserve"> </w:t>
      </w:r>
      <w:r w:rsidR="008B60B6" w:rsidRPr="00746663">
        <w:rPr>
          <w:rFonts w:ascii="Arial" w:hAnsi="Arial" w:cs="Arial"/>
          <w:color w:val="17365D" w:themeColor="text2" w:themeShade="BF"/>
          <w:sz w:val="20"/>
          <w:szCs w:val="20"/>
        </w:rPr>
        <w:t>theory</w:t>
      </w:r>
      <w:r w:rsidR="008B60B6">
        <w:rPr>
          <w:rFonts w:ascii="Arial" w:hAnsi="Arial" w:cs="Arial" w:hint="eastAsia"/>
          <w:color w:val="17365D" w:themeColor="text2" w:themeShade="BF"/>
          <w:sz w:val="20"/>
          <w:szCs w:val="20"/>
        </w:rPr>
        <w:t xml:space="preserve"> of </w:t>
      </w:r>
      <w:r w:rsidRPr="00746663">
        <w:rPr>
          <w:rFonts w:ascii="Arial" w:hAnsi="Arial" w:cs="Arial"/>
          <w:color w:val="17365D" w:themeColor="text2" w:themeShade="BF"/>
          <w:sz w:val="20"/>
          <w:szCs w:val="20"/>
        </w:rPr>
        <w:t xml:space="preserve">the antioxidant stress and deoxidant balance </w:t>
      </w:r>
      <w:r w:rsidR="008B60B6">
        <w:rPr>
          <w:rFonts w:ascii="Arial" w:hAnsi="Arial" w:cs="Arial" w:hint="eastAsia"/>
          <w:color w:val="17365D" w:themeColor="text2" w:themeShade="BF"/>
          <w:sz w:val="20"/>
          <w:szCs w:val="20"/>
        </w:rPr>
        <w:t>can</w:t>
      </w:r>
      <w:r w:rsidRPr="00746663">
        <w:rPr>
          <w:rFonts w:ascii="Arial" w:hAnsi="Arial" w:cs="Arial"/>
          <w:color w:val="17365D" w:themeColor="text2" w:themeShade="BF"/>
          <w:sz w:val="20"/>
          <w:szCs w:val="20"/>
        </w:rPr>
        <w:t xml:space="preserve"> explain ALI development</w:t>
      </w:r>
      <w:r w:rsidR="005361F7" w:rsidRPr="00746663">
        <w:rPr>
          <w:rFonts w:ascii="Arial" w:hAnsi="Arial" w:cs="Arial"/>
          <w:color w:val="17365D" w:themeColor="text2" w:themeShade="BF"/>
          <w:sz w:val="20"/>
          <w:szCs w:val="20"/>
        </w:rPr>
        <w:t xml:space="preserve"> in critical</w:t>
      </w:r>
    </w:p>
    <w:p w:rsidR="005574DA" w:rsidRDefault="005574DA" w:rsidP="005C1B99">
      <w:pPr>
        <w:rPr>
          <w:rFonts w:ascii="Arial" w:hAnsi="Arial" w:cs="Arial" w:hint="eastAsia"/>
          <w:color w:val="17365D" w:themeColor="text2" w:themeShade="BF"/>
          <w:sz w:val="20"/>
          <w:szCs w:val="20"/>
        </w:rPr>
      </w:pPr>
      <w:r w:rsidRPr="00746663">
        <w:rPr>
          <w:rFonts w:ascii="Arial" w:hAnsi="Arial" w:cs="Arial"/>
          <w:color w:val="17365D" w:themeColor="text2" w:themeShade="BF"/>
          <w:sz w:val="20"/>
          <w:szCs w:val="20"/>
        </w:rPr>
        <w:t xml:space="preserve">       Most neonatal diseases have the ALI pathophysiological change, the diagnosis for neonatal diseases in serious degree is closer to the degree of ALI presentation in lung, the recovery of ALI is usual the starting recovery of neonatal diseases in clinical observation. As I have worked at the NICU for many years, the neonatal disease with ALI classical presentation is Neonatal Respiratory Distress Syndrome (NRDS)</w:t>
      </w:r>
      <w:r w:rsidR="005361F7" w:rsidRPr="00746663">
        <w:rPr>
          <w:rFonts w:ascii="Arial" w:hAnsi="Arial" w:cs="Arial"/>
          <w:color w:val="17365D" w:themeColor="text2" w:themeShade="BF"/>
          <w:sz w:val="20"/>
          <w:szCs w:val="20"/>
        </w:rPr>
        <w:t xml:space="preserve">. </w:t>
      </w:r>
      <w:r w:rsidRPr="00746663">
        <w:rPr>
          <w:rFonts w:ascii="Arial" w:hAnsi="Arial" w:cs="Arial"/>
          <w:color w:val="17365D" w:themeColor="text2" w:themeShade="BF"/>
          <w:sz w:val="20"/>
          <w:szCs w:val="20"/>
        </w:rPr>
        <w:t xml:space="preserve">More neonatal diseases with ALI in lung have those as </w:t>
      </w:r>
      <w:r w:rsidR="005361F7" w:rsidRPr="00746663">
        <w:rPr>
          <w:rFonts w:ascii="Arial" w:hAnsi="Arial" w:cs="Arial"/>
          <w:color w:val="17365D" w:themeColor="text2" w:themeShade="BF"/>
          <w:sz w:val="20"/>
          <w:szCs w:val="20"/>
        </w:rPr>
        <w:t>cardiological and pulmonary function disorder</w:t>
      </w:r>
      <w:r w:rsidR="00B3390B" w:rsidRPr="00746663">
        <w:rPr>
          <w:rFonts w:ascii="Arial" w:hAnsi="Arial" w:cs="Arial"/>
          <w:color w:val="17365D" w:themeColor="text2" w:themeShade="BF"/>
          <w:sz w:val="20"/>
          <w:szCs w:val="20"/>
        </w:rPr>
        <w:t xml:space="preserve">. </w:t>
      </w:r>
      <w:r w:rsidRPr="00746663">
        <w:rPr>
          <w:rFonts w:ascii="Arial" w:hAnsi="Arial" w:cs="Arial"/>
          <w:color w:val="17365D" w:themeColor="text2" w:themeShade="BF"/>
          <w:sz w:val="20"/>
          <w:szCs w:val="20"/>
        </w:rPr>
        <w:t>The classical treatment to neonatal diseases has included life monitor observation, original causes therapy as antiinfection and antiinflammation, respiratory support as oxygen supply, cardiological function maintain as ECMO, body liquid management and pharmacy therapy</w:t>
      </w:r>
      <w:r w:rsidR="00760770">
        <w:rPr>
          <w:rFonts w:ascii="Arial" w:hAnsi="Arial" w:cs="Arial"/>
          <w:color w:val="17365D" w:themeColor="text2" w:themeShade="BF"/>
          <w:sz w:val="20"/>
          <w:szCs w:val="20"/>
        </w:rPr>
        <w:t>;</w:t>
      </w:r>
      <w:r w:rsidR="00760770">
        <w:rPr>
          <w:rFonts w:ascii="Arial" w:hAnsi="Arial" w:cs="Arial" w:hint="eastAsia"/>
          <w:color w:val="17365D" w:themeColor="text2" w:themeShade="BF"/>
          <w:sz w:val="20"/>
          <w:szCs w:val="20"/>
        </w:rPr>
        <w:t xml:space="preserve"> </w:t>
      </w:r>
      <w:r w:rsidRPr="00746663">
        <w:rPr>
          <w:rFonts w:ascii="Arial" w:hAnsi="Arial" w:cs="Arial"/>
          <w:color w:val="17365D" w:themeColor="text2" w:themeShade="BF"/>
          <w:sz w:val="20"/>
          <w:szCs w:val="20"/>
        </w:rPr>
        <w:t>also the advanced treatment has the ways of Nitric Oxide therapy, antioxidative stress therapy as NAC, cytokine therapy</w:t>
      </w:r>
      <w:r w:rsidR="008B60B6">
        <w:rPr>
          <w:rFonts w:ascii="Arial" w:hAnsi="Arial" w:cs="Arial" w:hint="eastAsia"/>
          <w:color w:val="17365D" w:themeColor="text2" w:themeShade="BF"/>
          <w:sz w:val="20"/>
          <w:szCs w:val="20"/>
        </w:rPr>
        <w:t xml:space="preserve"> </w:t>
      </w:r>
      <w:r w:rsidRPr="00746663">
        <w:rPr>
          <w:rFonts w:ascii="Arial" w:hAnsi="Arial" w:cs="Arial"/>
          <w:color w:val="17365D" w:themeColor="text2" w:themeShade="BF"/>
          <w:sz w:val="20"/>
          <w:szCs w:val="20"/>
        </w:rPr>
        <w:t xml:space="preserve"> and more other therapy. Medical Collaboration has role in critical care for neonatal diseases, there have Neonatal Intensive Care Unit(NICU), ambulance transfer and science basic research.</w:t>
      </w:r>
    </w:p>
    <w:p w:rsidR="008B60B6" w:rsidRDefault="008B60B6" w:rsidP="005C1B99">
      <w:pPr>
        <w:rPr>
          <w:rFonts w:ascii="Arial" w:hAnsi="Arial" w:cs="Arial" w:hint="eastAsia"/>
          <w:color w:val="17365D" w:themeColor="text2" w:themeShade="BF"/>
          <w:sz w:val="20"/>
          <w:szCs w:val="20"/>
        </w:rPr>
      </w:pPr>
    </w:p>
    <w:p w:rsidR="008B60B6" w:rsidRPr="006A3D1B" w:rsidRDefault="008B60B6" w:rsidP="005C1B99">
      <w:pPr>
        <w:rPr>
          <w:rFonts w:ascii="Arial" w:hAnsi="Arial" w:cs="Arial"/>
          <w:b/>
          <w:color w:val="FF0000"/>
          <w:sz w:val="24"/>
          <w:szCs w:val="24"/>
        </w:rPr>
      </w:pPr>
      <w:r w:rsidRPr="006A3D1B">
        <w:rPr>
          <w:rFonts w:ascii="Arial" w:hAnsi="Arial" w:cs="Arial"/>
          <w:b/>
          <w:color w:val="FF0000"/>
          <w:sz w:val="24"/>
          <w:szCs w:val="24"/>
        </w:rPr>
        <w:t>Reference</w:t>
      </w:r>
      <w:r w:rsidRPr="006A3D1B">
        <w:rPr>
          <w:rFonts w:ascii="Arial" w:hAnsi="Arial" w:cs="Arial"/>
          <w:b/>
          <w:color w:val="FF0000"/>
          <w:sz w:val="24"/>
          <w:szCs w:val="24"/>
        </w:rPr>
        <w:t>：</w:t>
      </w:r>
    </w:p>
    <w:p w:rsidR="006A3D1B" w:rsidRPr="006A3D1B" w:rsidRDefault="00DA2819" w:rsidP="00DA2819">
      <w:pPr>
        <w:autoSpaceDE w:val="0"/>
        <w:autoSpaceDN w:val="0"/>
        <w:adjustRightInd w:val="0"/>
        <w:ind w:left="270" w:hanging="270"/>
        <w:rPr>
          <w:rFonts w:ascii="Arial" w:hAnsi="Arial" w:cs="Arial" w:hint="eastAsia"/>
          <w:color w:val="FF0000"/>
          <w:sz w:val="20"/>
          <w:szCs w:val="20"/>
        </w:rPr>
      </w:pPr>
      <w:r w:rsidRPr="006A3D1B">
        <w:rPr>
          <w:rFonts w:ascii="Arial" w:hAnsi="Arial" w:cs="Arial" w:hint="eastAsia"/>
          <w:color w:val="FF0000"/>
          <w:sz w:val="20"/>
          <w:szCs w:val="20"/>
        </w:rPr>
        <w:t>I (Yan Wang )</w:t>
      </w:r>
      <w:r w:rsidR="00E47DC3">
        <w:rPr>
          <w:rFonts w:ascii="Arial" w:hAnsi="Arial" w:cs="Arial" w:hint="eastAsia"/>
          <w:color w:val="FF0000"/>
          <w:sz w:val="20"/>
          <w:szCs w:val="20"/>
        </w:rPr>
        <w:t xml:space="preserve"> </w:t>
      </w:r>
      <w:r w:rsidRPr="006A3D1B">
        <w:rPr>
          <w:rFonts w:ascii="Arial" w:hAnsi="Arial" w:cs="Arial" w:hint="eastAsia"/>
          <w:color w:val="FF0000"/>
          <w:sz w:val="20"/>
          <w:szCs w:val="20"/>
        </w:rPr>
        <w:t xml:space="preserve">Attended Conference: </w:t>
      </w:r>
    </w:p>
    <w:p w:rsidR="00DA2819" w:rsidRPr="006A3D1B" w:rsidRDefault="00DA2819" w:rsidP="006A3D1B">
      <w:pPr>
        <w:autoSpaceDE w:val="0"/>
        <w:autoSpaceDN w:val="0"/>
        <w:adjustRightInd w:val="0"/>
        <w:ind w:leftChars="130" w:left="273" w:firstLineChars="50" w:firstLine="100"/>
        <w:rPr>
          <w:rFonts w:ascii="Arial" w:eastAsia="宋体" w:hAnsi="Arial" w:cs="Arial"/>
          <w:color w:val="17365D" w:themeColor="text2" w:themeShade="BF"/>
          <w:sz w:val="20"/>
          <w:szCs w:val="20"/>
        </w:rPr>
      </w:pPr>
      <w:r w:rsidRPr="006A3D1B">
        <w:rPr>
          <w:rFonts w:ascii="Arial" w:eastAsia="宋体" w:hAnsi="Arial" w:cs="Arial"/>
          <w:color w:val="17365D" w:themeColor="text2" w:themeShade="BF"/>
          <w:sz w:val="20"/>
          <w:szCs w:val="20"/>
        </w:rPr>
        <w:t>The CIPP 16th -International Congress on Pediatric Pulmonology (2017.6. 22-25, Lisbon, Portugal)</w:t>
      </w:r>
    </w:p>
    <w:p w:rsidR="006A3D1B" w:rsidRPr="00EB34CB" w:rsidRDefault="006A3D1B" w:rsidP="006A3D1B">
      <w:pPr>
        <w:autoSpaceDE w:val="0"/>
        <w:autoSpaceDN w:val="0"/>
        <w:adjustRightInd w:val="0"/>
        <w:ind w:leftChars="130" w:left="273"/>
        <w:rPr>
          <w:rFonts w:ascii="Times New Roman" w:eastAsia="宋体" w:hAnsi="Calibri" w:cs="Times New Roman"/>
          <w:color w:val="000000"/>
          <w:sz w:val="24"/>
          <w:szCs w:val="24"/>
        </w:rPr>
      </w:pPr>
    </w:p>
    <w:p w:rsidR="00D9741C" w:rsidRPr="006A3D1B" w:rsidRDefault="00DA2819" w:rsidP="005C1B99">
      <w:pPr>
        <w:rPr>
          <w:rFonts w:ascii="Arial" w:hAnsi="Arial" w:cs="Arial" w:hint="eastAsia"/>
          <w:color w:val="FF0000"/>
          <w:sz w:val="20"/>
          <w:szCs w:val="20"/>
        </w:rPr>
      </w:pPr>
      <w:r w:rsidRPr="006A3D1B">
        <w:rPr>
          <w:rFonts w:ascii="Arial" w:hAnsi="Arial" w:cs="Arial" w:hint="eastAsia"/>
          <w:color w:val="FF0000"/>
          <w:sz w:val="20"/>
          <w:szCs w:val="20"/>
        </w:rPr>
        <w:t>I (Yan Wang)</w:t>
      </w:r>
      <w:r w:rsidR="006A3D1B" w:rsidRPr="006A3D1B">
        <w:rPr>
          <w:rFonts w:ascii="Arial" w:hAnsi="Arial" w:cs="Arial" w:hint="eastAsia"/>
          <w:color w:val="FF0000"/>
          <w:sz w:val="20"/>
          <w:szCs w:val="20"/>
        </w:rPr>
        <w:t xml:space="preserve"> </w:t>
      </w:r>
      <w:r w:rsidRPr="006A3D1B">
        <w:rPr>
          <w:rFonts w:ascii="Arial" w:hAnsi="Arial" w:cs="Arial" w:hint="eastAsia"/>
          <w:color w:val="FF0000"/>
          <w:sz w:val="20"/>
          <w:szCs w:val="20"/>
        </w:rPr>
        <w:t xml:space="preserve">Authored the Article: </w:t>
      </w:r>
    </w:p>
    <w:p w:rsidR="008B60B6" w:rsidRPr="006A3D1B" w:rsidRDefault="008B60B6" w:rsidP="006A3D1B">
      <w:pPr>
        <w:autoSpaceDE w:val="0"/>
        <w:autoSpaceDN w:val="0"/>
        <w:adjustRightInd w:val="0"/>
        <w:ind w:leftChars="130" w:left="273" w:firstLineChars="50" w:firstLine="100"/>
        <w:rPr>
          <w:rFonts w:ascii="Arial" w:eastAsia="宋体" w:hAnsi="Arial" w:cs="Arial" w:hint="eastAsia"/>
          <w:color w:val="17365D" w:themeColor="text2" w:themeShade="BF"/>
          <w:sz w:val="20"/>
          <w:szCs w:val="20"/>
        </w:rPr>
      </w:pPr>
      <w:r w:rsidRPr="006A3D1B">
        <w:rPr>
          <w:rFonts w:ascii="Arial" w:eastAsia="宋体" w:hAnsi="Arial" w:cs="Arial" w:hint="eastAsia"/>
          <w:color w:val="17365D" w:themeColor="text2" w:themeShade="BF"/>
          <w:sz w:val="20"/>
          <w:szCs w:val="20"/>
        </w:rPr>
        <w:t xml:space="preserve">1. </w:t>
      </w:r>
      <w:r w:rsidR="00D9741C" w:rsidRPr="006A3D1B">
        <w:rPr>
          <w:rFonts w:ascii="Arial" w:eastAsia="宋体" w:hAnsi="Arial" w:cs="Arial"/>
          <w:color w:val="17365D" w:themeColor="text2" w:themeShade="BF"/>
          <w:sz w:val="20"/>
          <w:szCs w:val="20"/>
        </w:rPr>
        <w:t>PRDX6 Antioxidative Enzyme at Oxidative Stress in Lung Biology, BAOJ Cellular &amp; Molecular Cardiology, 4(1):017, 2018 Editorial (Published in the United States of America).</w:t>
      </w:r>
    </w:p>
    <w:p w:rsidR="008B60B6" w:rsidRPr="006A3D1B" w:rsidRDefault="006A3D1B" w:rsidP="006A3D1B">
      <w:pPr>
        <w:autoSpaceDE w:val="0"/>
        <w:autoSpaceDN w:val="0"/>
        <w:adjustRightInd w:val="0"/>
        <w:ind w:leftChars="130" w:left="273" w:firstLineChars="50" w:firstLine="100"/>
        <w:rPr>
          <w:rFonts w:ascii="Arial" w:eastAsia="宋体" w:hAnsi="Arial" w:cs="Arial" w:hint="eastAsia"/>
          <w:color w:val="17365D" w:themeColor="text2" w:themeShade="BF"/>
          <w:sz w:val="20"/>
          <w:szCs w:val="20"/>
        </w:rPr>
      </w:pPr>
      <w:r w:rsidRPr="006A3D1B">
        <w:rPr>
          <w:rFonts w:ascii="Arial" w:eastAsia="宋体" w:hAnsi="Arial" w:cs="Arial" w:hint="eastAsia"/>
          <w:color w:val="17365D" w:themeColor="text2" w:themeShade="BF"/>
          <w:sz w:val="20"/>
          <w:szCs w:val="20"/>
        </w:rPr>
        <w:t>2</w:t>
      </w:r>
      <w:r w:rsidR="008B60B6" w:rsidRPr="006A3D1B">
        <w:rPr>
          <w:rFonts w:ascii="Arial" w:eastAsia="宋体" w:hAnsi="Arial" w:cs="Arial" w:hint="eastAsia"/>
          <w:color w:val="17365D" w:themeColor="text2" w:themeShade="BF"/>
          <w:sz w:val="20"/>
          <w:szCs w:val="20"/>
        </w:rPr>
        <w:t>. L-Arginine in the pathway of Nitric Oxide metabolism and respiratory diseases, Journal of Pediatric Emergency Medicine, 4 (1): 38-39, 1997, Review</w:t>
      </w:r>
      <w:r w:rsidR="008B60B6" w:rsidRPr="006A3D1B">
        <w:rPr>
          <w:rFonts w:ascii="Arial" w:eastAsia="宋体" w:hAnsi="Arial" w:cs="Arial"/>
          <w:color w:val="17365D" w:themeColor="text2" w:themeShade="BF"/>
          <w:sz w:val="20"/>
          <w:szCs w:val="20"/>
        </w:rPr>
        <w:t xml:space="preserve"> </w:t>
      </w:r>
      <w:r w:rsidR="008B60B6" w:rsidRPr="006A3D1B">
        <w:rPr>
          <w:rFonts w:ascii="Arial" w:eastAsia="宋体" w:hAnsi="Arial" w:cs="Arial" w:hint="eastAsia"/>
          <w:color w:val="17365D" w:themeColor="text2" w:themeShade="BF"/>
          <w:sz w:val="20"/>
          <w:szCs w:val="20"/>
        </w:rPr>
        <w:t>(Published in China).</w:t>
      </w:r>
    </w:p>
    <w:p w:rsidR="006A3D1B" w:rsidRPr="00E867DA" w:rsidRDefault="006A3D1B" w:rsidP="008B60B6">
      <w:pPr>
        <w:autoSpaceDE w:val="0"/>
        <w:autoSpaceDN w:val="0"/>
        <w:adjustRightInd w:val="0"/>
        <w:rPr>
          <w:rFonts w:ascii="Arial" w:eastAsia="Batang" w:hAnsi="Arial" w:cs="Arial"/>
          <w:color w:val="0C0C0C"/>
          <w:szCs w:val="21"/>
        </w:rPr>
      </w:pPr>
    </w:p>
    <w:p w:rsidR="008B60B6" w:rsidRPr="006A3D1B" w:rsidRDefault="006A3D1B" w:rsidP="005C1B99">
      <w:pPr>
        <w:rPr>
          <w:rFonts w:ascii="Arial" w:hAnsi="Arial" w:cs="Arial" w:hint="eastAsia"/>
          <w:color w:val="FF0000"/>
          <w:sz w:val="20"/>
          <w:szCs w:val="20"/>
        </w:rPr>
      </w:pPr>
      <w:r w:rsidRPr="006A3D1B">
        <w:rPr>
          <w:rFonts w:ascii="Arial" w:hAnsi="Arial" w:cs="Arial" w:hint="eastAsia"/>
          <w:color w:val="FF0000"/>
          <w:sz w:val="20"/>
          <w:szCs w:val="20"/>
        </w:rPr>
        <w:t>I (Yan Wang) Authored Book:</w:t>
      </w:r>
    </w:p>
    <w:p w:rsidR="006A3D1B" w:rsidRPr="006A3D1B" w:rsidRDefault="006A3D1B" w:rsidP="006A3D1B">
      <w:pPr>
        <w:autoSpaceDE w:val="0"/>
        <w:autoSpaceDN w:val="0"/>
        <w:adjustRightInd w:val="0"/>
        <w:ind w:leftChars="130" w:left="273" w:firstLineChars="50" w:firstLine="100"/>
        <w:rPr>
          <w:rFonts w:ascii="Arial" w:eastAsia="宋体" w:hAnsi="Arial" w:cs="Arial"/>
          <w:color w:val="17365D" w:themeColor="text2" w:themeShade="BF"/>
          <w:sz w:val="20"/>
          <w:szCs w:val="20"/>
        </w:rPr>
      </w:pPr>
      <w:r w:rsidRPr="006A3D1B">
        <w:rPr>
          <w:rFonts w:ascii="Arial" w:eastAsia="宋体" w:hAnsi="Arial" w:cs="Arial"/>
          <w:color w:val="17365D" w:themeColor="text2" w:themeShade="BF"/>
          <w:sz w:val="20"/>
          <w:szCs w:val="20"/>
        </w:rPr>
        <w:t xml:space="preserve"> 2018 My Ebook on My Speeches on Antioxidant Stress in Lung Biology in Slideshow</w:t>
      </w:r>
      <w:r w:rsidR="00E47DC3">
        <w:rPr>
          <w:rFonts w:ascii="Arial" w:eastAsia="宋体" w:hAnsi="Arial" w:cs="Arial" w:hint="eastAsia"/>
          <w:color w:val="17365D" w:themeColor="text2" w:themeShade="BF"/>
          <w:sz w:val="20"/>
          <w:szCs w:val="20"/>
        </w:rPr>
        <w:t xml:space="preserve">, </w:t>
      </w:r>
      <w:r w:rsidRPr="006A3D1B">
        <w:rPr>
          <w:rFonts w:ascii="Arial" w:eastAsia="宋体" w:hAnsi="Arial" w:cs="Arial"/>
          <w:color w:val="17365D" w:themeColor="text2" w:themeShade="BF"/>
          <w:sz w:val="20"/>
          <w:szCs w:val="20"/>
        </w:rPr>
        <w:t xml:space="preserve"> ECronicon Presss in London, the United Kingdom.</w:t>
      </w:r>
    </w:p>
    <w:p w:rsidR="006A3D1B" w:rsidRPr="006A3D1B" w:rsidRDefault="006A3D1B" w:rsidP="006A3D1B">
      <w:pPr>
        <w:autoSpaceDE w:val="0"/>
        <w:autoSpaceDN w:val="0"/>
        <w:adjustRightInd w:val="0"/>
        <w:ind w:leftChars="130" w:left="273" w:firstLineChars="50" w:firstLine="100"/>
        <w:rPr>
          <w:rFonts w:ascii="Arial" w:hAnsi="Arial" w:cs="Arial"/>
          <w:color w:val="17365D" w:themeColor="text2" w:themeShade="BF"/>
          <w:sz w:val="20"/>
          <w:szCs w:val="20"/>
        </w:rPr>
      </w:pPr>
    </w:p>
    <w:sectPr w:rsidR="006A3D1B" w:rsidRPr="006A3D1B" w:rsidSect="00407CF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1B9F" w:rsidRDefault="006C1B9F" w:rsidP="008B60B6">
      <w:r>
        <w:separator/>
      </w:r>
    </w:p>
  </w:endnote>
  <w:endnote w:type="continuationSeparator" w:id="0">
    <w:p w:rsidR="006C1B9F" w:rsidRDefault="006C1B9F" w:rsidP="008B60B6">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Arial Unicode MS"/>
    <w:panose1 w:val="02030600000101010101"/>
    <w:charset w:val="81"/>
    <w:family w:val="auto"/>
    <w:notTrueType/>
    <w:pitch w:val="fixed"/>
    <w:sig w:usb0="00000000"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1B9F" w:rsidRDefault="006C1B9F" w:rsidP="008B60B6">
      <w:r>
        <w:separator/>
      </w:r>
    </w:p>
  </w:footnote>
  <w:footnote w:type="continuationSeparator" w:id="0">
    <w:p w:rsidR="006C1B9F" w:rsidRDefault="006C1B9F" w:rsidP="008B60B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F1B28"/>
    <w:multiLevelType w:val="hybridMultilevel"/>
    <w:tmpl w:val="B77C81BE"/>
    <w:lvl w:ilvl="0" w:tplc="346A19C4">
      <w:start w:val="1"/>
      <w:numFmt w:val="decimal"/>
      <w:lvlText w:val="%1."/>
      <w:lvlJc w:val="left"/>
      <w:pPr>
        <w:ind w:left="720" w:hanging="360"/>
      </w:pPr>
      <w:rPr>
        <w:rFonts w:ascii="Arial" w:hAnsi="Arial" w:cs="Arial" w:hint="default"/>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31E071A"/>
    <w:multiLevelType w:val="hybridMultilevel"/>
    <w:tmpl w:val="A05A0FC4"/>
    <w:lvl w:ilvl="0">
      <w:start w:val="11"/>
      <w:numFmt w:val="decimal"/>
      <w:lvlText w:val="%1."/>
      <w:lvlJc w:val="left"/>
      <w:pPr>
        <w:ind w:left="360" w:hanging="360"/>
      </w:pPr>
      <w:rPr>
        <w:rFonts w:eastAsia="宋体" w:hint="default"/>
        <w:i w:val="0"/>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F3584"/>
    <w:rsid w:val="00214B5E"/>
    <w:rsid w:val="00407CF7"/>
    <w:rsid w:val="00476966"/>
    <w:rsid w:val="005361F7"/>
    <w:rsid w:val="005574DA"/>
    <w:rsid w:val="005C1B99"/>
    <w:rsid w:val="006A3D1B"/>
    <w:rsid w:val="006C1B9F"/>
    <w:rsid w:val="00746663"/>
    <w:rsid w:val="00760770"/>
    <w:rsid w:val="007F3584"/>
    <w:rsid w:val="008B60B6"/>
    <w:rsid w:val="00B3390B"/>
    <w:rsid w:val="00D9741C"/>
    <w:rsid w:val="00DA2819"/>
    <w:rsid w:val="00DC2249"/>
    <w:rsid w:val="00E47DC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7CF7"/>
    <w:pPr>
      <w:widowControl w:val="0"/>
      <w:jc w:val="both"/>
    </w:pPr>
  </w:style>
  <w:style w:type="paragraph" w:styleId="2">
    <w:name w:val="heading 2"/>
    <w:basedOn w:val="a"/>
    <w:next w:val="a"/>
    <w:link w:val="2Char"/>
    <w:uiPriority w:val="9"/>
    <w:unhideWhenUsed/>
    <w:qFormat/>
    <w:rsid w:val="005574D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5574DA"/>
    <w:rPr>
      <w:rFonts w:asciiTheme="majorHAnsi" w:eastAsiaTheme="majorEastAsia" w:hAnsiTheme="majorHAnsi" w:cstheme="majorBidi"/>
      <w:b/>
      <w:bCs/>
      <w:sz w:val="32"/>
      <w:szCs w:val="32"/>
    </w:rPr>
  </w:style>
  <w:style w:type="paragraph" w:styleId="a3">
    <w:name w:val="header"/>
    <w:basedOn w:val="a"/>
    <w:link w:val="Char"/>
    <w:uiPriority w:val="99"/>
    <w:semiHidden/>
    <w:unhideWhenUsed/>
    <w:rsid w:val="008B60B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B60B6"/>
    <w:rPr>
      <w:sz w:val="18"/>
      <w:szCs w:val="18"/>
    </w:rPr>
  </w:style>
  <w:style w:type="paragraph" w:styleId="a4">
    <w:name w:val="footer"/>
    <w:basedOn w:val="a"/>
    <w:link w:val="Char0"/>
    <w:uiPriority w:val="99"/>
    <w:semiHidden/>
    <w:unhideWhenUsed/>
    <w:rsid w:val="008B60B6"/>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B60B6"/>
    <w:rPr>
      <w:sz w:val="18"/>
      <w:szCs w:val="18"/>
    </w:rPr>
  </w:style>
</w:styles>
</file>

<file path=word/webSettings.xml><?xml version="1.0" encoding="utf-8"?>
<w:webSettings xmlns:r="http://schemas.openxmlformats.org/officeDocument/2006/relationships" xmlns:w="http://schemas.openxmlformats.org/wordprocessingml/2006/main">
  <w:divs>
    <w:div w:id="85341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817</TotalTime>
  <Pages>1</Pages>
  <Words>370</Words>
  <Characters>2110</Characters>
  <Application>Microsoft Office Word</Application>
  <DocSecurity>0</DocSecurity>
  <Lines>17</Lines>
  <Paragraphs>4</Paragraphs>
  <ScaleCrop>false</ScaleCrop>
  <Company/>
  <LinksUpToDate>false</LinksUpToDate>
  <CharactersWithSpaces>2476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6</cp:revision>
  <dcterms:created xsi:type="dcterms:W3CDTF">2019-06-19T15:44:00Z</dcterms:created>
  <dcterms:modified xsi:type="dcterms:W3CDTF">2019-06-20T12:37:00Z</dcterms:modified>
</cp:coreProperties>
</file>