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C5FB7" w:rsidP="00494130">
      <w:pPr>
        <w:pStyle w:val="Heading1"/>
        <w:spacing w:before="170"/>
        <w:ind w:left="0"/>
      </w:pPr>
      <w:r>
        <w:rPr>
          <w:color w:val="337AB7"/>
        </w:rPr>
        <w:t xml:space="preserve">Coadministration of bioactive fractions of medicinal plants along with insulin can attenuate diabetic neuropathic pain. </w:t>
      </w:r>
    </w:p>
    <w:p w:rsidR="00AC5FB7" w:rsidRDefault="00AC5FB7" w:rsidP="005973B9">
      <w:pPr>
        <w:pStyle w:val="BodyText"/>
        <w:spacing w:before="73" w:line="198" w:lineRule="exact"/>
        <w:ind w:left="100" w:right="5987"/>
        <w:rPr>
          <w:rFonts w:ascii="Arial"/>
        </w:rPr>
      </w:pPr>
    </w:p>
    <w:p w:rsidR="00AC5FB7" w:rsidRPr="00AC5FB7" w:rsidRDefault="00AC5FB7" w:rsidP="00AC5FB7">
      <w:pPr>
        <w:spacing w:line="360" w:lineRule="auto"/>
        <w:jc w:val="both"/>
        <w:rPr>
          <w:rFonts w:ascii="Arial" w:hAnsi="Arial" w:cs="Arial"/>
          <w:sz w:val="18"/>
          <w:szCs w:val="18"/>
        </w:rPr>
      </w:pPr>
      <w:proofErr w:type="gramStart"/>
      <w:r w:rsidRPr="00AC5FB7">
        <w:rPr>
          <w:rFonts w:ascii="Arial" w:hAnsi="Arial" w:cs="Arial"/>
          <w:b/>
          <w:sz w:val="18"/>
          <w:szCs w:val="18"/>
          <w:shd w:val="clear" w:color="auto" w:fill="FFFFFF"/>
        </w:rPr>
        <w:t>Raghuram Kandimalla</w:t>
      </w:r>
      <w:r>
        <w:rPr>
          <w:rFonts w:ascii="Arial" w:hAnsi="Arial" w:cs="Arial"/>
          <w:sz w:val="18"/>
          <w:szCs w:val="18"/>
          <w:shd w:val="clear" w:color="auto" w:fill="FFFFFF"/>
        </w:rPr>
        <w:t>*</w:t>
      </w:r>
      <w:r w:rsidRPr="00AC5FB7">
        <w:rPr>
          <w:rFonts w:ascii="Arial" w:hAnsi="Arial" w:cs="Arial"/>
          <w:sz w:val="18"/>
          <w:szCs w:val="18"/>
          <w:shd w:val="clear" w:color="auto" w:fill="FFFFFF"/>
        </w:rPr>
        <w:t>, Sanjeeb Kalita, N.C. Talukdar, Jibon Kotoky.</w:t>
      </w:r>
      <w:proofErr w:type="gramEnd"/>
      <w:r w:rsidRPr="00AC5FB7">
        <w:rPr>
          <w:rFonts w:ascii="Arial" w:hAnsi="Arial" w:cs="Arial"/>
          <w:sz w:val="18"/>
          <w:szCs w:val="18"/>
          <w:shd w:val="clear" w:color="auto" w:fill="FFFFFF"/>
        </w:rPr>
        <w:t xml:space="preserve"> </w:t>
      </w:r>
      <w:proofErr w:type="gramStart"/>
      <w:r w:rsidRPr="00AC5FB7">
        <w:rPr>
          <w:rFonts w:ascii="Arial" w:hAnsi="Arial" w:cs="Arial"/>
          <w:sz w:val="18"/>
          <w:szCs w:val="18"/>
        </w:rPr>
        <w:t>Drug discovery laboratory, Institute of Advanced Study in Science and Technology, Guwahati, Assam- 781035, India.</w:t>
      </w:r>
      <w:proofErr w:type="gramEnd"/>
    </w:p>
    <w:p w:rsidR="00AE3E37" w:rsidRDefault="00AC5FB7" w:rsidP="00AC5FB7">
      <w:pPr>
        <w:spacing w:line="360" w:lineRule="auto"/>
        <w:jc w:val="both"/>
        <w:rPr>
          <w:rFonts w:ascii="Arial"/>
          <w:sz w:val="21"/>
        </w:rPr>
      </w:pPr>
      <w:proofErr w:type="gramStart"/>
      <w:r w:rsidRPr="00AC5FB7">
        <w:rPr>
          <w:rFonts w:ascii="Arial" w:hAnsi="Arial" w:cs="Arial"/>
          <w:sz w:val="18"/>
          <w:szCs w:val="18"/>
        </w:rPr>
        <w:t xml:space="preserve">Suvakanta Dash, </w:t>
      </w:r>
      <w:proofErr w:type="spellStart"/>
      <w:r w:rsidRPr="00AC5FB7">
        <w:rPr>
          <w:rFonts w:ascii="Arial" w:hAnsi="Arial" w:cs="Arial"/>
          <w:sz w:val="18"/>
          <w:szCs w:val="18"/>
          <w:shd w:val="clear" w:color="auto" w:fill="FFFFFF"/>
        </w:rPr>
        <w:t>Girijananda</w:t>
      </w:r>
      <w:proofErr w:type="spellEnd"/>
      <w:r w:rsidRPr="00AC5FB7">
        <w:rPr>
          <w:rFonts w:ascii="Arial" w:hAnsi="Arial" w:cs="Arial"/>
          <w:sz w:val="18"/>
          <w:szCs w:val="18"/>
          <w:shd w:val="clear" w:color="auto" w:fill="FFFFFF"/>
        </w:rPr>
        <w:t xml:space="preserve"> Chowdhury Institute of pharmaceutical science, </w:t>
      </w:r>
      <w:proofErr w:type="spellStart"/>
      <w:r w:rsidRPr="00AC5FB7">
        <w:rPr>
          <w:rFonts w:ascii="Arial" w:hAnsi="Arial" w:cs="Arial"/>
          <w:sz w:val="18"/>
          <w:szCs w:val="18"/>
          <w:shd w:val="clear" w:color="auto" w:fill="FFFFFF"/>
        </w:rPr>
        <w:t>Azara</w:t>
      </w:r>
      <w:proofErr w:type="spellEnd"/>
      <w:r w:rsidRPr="00AC5FB7">
        <w:rPr>
          <w:rFonts w:ascii="Arial" w:hAnsi="Arial" w:cs="Arial"/>
          <w:sz w:val="18"/>
          <w:szCs w:val="18"/>
          <w:shd w:val="clear" w:color="auto" w:fill="FFFFFF"/>
        </w:rPr>
        <w:t>, Guwahati, Assam- 781017, India</w:t>
      </w:r>
      <w:r w:rsidRPr="00C35795">
        <w:rPr>
          <w:rFonts w:ascii="Times New Roman" w:hAnsi="Times New Roman" w:cs="Times New Roman"/>
          <w:sz w:val="24"/>
          <w:szCs w:val="24"/>
          <w:shd w:val="clear" w:color="auto" w:fill="FFFFFF"/>
        </w:rPr>
        <w:t>.</w:t>
      </w:r>
      <w:proofErr w:type="gramEnd"/>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C5FB7" w:rsidRPr="00AC5FB7" w:rsidRDefault="00AC5FB7" w:rsidP="00AC5FB7">
      <w:pPr>
        <w:tabs>
          <w:tab w:val="left" w:pos="4020"/>
        </w:tabs>
        <w:spacing w:line="360" w:lineRule="auto"/>
        <w:jc w:val="both"/>
        <w:rPr>
          <w:rFonts w:cs="Times New Roman"/>
          <w:sz w:val="18"/>
          <w:szCs w:val="18"/>
        </w:rPr>
      </w:pPr>
      <w:r w:rsidRPr="00AC5FB7">
        <w:rPr>
          <w:rFonts w:cs="Times New Roman"/>
          <w:sz w:val="18"/>
          <w:szCs w:val="18"/>
        </w:rPr>
        <w:t xml:space="preserve">The present study explains the neuroprotective ability of bioactive fractions of </w:t>
      </w:r>
      <w:r w:rsidRPr="00AC5FB7">
        <w:rPr>
          <w:rFonts w:cs="Times New Roman"/>
          <w:i/>
          <w:sz w:val="18"/>
          <w:szCs w:val="18"/>
        </w:rPr>
        <w:t>Annona reticulata</w:t>
      </w:r>
      <w:r w:rsidRPr="00AC5FB7">
        <w:rPr>
          <w:rFonts w:cs="Times New Roman"/>
          <w:sz w:val="18"/>
          <w:szCs w:val="18"/>
        </w:rPr>
        <w:t xml:space="preserve"> bark (ARB) and </w:t>
      </w:r>
      <w:r w:rsidRPr="00AC5FB7">
        <w:rPr>
          <w:rFonts w:cs="Times New Roman"/>
          <w:i/>
          <w:sz w:val="18"/>
          <w:szCs w:val="18"/>
        </w:rPr>
        <w:t>Ziziphus jujuba</w:t>
      </w:r>
      <w:r w:rsidRPr="00AC5FB7">
        <w:rPr>
          <w:rFonts w:cs="Times New Roman"/>
          <w:sz w:val="18"/>
          <w:szCs w:val="18"/>
        </w:rPr>
        <w:t xml:space="preserve"> root bark (ZJ) along with insulin against diabetic neuropathy. By using different solvents of increasing polarity ARB and ZJ were undergone for bioactive guided fractionation. The neuroprotective ability of the all the plant fractions were tested against H</w:t>
      </w:r>
      <w:r w:rsidRPr="00AC5FB7">
        <w:rPr>
          <w:rFonts w:cs="Times New Roman"/>
          <w:sz w:val="18"/>
          <w:szCs w:val="18"/>
          <w:vertAlign w:val="subscript"/>
        </w:rPr>
        <w:t>2</w:t>
      </w:r>
      <w:r w:rsidRPr="00AC5FB7">
        <w:rPr>
          <w:rFonts w:cs="Times New Roman"/>
          <w:sz w:val="18"/>
          <w:szCs w:val="18"/>
        </w:rPr>
        <w:t>O</w:t>
      </w:r>
      <w:r w:rsidRPr="00AC5FB7">
        <w:rPr>
          <w:rFonts w:cs="Times New Roman"/>
          <w:sz w:val="18"/>
          <w:szCs w:val="18"/>
          <w:vertAlign w:val="subscript"/>
        </w:rPr>
        <w:t>2</w:t>
      </w:r>
      <w:r w:rsidRPr="00AC5FB7">
        <w:rPr>
          <w:rFonts w:cs="Times New Roman"/>
          <w:sz w:val="18"/>
          <w:szCs w:val="18"/>
        </w:rPr>
        <w:t xml:space="preserve"> induced toxicity in SHSY5Y neuroblastoma cell lines and DRG neuronal cells. Among all the fractions tested, the methanol extract of ARB and ZJ (ARBME &amp; ZJME) and its water fractions (ARBWF &amp; ZJWF) exhibited significant neuroprotection against H</w:t>
      </w:r>
      <w:r w:rsidRPr="00AC5FB7">
        <w:rPr>
          <w:rFonts w:cs="Times New Roman"/>
          <w:sz w:val="18"/>
          <w:szCs w:val="18"/>
          <w:vertAlign w:val="subscript"/>
        </w:rPr>
        <w:t>2</w:t>
      </w:r>
      <w:r w:rsidRPr="00AC5FB7">
        <w:rPr>
          <w:rFonts w:cs="Times New Roman"/>
          <w:sz w:val="18"/>
          <w:szCs w:val="18"/>
        </w:rPr>
        <w:t>O</w:t>
      </w:r>
      <w:r w:rsidRPr="00AC5FB7">
        <w:rPr>
          <w:rFonts w:cs="Times New Roman"/>
          <w:sz w:val="18"/>
          <w:szCs w:val="18"/>
          <w:vertAlign w:val="subscript"/>
        </w:rPr>
        <w:t>2</w:t>
      </w:r>
      <w:r w:rsidRPr="00AC5FB7">
        <w:rPr>
          <w:rFonts w:cs="Times New Roman"/>
          <w:sz w:val="18"/>
          <w:szCs w:val="18"/>
        </w:rPr>
        <w:t xml:space="preserve"> induced toxicity in SHSY5Y cells and DRG neuronal cells. Further both the active fractions were tested against streptozotocin (55 mg/kg </w:t>
      </w:r>
      <w:proofErr w:type="spellStart"/>
      <w:r w:rsidRPr="00AC5FB7">
        <w:rPr>
          <w:rFonts w:cs="Times New Roman"/>
          <w:sz w:val="18"/>
          <w:szCs w:val="18"/>
        </w:rPr>
        <w:t>i.p</w:t>
      </w:r>
      <w:proofErr w:type="spellEnd"/>
      <w:r w:rsidRPr="00AC5FB7">
        <w:rPr>
          <w:rFonts w:cs="Times New Roman"/>
          <w:sz w:val="18"/>
          <w:szCs w:val="18"/>
        </w:rPr>
        <w:t xml:space="preserve">.) induced diabetic neuropathy in male Wistar rats. Body weight changes, blood glucose levels and pain threshold through hot plate, tail immersion, </w:t>
      </w:r>
      <w:proofErr w:type="gramStart"/>
      <w:r w:rsidRPr="00AC5FB7">
        <w:rPr>
          <w:rFonts w:cs="Times New Roman"/>
          <w:sz w:val="18"/>
          <w:szCs w:val="18"/>
        </w:rPr>
        <w:t>cold</w:t>
      </w:r>
      <w:proofErr w:type="gramEnd"/>
      <w:r w:rsidRPr="00AC5FB7">
        <w:rPr>
          <w:rFonts w:cs="Times New Roman"/>
          <w:sz w:val="18"/>
          <w:szCs w:val="18"/>
        </w:rPr>
        <w:t xml:space="preserve"> plate and Randall-Sillitto methods were measured throughout the study at weekly interval. After completion of the drug treatment period, all the animals were sacrificed to measure the sciatic nerve lipid peroxidation, antioxidative enzyme levels (SOD, catalase, and GSH) and cytokine levels (IL-1</w:t>
      </w:r>
      <w:r w:rsidRPr="00AC5FB7">
        <w:rPr>
          <w:rFonts w:ascii="Arial" w:hAnsi="Arial" w:cs="Arial"/>
          <w:sz w:val="18"/>
          <w:szCs w:val="18"/>
        </w:rPr>
        <w:t>β</w:t>
      </w:r>
      <w:r w:rsidRPr="00AC5FB7">
        <w:rPr>
          <w:rFonts w:cs="Times New Roman"/>
          <w:sz w:val="18"/>
          <w:szCs w:val="18"/>
        </w:rPr>
        <w:t>, IL-6, IL-10, TNF-</w:t>
      </w:r>
      <w:r w:rsidRPr="00AC5FB7">
        <w:rPr>
          <w:rFonts w:ascii="Arial" w:hAnsi="Arial" w:cs="Arial"/>
          <w:sz w:val="18"/>
          <w:szCs w:val="18"/>
        </w:rPr>
        <w:t>α</w:t>
      </w:r>
      <w:r w:rsidRPr="00AC5FB7">
        <w:rPr>
          <w:rFonts w:cs="Times New Roman"/>
          <w:sz w:val="18"/>
          <w:szCs w:val="18"/>
        </w:rPr>
        <w:t xml:space="preserve">, </w:t>
      </w:r>
      <w:proofErr w:type="spellStart"/>
      <w:r w:rsidRPr="00AC5FB7">
        <w:rPr>
          <w:rFonts w:cs="Times New Roman"/>
          <w:sz w:val="18"/>
          <w:szCs w:val="18"/>
        </w:rPr>
        <w:t>iNOS</w:t>
      </w:r>
      <w:proofErr w:type="spellEnd"/>
      <w:r w:rsidRPr="00AC5FB7">
        <w:rPr>
          <w:rFonts w:cs="Times New Roman"/>
          <w:sz w:val="18"/>
          <w:szCs w:val="18"/>
        </w:rPr>
        <w:t xml:space="preserve"> &amp; NF</w:t>
      </w:r>
      <w:r w:rsidRPr="00AC5FB7">
        <w:rPr>
          <w:rFonts w:ascii="Arial" w:hAnsi="Arial" w:cs="Arial"/>
          <w:sz w:val="18"/>
          <w:szCs w:val="18"/>
        </w:rPr>
        <w:t>κ</w:t>
      </w:r>
      <w:r w:rsidRPr="00AC5FB7">
        <w:rPr>
          <w:rFonts w:cs="Times New Roman"/>
          <w:sz w:val="18"/>
          <w:szCs w:val="18"/>
        </w:rPr>
        <w:t>B) through ELISA and western blotting analysis. Results of this study explain that ARBME, ZJME, ARBWF &amp; ZJWF along with insulin potentially attenuate the thermal, mechanical hyperalgesia and cold allodynia in diabetic neuropathic rats, where insulin treatment alone failed to diminish the same. Reduction of sciatic nerve oxidative stress, NF-</w:t>
      </w:r>
      <w:proofErr w:type="spellStart"/>
      <w:r w:rsidRPr="00AC5FB7">
        <w:rPr>
          <w:rFonts w:ascii="Arial" w:hAnsi="Arial" w:cs="Arial"/>
          <w:sz w:val="18"/>
          <w:szCs w:val="18"/>
        </w:rPr>
        <w:t>κ</w:t>
      </w:r>
      <w:r w:rsidRPr="00AC5FB7">
        <w:rPr>
          <w:rFonts w:cs="Times New Roman"/>
          <w:sz w:val="18"/>
          <w:szCs w:val="18"/>
        </w:rPr>
        <w:t>B</w:t>
      </w:r>
      <w:proofErr w:type="spellEnd"/>
      <w:r w:rsidRPr="00AC5FB7">
        <w:rPr>
          <w:rFonts w:cs="Times New Roman"/>
          <w:sz w:val="18"/>
          <w:szCs w:val="18"/>
        </w:rPr>
        <w:t xml:space="preserve"> and </w:t>
      </w:r>
      <w:proofErr w:type="spellStart"/>
      <w:r w:rsidRPr="00AC5FB7">
        <w:rPr>
          <w:rFonts w:cs="Times New Roman"/>
          <w:sz w:val="18"/>
          <w:szCs w:val="18"/>
        </w:rPr>
        <w:t>iNOS</w:t>
      </w:r>
      <w:proofErr w:type="spellEnd"/>
      <w:r w:rsidRPr="00AC5FB7">
        <w:rPr>
          <w:rFonts w:cs="Times New Roman"/>
          <w:sz w:val="18"/>
          <w:szCs w:val="18"/>
        </w:rPr>
        <w:t xml:space="preserve"> mediated inflammatory cascade and normalization of abnormal cytokine release confirms the possible mechanism of action. The present study confirms the neuroprotective ability of ARB and ZJ against painful diabetic neuropathy through inhibiting oxidative stress and NF-</w:t>
      </w:r>
      <w:proofErr w:type="spellStart"/>
      <w:r w:rsidRPr="00AC5FB7">
        <w:rPr>
          <w:rFonts w:ascii="Arial" w:hAnsi="Arial" w:cs="Arial"/>
          <w:sz w:val="18"/>
          <w:szCs w:val="18"/>
        </w:rPr>
        <w:t>κ</w:t>
      </w:r>
      <w:r w:rsidRPr="00AC5FB7">
        <w:rPr>
          <w:rFonts w:cs="Times New Roman"/>
          <w:sz w:val="18"/>
          <w:szCs w:val="18"/>
        </w:rPr>
        <w:t>B</w:t>
      </w:r>
      <w:proofErr w:type="spellEnd"/>
      <w:r w:rsidRPr="00AC5FB7">
        <w:rPr>
          <w:rFonts w:cs="Times New Roman"/>
          <w:sz w:val="18"/>
          <w:szCs w:val="18"/>
        </w:rPr>
        <w:t xml:space="preserve"> inflammatory cascade. </w:t>
      </w:r>
    </w:p>
    <w:p w:rsidR="00AE3E37" w:rsidRDefault="00A9710C" w:rsidP="00AC5FB7">
      <w:pPr>
        <w:pStyle w:val="Heading3"/>
        <w:spacing w:before="74"/>
        <w:ind w:left="0"/>
      </w:pPr>
      <w:r>
        <w:rPr>
          <w:b w:val="0"/>
        </w:rPr>
        <w:br w:type="column"/>
      </w:r>
      <w:r>
        <w:rPr>
          <w:color w:val="BF5A14"/>
        </w:rPr>
        <w:lastRenderedPageBreak/>
        <w:t>Image</w:t>
      </w:r>
    </w:p>
    <w:p w:rsidR="00AE3E37" w:rsidRDefault="00AC5FB7" w:rsidP="00AC5FB7">
      <w:pPr>
        <w:pStyle w:val="BodyText"/>
        <w:spacing w:before="2"/>
        <w:jc w:val="center"/>
        <w:rPr>
          <w:rFonts w:ascii="Arial"/>
          <w:b/>
          <w:sz w:val="16"/>
        </w:rPr>
      </w:pPr>
      <w:r>
        <w:rPr>
          <w:rFonts w:ascii="Arial"/>
          <w:b/>
          <w:noProof/>
          <w:sz w:val="16"/>
        </w:rPr>
        <w:drawing>
          <wp:inline distT="0" distB="0" distL="0" distR="0">
            <wp:extent cx="2289657" cy="1843078"/>
            <wp:effectExtent l="0" t="0" r="0" b="5080"/>
            <wp:docPr id="2" name="Picture 2" descr="D:\STUDY\IASST\Papers in process\Published\Phd Papers\Diabetic neuropathy\Frontiers cellular neuroscience\To upload\Figure\Fig.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UDY\IASST\Papers in process\Published\Phd Papers\Diabetic neuropathy\Frontiers cellular neuroscience\To upload\Figure\Fig.9.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1802" cy="1844805"/>
                    </a:xfrm>
                    <a:prstGeom prst="rect">
                      <a:avLst/>
                    </a:prstGeom>
                    <a:noFill/>
                    <a:ln>
                      <a:noFill/>
                    </a:ln>
                  </pic:spPr>
                </pic:pic>
              </a:graphicData>
            </a:graphic>
          </wp:inline>
        </w:drawing>
      </w:r>
    </w:p>
    <w:p w:rsidR="00AC5FB7" w:rsidRPr="00AC5FB7" w:rsidRDefault="00AC5FB7" w:rsidP="00AC5FB7">
      <w:pPr>
        <w:pStyle w:val="BodyText"/>
        <w:spacing w:before="2"/>
        <w:jc w:val="center"/>
        <w:rPr>
          <w:rFonts w:ascii="Arial"/>
          <w:sz w:val="16"/>
        </w:rPr>
      </w:pPr>
      <w:proofErr w:type="gramStart"/>
      <w:r w:rsidRPr="00AC5FB7">
        <w:rPr>
          <w:rFonts w:ascii="Arial"/>
          <w:sz w:val="16"/>
        </w:rPr>
        <w:t>Fig.</w:t>
      </w:r>
      <w:proofErr w:type="gramEnd"/>
      <w:r w:rsidRPr="00AC5FB7">
        <w:rPr>
          <w:rFonts w:ascii="Arial"/>
          <w:sz w:val="16"/>
        </w:rPr>
        <w:t xml:space="preserve"> </w:t>
      </w:r>
      <w:proofErr w:type="gramStart"/>
      <w:r w:rsidRPr="00AC5FB7">
        <w:rPr>
          <w:rFonts w:ascii="Arial"/>
          <w:sz w:val="16"/>
        </w:rPr>
        <w:t>Schematic representation of the study.</w:t>
      </w:r>
      <w:proofErr w:type="gramEnd"/>
    </w:p>
    <w:p w:rsidR="005973B9" w:rsidRDefault="005973B9" w:rsidP="005973B9">
      <w:pPr>
        <w:spacing w:line="204" w:lineRule="exact"/>
        <w:rPr>
          <w:rFonts w:ascii="Arial"/>
          <w:b/>
          <w:sz w:val="20"/>
        </w:rPr>
      </w:pPr>
      <w:r>
        <w:rPr>
          <w:rFonts w:ascii="Arial"/>
          <w:b/>
          <w:color w:val="BF5A14"/>
          <w:sz w:val="20"/>
        </w:rPr>
        <w:br/>
        <w:t>Recent Publications (minimum 5)</w:t>
      </w:r>
    </w:p>
    <w:p w:rsidR="00AC5FB7" w:rsidRPr="00AC5FB7" w:rsidRDefault="00AC5FB7" w:rsidP="005973B9">
      <w:pPr>
        <w:pStyle w:val="ListParagraph"/>
        <w:numPr>
          <w:ilvl w:val="0"/>
          <w:numId w:val="3"/>
        </w:numPr>
        <w:tabs>
          <w:tab w:val="left" w:pos="384"/>
        </w:tabs>
        <w:spacing w:line="216" w:lineRule="exact"/>
        <w:ind w:right="137" w:hanging="283"/>
        <w:rPr>
          <w:sz w:val="18"/>
          <w:szCs w:val="18"/>
        </w:rPr>
      </w:pPr>
      <w:r w:rsidRPr="003A273F">
        <w:rPr>
          <w:b/>
          <w:sz w:val="18"/>
          <w:szCs w:val="18"/>
        </w:rPr>
        <w:t>Raghuram Kandimalla</w:t>
      </w:r>
      <w:r w:rsidRPr="00AC5FB7">
        <w:rPr>
          <w:sz w:val="18"/>
          <w:szCs w:val="18"/>
        </w:rPr>
        <w:t xml:space="preserve">, Suvakanta Dash, Sanjeeb Kalita, Bhaswati Choudhury, </w:t>
      </w:r>
      <w:proofErr w:type="spellStart"/>
      <w:r w:rsidRPr="00AC5FB7">
        <w:rPr>
          <w:sz w:val="18"/>
          <w:szCs w:val="18"/>
        </w:rPr>
        <w:t>Sandeep</w:t>
      </w:r>
      <w:proofErr w:type="spellEnd"/>
      <w:r w:rsidRPr="00AC5FB7">
        <w:rPr>
          <w:sz w:val="18"/>
          <w:szCs w:val="18"/>
        </w:rPr>
        <w:t xml:space="preserve"> </w:t>
      </w:r>
      <w:proofErr w:type="spellStart"/>
      <w:r w:rsidRPr="00AC5FB7">
        <w:rPr>
          <w:sz w:val="18"/>
          <w:szCs w:val="18"/>
        </w:rPr>
        <w:t>Malampati</w:t>
      </w:r>
      <w:proofErr w:type="spellEnd"/>
      <w:r w:rsidRPr="00AC5FB7">
        <w:rPr>
          <w:sz w:val="18"/>
          <w:szCs w:val="18"/>
        </w:rPr>
        <w:t xml:space="preserve">, </w:t>
      </w:r>
      <w:proofErr w:type="spellStart"/>
      <w:r w:rsidRPr="00AC5FB7">
        <w:rPr>
          <w:sz w:val="18"/>
          <w:szCs w:val="18"/>
        </w:rPr>
        <w:t>Rajlakshmi</w:t>
      </w:r>
      <w:proofErr w:type="spellEnd"/>
      <w:r w:rsidRPr="00AC5FB7">
        <w:rPr>
          <w:sz w:val="18"/>
          <w:szCs w:val="18"/>
        </w:rPr>
        <w:t xml:space="preserve"> Devi, </w:t>
      </w:r>
      <w:proofErr w:type="spellStart"/>
      <w:r w:rsidRPr="00AC5FB7">
        <w:rPr>
          <w:sz w:val="18"/>
          <w:szCs w:val="18"/>
        </w:rPr>
        <w:t>Muthiah</w:t>
      </w:r>
      <w:proofErr w:type="spellEnd"/>
      <w:r w:rsidRPr="00AC5FB7">
        <w:rPr>
          <w:sz w:val="18"/>
          <w:szCs w:val="18"/>
        </w:rPr>
        <w:t xml:space="preserve"> </w:t>
      </w:r>
      <w:proofErr w:type="spellStart"/>
      <w:r w:rsidRPr="00AC5FB7">
        <w:rPr>
          <w:sz w:val="18"/>
          <w:szCs w:val="18"/>
        </w:rPr>
        <w:t>Ramanathan</w:t>
      </w:r>
      <w:proofErr w:type="spellEnd"/>
      <w:r w:rsidRPr="00AC5FB7">
        <w:rPr>
          <w:sz w:val="18"/>
          <w:szCs w:val="18"/>
        </w:rPr>
        <w:t xml:space="preserve">, N.C. Talukdar, Jibon Kotoky. Bioactive fraction of </w:t>
      </w:r>
      <w:r w:rsidRPr="00AC5FB7">
        <w:rPr>
          <w:i/>
          <w:sz w:val="18"/>
          <w:szCs w:val="18"/>
        </w:rPr>
        <w:t>Annona reticulata</w:t>
      </w:r>
      <w:r w:rsidRPr="00AC5FB7">
        <w:rPr>
          <w:sz w:val="18"/>
          <w:szCs w:val="18"/>
        </w:rPr>
        <w:t xml:space="preserve"> bark (or) </w:t>
      </w:r>
      <w:r w:rsidRPr="00AC5FB7">
        <w:rPr>
          <w:i/>
          <w:sz w:val="18"/>
          <w:szCs w:val="18"/>
        </w:rPr>
        <w:t>Ziziphus jujuba</w:t>
      </w:r>
      <w:r w:rsidRPr="00AC5FB7">
        <w:rPr>
          <w:sz w:val="18"/>
          <w:szCs w:val="18"/>
        </w:rPr>
        <w:t xml:space="preserve"> root bark along with insulin attenuates painful diabetic neuropathy through inhibiting NF-</w:t>
      </w:r>
      <w:proofErr w:type="spellStart"/>
      <w:r w:rsidRPr="00AC5FB7">
        <w:rPr>
          <w:sz w:val="18"/>
          <w:szCs w:val="18"/>
        </w:rPr>
        <w:t>κB</w:t>
      </w:r>
      <w:proofErr w:type="spellEnd"/>
      <w:r w:rsidRPr="00AC5FB7">
        <w:rPr>
          <w:sz w:val="18"/>
          <w:szCs w:val="18"/>
        </w:rPr>
        <w:t xml:space="preserve"> inflammatory cascade. </w:t>
      </w:r>
      <w:r w:rsidRPr="00AC5FB7">
        <w:rPr>
          <w:i/>
          <w:sz w:val="18"/>
          <w:szCs w:val="18"/>
        </w:rPr>
        <w:t>Frontiers in Cellular Neuroscience</w:t>
      </w:r>
      <w:r w:rsidRPr="00AC5FB7">
        <w:rPr>
          <w:sz w:val="18"/>
          <w:szCs w:val="18"/>
        </w:rPr>
        <w:t xml:space="preserve">, 2017, 11:73. </w:t>
      </w:r>
      <w:proofErr w:type="spellStart"/>
      <w:proofErr w:type="gramStart"/>
      <w:r w:rsidRPr="00AC5FB7">
        <w:rPr>
          <w:sz w:val="18"/>
          <w:szCs w:val="18"/>
        </w:rPr>
        <w:t>doi</w:t>
      </w:r>
      <w:proofErr w:type="spellEnd"/>
      <w:proofErr w:type="gramEnd"/>
      <w:r w:rsidRPr="00AC5FB7">
        <w:rPr>
          <w:sz w:val="18"/>
          <w:szCs w:val="18"/>
        </w:rPr>
        <w:t>: 10.3389/fncel.2017.00073</w:t>
      </w:r>
      <w:r w:rsidRPr="00AC5FB7">
        <w:rPr>
          <w:sz w:val="18"/>
          <w:szCs w:val="18"/>
        </w:rPr>
        <w:t>.</w:t>
      </w:r>
      <w:r w:rsidRPr="00AC5FB7">
        <w:rPr>
          <w:sz w:val="18"/>
          <w:szCs w:val="18"/>
        </w:rPr>
        <w:t xml:space="preserve"> </w:t>
      </w:r>
    </w:p>
    <w:p w:rsidR="003A273F" w:rsidRPr="003A273F" w:rsidRDefault="003A273F" w:rsidP="005973B9">
      <w:pPr>
        <w:pStyle w:val="ListParagraph"/>
        <w:numPr>
          <w:ilvl w:val="0"/>
          <w:numId w:val="3"/>
        </w:numPr>
        <w:tabs>
          <w:tab w:val="left" w:pos="384"/>
        </w:tabs>
        <w:spacing w:line="216" w:lineRule="exact"/>
        <w:ind w:right="138" w:hanging="283"/>
        <w:rPr>
          <w:sz w:val="18"/>
          <w:szCs w:val="18"/>
        </w:rPr>
      </w:pPr>
      <w:r w:rsidRPr="003A273F">
        <w:rPr>
          <w:b/>
          <w:sz w:val="18"/>
          <w:szCs w:val="18"/>
        </w:rPr>
        <w:t>Raghuram Kandimalla</w:t>
      </w:r>
      <w:r w:rsidRPr="003A273F">
        <w:rPr>
          <w:sz w:val="18"/>
          <w:szCs w:val="18"/>
        </w:rPr>
        <w:t xml:space="preserve">, Suvakanta Dash, Sanjeeb Kalita, Bhaswati Choudhury, </w:t>
      </w:r>
      <w:proofErr w:type="spellStart"/>
      <w:r w:rsidRPr="003A273F">
        <w:rPr>
          <w:sz w:val="18"/>
          <w:szCs w:val="18"/>
        </w:rPr>
        <w:t>Sandeep</w:t>
      </w:r>
      <w:proofErr w:type="spellEnd"/>
      <w:r w:rsidRPr="003A273F">
        <w:rPr>
          <w:sz w:val="18"/>
          <w:szCs w:val="18"/>
        </w:rPr>
        <w:t xml:space="preserve"> </w:t>
      </w:r>
      <w:proofErr w:type="spellStart"/>
      <w:r w:rsidRPr="003A273F">
        <w:rPr>
          <w:sz w:val="18"/>
          <w:szCs w:val="18"/>
        </w:rPr>
        <w:t>Malampati</w:t>
      </w:r>
      <w:proofErr w:type="spellEnd"/>
      <w:r w:rsidRPr="003A273F">
        <w:rPr>
          <w:sz w:val="18"/>
          <w:szCs w:val="18"/>
        </w:rPr>
        <w:t xml:space="preserve">, </w:t>
      </w:r>
      <w:proofErr w:type="spellStart"/>
      <w:r w:rsidRPr="003A273F">
        <w:rPr>
          <w:sz w:val="18"/>
          <w:szCs w:val="18"/>
        </w:rPr>
        <w:t>Kasturi</w:t>
      </w:r>
      <w:proofErr w:type="spellEnd"/>
      <w:r w:rsidRPr="003A273F">
        <w:rPr>
          <w:sz w:val="18"/>
          <w:szCs w:val="18"/>
        </w:rPr>
        <w:t xml:space="preserve"> Kalita, </w:t>
      </w:r>
      <w:proofErr w:type="spellStart"/>
      <w:r w:rsidRPr="003A273F">
        <w:rPr>
          <w:sz w:val="18"/>
          <w:szCs w:val="18"/>
        </w:rPr>
        <w:t>Bhupalee</w:t>
      </w:r>
      <w:proofErr w:type="spellEnd"/>
      <w:r w:rsidRPr="003A273F">
        <w:rPr>
          <w:sz w:val="18"/>
          <w:szCs w:val="18"/>
        </w:rPr>
        <w:t xml:space="preserve"> Kalita, </w:t>
      </w:r>
      <w:proofErr w:type="spellStart"/>
      <w:r w:rsidRPr="003A273F">
        <w:rPr>
          <w:sz w:val="18"/>
          <w:szCs w:val="18"/>
        </w:rPr>
        <w:t>Rajlakshmi</w:t>
      </w:r>
      <w:proofErr w:type="spellEnd"/>
      <w:r w:rsidRPr="003A273F">
        <w:rPr>
          <w:sz w:val="18"/>
          <w:szCs w:val="18"/>
        </w:rPr>
        <w:t xml:space="preserve"> Devi, Jibon Kotoky. Protective effect of bioactivity guided fractions of </w:t>
      </w:r>
      <w:r w:rsidRPr="003A273F">
        <w:rPr>
          <w:i/>
          <w:sz w:val="18"/>
          <w:szCs w:val="18"/>
        </w:rPr>
        <w:t>Ziziphus jujuba</w:t>
      </w:r>
      <w:r w:rsidRPr="003A273F">
        <w:rPr>
          <w:sz w:val="18"/>
          <w:szCs w:val="18"/>
        </w:rPr>
        <w:t xml:space="preserve"> Mill. </w:t>
      </w:r>
      <w:proofErr w:type="gramStart"/>
      <w:r w:rsidRPr="003A273F">
        <w:rPr>
          <w:sz w:val="18"/>
          <w:szCs w:val="18"/>
        </w:rPr>
        <w:t>root</w:t>
      </w:r>
      <w:proofErr w:type="gramEnd"/>
      <w:r w:rsidRPr="003A273F">
        <w:rPr>
          <w:sz w:val="18"/>
          <w:szCs w:val="18"/>
        </w:rPr>
        <w:t xml:space="preserve"> bark against hepatic injury and chronic inflammation via inhibiting inflammatory markers and oxidative stress. </w:t>
      </w:r>
      <w:r w:rsidRPr="003A273F">
        <w:rPr>
          <w:i/>
          <w:sz w:val="18"/>
          <w:szCs w:val="18"/>
        </w:rPr>
        <w:t>Frontiers in Pharmacology</w:t>
      </w:r>
      <w:r w:rsidRPr="003A273F">
        <w:rPr>
          <w:sz w:val="18"/>
          <w:szCs w:val="18"/>
        </w:rPr>
        <w:t xml:space="preserve">, 2016, 7: 298. DOI: </w:t>
      </w:r>
      <w:proofErr w:type="spellStart"/>
      <w:r w:rsidRPr="003A273F">
        <w:rPr>
          <w:sz w:val="18"/>
          <w:szCs w:val="18"/>
        </w:rPr>
        <w:t>doi</w:t>
      </w:r>
      <w:proofErr w:type="spellEnd"/>
      <w:r w:rsidRPr="003A273F">
        <w:rPr>
          <w:sz w:val="18"/>
          <w:szCs w:val="18"/>
        </w:rPr>
        <w:t xml:space="preserve">: 10.3389/fphar.2016.00298. </w:t>
      </w:r>
    </w:p>
    <w:p w:rsidR="003A273F" w:rsidRDefault="003A273F" w:rsidP="003A273F">
      <w:pPr>
        <w:pStyle w:val="ListParagraph"/>
        <w:numPr>
          <w:ilvl w:val="0"/>
          <w:numId w:val="3"/>
        </w:numPr>
        <w:tabs>
          <w:tab w:val="left" w:pos="384"/>
        </w:tabs>
        <w:spacing w:before="92" w:line="218" w:lineRule="exact"/>
        <w:ind w:hanging="283"/>
        <w:rPr>
          <w:sz w:val="18"/>
          <w:szCs w:val="18"/>
        </w:rPr>
      </w:pPr>
      <w:r w:rsidRPr="003A273F">
        <w:rPr>
          <w:b/>
          <w:bCs/>
          <w:sz w:val="18"/>
          <w:szCs w:val="18"/>
        </w:rPr>
        <w:t>Raghuram Kandimalla</w:t>
      </w:r>
      <w:r w:rsidRPr="003A273F">
        <w:rPr>
          <w:bCs/>
          <w:sz w:val="18"/>
          <w:szCs w:val="18"/>
        </w:rPr>
        <w:t xml:space="preserve">, Sanjeeb Kalita, Bhaswati Choudhury, </w:t>
      </w:r>
      <w:proofErr w:type="spellStart"/>
      <w:r w:rsidRPr="003A273F">
        <w:rPr>
          <w:bCs/>
          <w:sz w:val="18"/>
          <w:szCs w:val="18"/>
        </w:rPr>
        <w:t>Dipali</w:t>
      </w:r>
      <w:proofErr w:type="spellEnd"/>
      <w:r w:rsidRPr="003A273F">
        <w:rPr>
          <w:bCs/>
          <w:sz w:val="18"/>
          <w:szCs w:val="18"/>
        </w:rPr>
        <w:t xml:space="preserve"> Devi, </w:t>
      </w:r>
      <w:proofErr w:type="spellStart"/>
      <w:r w:rsidRPr="003A273F">
        <w:rPr>
          <w:bCs/>
          <w:sz w:val="18"/>
          <w:szCs w:val="18"/>
        </w:rPr>
        <w:t>Dhanaswar</w:t>
      </w:r>
      <w:proofErr w:type="spellEnd"/>
      <w:r w:rsidRPr="003A273F">
        <w:rPr>
          <w:bCs/>
          <w:sz w:val="18"/>
          <w:szCs w:val="18"/>
        </w:rPr>
        <w:t xml:space="preserve"> Kalita, </w:t>
      </w:r>
      <w:proofErr w:type="spellStart"/>
      <w:r w:rsidRPr="003A273F">
        <w:rPr>
          <w:bCs/>
          <w:sz w:val="18"/>
          <w:szCs w:val="18"/>
        </w:rPr>
        <w:t>Kasturi</w:t>
      </w:r>
      <w:proofErr w:type="spellEnd"/>
      <w:r w:rsidRPr="003A273F">
        <w:rPr>
          <w:bCs/>
          <w:sz w:val="18"/>
          <w:szCs w:val="18"/>
        </w:rPr>
        <w:t xml:space="preserve"> Kalita, Suvakanta Dash, Jibon Kotoky. Fiber from ramie plant (</w:t>
      </w:r>
      <w:proofErr w:type="spellStart"/>
      <w:r w:rsidRPr="003A273F">
        <w:rPr>
          <w:bCs/>
          <w:sz w:val="18"/>
          <w:szCs w:val="18"/>
        </w:rPr>
        <w:t>Boehmeria</w:t>
      </w:r>
      <w:proofErr w:type="spellEnd"/>
      <w:r w:rsidRPr="003A273F">
        <w:rPr>
          <w:bCs/>
          <w:sz w:val="18"/>
          <w:szCs w:val="18"/>
        </w:rPr>
        <w:t xml:space="preserve"> </w:t>
      </w:r>
      <w:proofErr w:type="spellStart"/>
      <w:r w:rsidRPr="003A273F">
        <w:rPr>
          <w:bCs/>
          <w:sz w:val="18"/>
          <w:szCs w:val="18"/>
        </w:rPr>
        <w:t>nivea</w:t>
      </w:r>
      <w:proofErr w:type="spellEnd"/>
      <w:r w:rsidRPr="003A273F">
        <w:rPr>
          <w:bCs/>
          <w:sz w:val="18"/>
          <w:szCs w:val="18"/>
        </w:rPr>
        <w:t xml:space="preserve">): A novel suture biomaterial. </w:t>
      </w:r>
      <w:r w:rsidRPr="003A273F">
        <w:rPr>
          <w:i/>
          <w:sz w:val="18"/>
          <w:szCs w:val="18"/>
        </w:rPr>
        <w:t>Material Science and Engineering C</w:t>
      </w:r>
      <w:r w:rsidRPr="003A273F">
        <w:rPr>
          <w:sz w:val="18"/>
          <w:szCs w:val="18"/>
        </w:rPr>
        <w:t>, 2016, 62, 816-822.</w:t>
      </w:r>
    </w:p>
    <w:p w:rsidR="005973B9" w:rsidRPr="003A273F" w:rsidRDefault="003A273F" w:rsidP="003A273F">
      <w:pPr>
        <w:pStyle w:val="ListParagraph"/>
        <w:numPr>
          <w:ilvl w:val="0"/>
          <w:numId w:val="3"/>
        </w:numPr>
        <w:tabs>
          <w:tab w:val="left" w:pos="384"/>
        </w:tabs>
        <w:spacing w:before="92" w:line="218" w:lineRule="exact"/>
        <w:ind w:hanging="283"/>
        <w:rPr>
          <w:sz w:val="18"/>
          <w:szCs w:val="18"/>
        </w:rPr>
      </w:pPr>
      <w:r w:rsidRPr="003A273F">
        <w:rPr>
          <w:sz w:val="18"/>
          <w:szCs w:val="18"/>
        </w:rPr>
        <w:t xml:space="preserve">Sanjeeb Kalita, </w:t>
      </w:r>
      <w:r w:rsidRPr="003A273F">
        <w:rPr>
          <w:b/>
          <w:sz w:val="18"/>
          <w:szCs w:val="18"/>
        </w:rPr>
        <w:t>Raghuram Kandimalla</w:t>
      </w:r>
      <w:r w:rsidRPr="003A273F">
        <w:rPr>
          <w:sz w:val="18"/>
          <w:szCs w:val="18"/>
        </w:rPr>
        <w:t xml:space="preserve">, </w:t>
      </w:r>
      <w:proofErr w:type="spellStart"/>
      <w:r w:rsidRPr="003A273F">
        <w:rPr>
          <w:sz w:val="18"/>
          <w:szCs w:val="18"/>
        </w:rPr>
        <w:t>Banasmita</w:t>
      </w:r>
      <w:proofErr w:type="spellEnd"/>
      <w:r w:rsidRPr="003A273F">
        <w:rPr>
          <w:sz w:val="18"/>
          <w:szCs w:val="18"/>
        </w:rPr>
        <w:t xml:space="preserve"> Devi, </w:t>
      </w:r>
      <w:proofErr w:type="spellStart"/>
      <w:r w:rsidRPr="003A273F">
        <w:rPr>
          <w:sz w:val="18"/>
          <w:szCs w:val="18"/>
        </w:rPr>
        <w:t>Bhupalee</w:t>
      </w:r>
      <w:proofErr w:type="spellEnd"/>
      <w:r w:rsidRPr="003A273F">
        <w:rPr>
          <w:sz w:val="18"/>
          <w:szCs w:val="18"/>
        </w:rPr>
        <w:t xml:space="preserve"> Kalita, </w:t>
      </w:r>
      <w:proofErr w:type="spellStart"/>
      <w:r w:rsidRPr="003A273F">
        <w:rPr>
          <w:sz w:val="18"/>
          <w:szCs w:val="18"/>
        </w:rPr>
        <w:t>Kasturi</w:t>
      </w:r>
      <w:proofErr w:type="spellEnd"/>
      <w:r w:rsidRPr="003A273F">
        <w:rPr>
          <w:sz w:val="18"/>
          <w:szCs w:val="18"/>
        </w:rPr>
        <w:t xml:space="preserve"> Kalita, </w:t>
      </w:r>
      <w:proofErr w:type="spellStart"/>
      <w:r w:rsidRPr="003A273F">
        <w:rPr>
          <w:sz w:val="18"/>
          <w:szCs w:val="18"/>
        </w:rPr>
        <w:t>Manab</w:t>
      </w:r>
      <w:proofErr w:type="spellEnd"/>
      <w:r w:rsidRPr="003A273F">
        <w:rPr>
          <w:sz w:val="18"/>
          <w:szCs w:val="18"/>
        </w:rPr>
        <w:t xml:space="preserve"> </w:t>
      </w:r>
      <w:proofErr w:type="spellStart"/>
      <w:r w:rsidRPr="003A273F">
        <w:rPr>
          <w:sz w:val="18"/>
          <w:szCs w:val="18"/>
        </w:rPr>
        <w:t>Deka</w:t>
      </w:r>
      <w:proofErr w:type="spellEnd"/>
      <w:r w:rsidRPr="003A273F">
        <w:rPr>
          <w:sz w:val="18"/>
          <w:szCs w:val="18"/>
        </w:rPr>
        <w:t xml:space="preserve">, </w:t>
      </w:r>
      <w:proofErr w:type="spellStart"/>
      <w:r w:rsidRPr="003A273F">
        <w:rPr>
          <w:sz w:val="18"/>
          <w:szCs w:val="18"/>
        </w:rPr>
        <w:t>Amal</w:t>
      </w:r>
      <w:proofErr w:type="spellEnd"/>
      <w:r w:rsidRPr="003A273F">
        <w:rPr>
          <w:sz w:val="18"/>
          <w:szCs w:val="18"/>
        </w:rPr>
        <w:t xml:space="preserve"> Chandra </w:t>
      </w:r>
      <w:proofErr w:type="spellStart"/>
      <w:r w:rsidRPr="003A273F">
        <w:rPr>
          <w:sz w:val="18"/>
          <w:szCs w:val="18"/>
        </w:rPr>
        <w:t>Kataki</w:t>
      </w:r>
      <w:proofErr w:type="spellEnd"/>
      <w:r w:rsidRPr="003A273F">
        <w:rPr>
          <w:sz w:val="18"/>
          <w:szCs w:val="18"/>
        </w:rPr>
        <w:t xml:space="preserve">, Arup Sharma, Jibon Kotoky. Dual delivery of chloramphenicol and essential oil by poly-ɛ-caprolactone-pluronic nanocapsules to treat MRSA-Candida co-infected chronic burn wounds. </w:t>
      </w:r>
      <w:r w:rsidRPr="003A273F">
        <w:rPr>
          <w:i/>
          <w:sz w:val="18"/>
          <w:szCs w:val="18"/>
        </w:rPr>
        <w:t>RSC Advances</w:t>
      </w:r>
      <w:r w:rsidRPr="003A273F">
        <w:rPr>
          <w:sz w:val="18"/>
          <w:szCs w:val="18"/>
        </w:rPr>
        <w:t>, 2017, 3(7), 1749-1758.</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3A273F" w:rsidRPr="003A273F">
        <w:rPr>
          <w:rFonts w:asciiTheme="minorHAnsi" w:hAnsiTheme="minorHAnsi" w:cstheme="minorHAnsi"/>
          <w:bCs/>
        </w:rPr>
        <w:t>Sanjeeb Kalita</w:t>
      </w:r>
      <w:r w:rsidR="003A273F" w:rsidRPr="003A273F">
        <w:rPr>
          <w:rFonts w:asciiTheme="minorHAnsi" w:hAnsiTheme="minorHAnsi" w:cstheme="minorHAnsi"/>
        </w:rPr>
        <w:t xml:space="preserve">, </w:t>
      </w:r>
      <w:r w:rsidR="003A273F" w:rsidRPr="003A273F">
        <w:rPr>
          <w:rFonts w:asciiTheme="minorHAnsi" w:hAnsiTheme="minorHAnsi" w:cstheme="minorHAnsi"/>
          <w:b/>
          <w:bCs/>
        </w:rPr>
        <w:t>Raghuram Kandimalla</w:t>
      </w:r>
      <w:r w:rsidR="003A273F" w:rsidRPr="003A273F">
        <w:rPr>
          <w:rFonts w:asciiTheme="minorHAnsi" w:hAnsiTheme="minorHAnsi" w:cstheme="minorHAnsi"/>
        </w:rPr>
        <w:t xml:space="preserve">, </w:t>
      </w:r>
      <w:proofErr w:type="spellStart"/>
      <w:r w:rsidR="003A273F" w:rsidRPr="003A273F">
        <w:rPr>
          <w:rFonts w:asciiTheme="minorHAnsi" w:hAnsiTheme="minorHAnsi" w:cstheme="minorHAnsi"/>
        </w:rPr>
        <w:t>Kaustav</w:t>
      </w:r>
      <w:proofErr w:type="spellEnd"/>
      <w:r w:rsidR="003A273F" w:rsidRPr="003A273F">
        <w:rPr>
          <w:rFonts w:asciiTheme="minorHAnsi" w:hAnsiTheme="minorHAnsi" w:cstheme="minorHAnsi"/>
        </w:rPr>
        <w:t xml:space="preserve"> </w:t>
      </w:r>
      <w:proofErr w:type="spellStart"/>
      <w:r w:rsidR="003A273F" w:rsidRPr="003A273F">
        <w:rPr>
          <w:rFonts w:asciiTheme="minorHAnsi" w:hAnsiTheme="minorHAnsi" w:cstheme="minorHAnsi"/>
        </w:rPr>
        <w:t>Kalyan</w:t>
      </w:r>
      <w:proofErr w:type="spellEnd"/>
      <w:r w:rsidR="003A273F" w:rsidRPr="003A273F">
        <w:rPr>
          <w:rFonts w:asciiTheme="minorHAnsi" w:hAnsiTheme="minorHAnsi" w:cstheme="minorHAnsi"/>
        </w:rPr>
        <w:t xml:space="preserve"> Sharma, </w:t>
      </w:r>
      <w:proofErr w:type="spellStart"/>
      <w:r w:rsidR="003A273F" w:rsidRPr="003A273F">
        <w:rPr>
          <w:rFonts w:asciiTheme="minorHAnsi" w:hAnsiTheme="minorHAnsi" w:cstheme="minorHAnsi"/>
        </w:rPr>
        <w:t>Amal</w:t>
      </w:r>
      <w:proofErr w:type="spellEnd"/>
      <w:r w:rsidR="003A273F" w:rsidRPr="003A273F">
        <w:rPr>
          <w:rFonts w:asciiTheme="minorHAnsi" w:hAnsiTheme="minorHAnsi" w:cstheme="minorHAnsi"/>
        </w:rPr>
        <w:t xml:space="preserve"> Chandra </w:t>
      </w:r>
      <w:proofErr w:type="spellStart"/>
      <w:r w:rsidR="003A273F" w:rsidRPr="003A273F">
        <w:rPr>
          <w:rFonts w:asciiTheme="minorHAnsi" w:hAnsiTheme="minorHAnsi" w:cstheme="minorHAnsi"/>
        </w:rPr>
        <w:t>Kataki</w:t>
      </w:r>
      <w:proofErr w:type="spellEnd"/>
      <w:r w:rsidR="003A273F" w:rsidRPr="003A273F">
        <w:rPr>
          <w:rFonts w:asciiTheme="minorHAnsi" w:hAnsiTheme="minorHAnsi" w:cstheme="minorHAnsi"/>
        </w:rPr>
        <w:t xml:space="preserve">, </w:t>
      </w:r>
      <w:proofErr w:type="spellStart"/>
      <w:r w:rsidR="003A273F" w:rsidRPr="003A273F">
        <w:rPr>
          <w:rFonts w:asciiTheme="minorHAnsi" w:hAnsiTheme="minorHAnsi" w:cstheme="minorHAnsi"/>
        </w:rPr>
        <w:t>Manab</w:t>
      </w:r>
      <w:proofErr w:type="spellEnd"/>
      <w:r w:rsidR="003A273F" w:rsidRPr="003A273F">
        <w:rPr>
          <w:rFonts w:asciiTheme="minorHAnsi" w:hAnsiTheme="minorHAnsi" w:cstheme="minorHAnsi"/>
        </w:rPr>
        <w:t xml:space="preserve"> </w:t>
      </w:r>
      <w:proofErr w:type="spellStart"/>
      <w:r w:rsidR="003A273F" w:rsidRPr="003A273F">
        <w:rPr>
          <w:rFonts w:asciiTheme="minorHAnsi" w:hAnsiTheme="minorHAnsi" w:cstheme="minorHAnsi"/>
        </w:rPr>
        <w:t>Deka</w:t>
      </w:r>
      <w:proofErr w:type="spellEnd"/>
      <w:r w:rsidR="003A273F" w:rsidRPr="003A273F">
        <w:rPr>
          <w:rFonts w:asciiTheme="minorHAnsi" w:hAnsiTheme="minorHAnsi" w:cstheme="minorHAnsi"/>
        </w:rPr>
        <w:t xml:space="preserve">, Jibon Kotoky. Amoxicillin functionalized gold nanoparticles reverts MRSA resistance. </w:t>
      </w:r>
      <w:r w:rsidR="003A273F" w:rsidRPr="003A273F">
        <w:rPr>
          <w:rFonts w:asciiTheme="minorHAnsi" w:hAnsiTheme="minorHAnsi" w:cstheme="minorHAnsi"/>
          <w:i/>
        </w:rPr>
        <w:t>Material Science and Engineering C</w:t>
      </w:r>
      <w:r w:rsidR="003A273F" w:rsidRPr="003A273F">
        <w:rPr>
          <w:rFonts w:asciiTheme="minorHAnsi" w:hAnsiTheme="minorHAnsi" w:cstheme="minorHAnsi"/>
        </w:rPr>
        <w:t>, 2016, 61, 720-727.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7A60EF">
      <w:pPr>
        <w:spacing w:before="41" w:line="154" w:lineRule="exact"/>
        <w:ind w:left="213" w:right="231"/>
        <w:jc w:val="both"/>
        <w:rPr>
          <w:rFonts w:ascii="Arial"/>
          <w:sz w:val="14"/>
        </w:rPr>
      </w:pPr>
      <w:r>
        <w:rPr>
          <w:rFonts w:ascii="Arial"/>
          <w:sz w:val="14"/>
        </w:rPr>
        <w:t xml:space="preserve">Raghuram Kandimalla is a Pharmacologist; currently he is working on integrating herbal medicine of north eastern India to combat metabolic syndrome and development of nanoparticulate drug and delivery system for antimicrobials and anticancer agents. He published 17 national and international publications and filled 12 patents. </w:t>
      </w:r>
      <w:r w:rsidR="00F94AA5">
        <w:rPr>
          <w:rFonts w:ascii="Arial"/>
          <w:sz w:val="14"/>
        </w:rPr>
        <w:t>Currently he is working as a research associate at Institute of Advanced Study in Science and Technology, Guw</w:t>
      </w:r>
      <w:r w:rsidR="000C566F">
        <w:rPr>
          <w:rFonts w:ascii="Arial"/>
          <w:sz w:val="14"/>
        </w:rPr>
        <w:t>a</w:t>
      </w:r>
      <w:r w:rsidR="00F94AA5">
        <w:rPr>
          <w:rFonts w:ascii="Arial"/>
          <w:sz w:val="14"/>
        </w:rPr>
        <w:t xml:space="preserve">hati, Assam, India. </w:t>
      </w:r>
    </w:p>
    <w:p w:rsidR="00AE3E37" w:rsidRDefault="003A273F" w:rsidP="003A273F">
      <w:pPr>
        <w:spacing w:before="62"/>
        <w:ind w:right="4235"/>
        <w:jc w:val="center"/>
        <w:rPr>
          <w:rFonts w:ascii="Arial"/>
          <w:sz w:val="14"/>
        </w:rPr>
      </w:pPr>
      <w:r>
        <w:rPr>
          <w:rFonts w:ascii="Arial"/>
          <w:sz w:val="14"/>
        </w:rPr>
        <w:t xml:space="preserve">                                 </w:t>
      </w:r>
      <w:r>
        <w:rPr>
          <w:rFonts w:ascii="Arial"/>
          <w:sz w:val="14"/>
        </w:rPr>
        <w:tab/>
      </w:r>
      <w:r>
        <w:rPr>
          <w:rFonts w:ascii="Arial"/>
          <w:sz w:val="14"/>
        </w:rPr>
        <w:tab/>
      </w:r>
      <w:r>
        <w:rPr>
          <w:rFonts w:ascii="Arial"/>
          <w:sz w:val="14"/>
        </w:rPr>
        <w:tab/>
      </w:r>
      <w:r>
        <w:rPr>
          <w:rFonts w:ascii="Arial"/>
          <w:sz w:val="14"/>
        </w:rPr>
        <w:tab/>
        <w:t xml:space="preserve">          </w:t>
      </w:r>
      <w:r w:rsidR="00A9710C">
        <w:rPr>
          <w:rFonts w:ascii="Arial"/>
          <w:sz w:val="14"/>
        </w:rPr>
        <w:t xml:space="preserve">Email: </w:t>
      </w:r>
      <w:hyperlink r:id="rId12" w:history="1">
        <w:r w:rsidRPr="007B21CE">
          <w:rPr>
            <w:rStyle w:val="Hyperlink"/>
            <w:rFonts w:ascii="Arial"/>
            <w:sz w:val="14"/>
          </w:rPr>
          <w:t>raghuram.pharma@gmail.com</w:t>
        </w:r>
      </w:hyperlink>
      <w:bookmarkStart w:id="0" w:name="_GoBack"/>
      <w:bookmarkEnd w:id="0"/>
    </w:p>
    <w:p w:rsidR="00AE3E37" w:rsidRPr="00F94AA5" w:rsidRDefault="00292ED9" w:rsidP="00F94AA5">
      <w:pPr>
        <w:pStyle w:val="BodyText"/>
        <w:spacing w:before="2"/>
        <w:rPr>
          <w:rFonts w:ascii="Arial"/>
          <w:sz w:val="19"/>
        </w:rPr>
        <w:sectPr w:rsidR="00AE3E37" w:rsidRPr="00F94AA5">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1466CFF7" wp14:editId="4744F3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BC2" w:rsidRDefault="00667BC2">
      <w:r>
        <w:separator/>
      </w:r>
    </w:p>
  </w:endnote>
  <w:endnote w:type="continuationSeparator" w:id="0">
    <w:p w:rsidR="00667BC2" w:rsidRDefault="0066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BC2" w:rsidRDefault="00667BC2">
      <w:r>
        <w:separator/>
      </w:r>
    </w:p>
  </w:footnote>
  <w:footnote w:type="continuationSeparator" w:id="0">
    <w:p w:rsidR="00667BC2" w:rsidRDefault="00667B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566F"/>
    <w:rsid w:val="000E2911"/>
    <w:rsid w:val="001263DF"/>
    <w:rsid w:val="002455EC"/>
    <w:rsid w:val="00292ED9"/>
    <w:rsid w:val="003A273F"/>
    <w:rsid w:val="00404E5B"/>
    <w:rsid w:val="00414F7B"/>
    <w:rsid w:val="004355DC"/>
    <w:rsid w:val="004749B4"/>
    <w:rsid w:val="00494130"/>
    <w:rsid w:val="004F3523"/>
    <w:rsid w:val="005973B9"/>
    <w:rsid w:val="005B3A56"/>
    <w:rsid w:val="006060CE"/>
    <w:rsid w:val="0063497F"/>
    <w:rsid w:val="00667BC2"/>
    <w:rsid w:val="007A60EF"/>
    <w:rsid w:val="00873DF0"/>
    <w:rsid w:val="008756E6"/>
    <w:rsid w:val="008A08B6"/>
    <w:rsid w:val="009B2D44"/>
    <w:rsid w:val="00A07E82"/>
    <w:rsid w:val="00A9710C"/>
    <w:rsid w:val="00AC5FB7"/>
    <w:rsid w:val="00AE3E37"/>
    <w:rsid w:val="00B21A57"/>
    <w:rsid w:val="00C33602"/>
    <w:rsid w:val="00CD6F55"/>
    <w:rsid w:val="00DE3104"/>
    <w:rsid w:val="00E26B10"/>
    <w:rsid w:val="00F72EEA"/>
    <w:rsid w:val="00F84CAE"/>
    <w:rsid w:val="00F94AA5"/>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aghuram.phar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TOSHIBA</cp:lastModifiedBy>
  <cp:revision>7</cp:revision>
  <dcterms:created xsi:type="dcterms:W3CDTF">2016-12-06T11:19:00Z</dcterms:created>
  <dcterms:modified xsi:type="dcterms:W3CDTF">2017-06-25T14:10:00Z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