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44F" w:rsidRPr="00055FB8" w:rsidRDefault="00B13F92" w:rsidP="00055FB8">
      <w:pPr>
        <w:pStyle w:val="1"/>
        <w:spacing w:before="170"/>
        <w:ind w:left="0"/>
        <w:rPr>
          <w:rFonts w:eastAsia="宋体"/>
          <w:color w:val="337AB7"/>
          <w:lang w:eastAsia="zh-CN"/>
        </w:rPr>
      </w:pPr>
      <w:r w:rsidRPr="00055FB8">
        <w:rPr>
          <w:rFonts w:eastAsia="宋体"/>
          <w:color w:val="337AB7"/>
          <w:lang w:eastAsia="zh-CN"/>
        </w:rPr>
        <w:t>Review for</w:t>
      </w:r>
      <w:r w:rsidR="0093144F" w:rsidRPr="00055FB8">
        <w:rPr>
          <w:rFonts w:eastAsia="宋体"/>
          <w:color w:val="337AB7"/>
          <w:lang w:eastAsia="zh-CN"/>
        </w:rPr>
        <w:t xml:space="preserve"> the </w:t>
      </w:r>
      <w:r w:rsidR="0093144F" w:rsidRPr="00055FB8">
        <w:rPr>
          <w:rFonts w:eastAsia="宋体"/>
          <w:color w:val="337AB7"/>
          <w:lang w:eastAsia="zh-CN"/>
        </w:rPr>
        <w:t xml:space="preserve">osteoporosis-related signaling pathway </w:t>
      </w:r>
      <w:r w:rsidR="00956936" w:rsidRPr="00055FB8">
        <w:rPr>
          <w:rFonts w:eastAsia="宋体"/>
          <w:color w:val="337AB7"/>
          <w:lang w:eastAsia="zh-CN"/>
        </w:rPr>
        <w:t>in</w:t>
      </w:r>
      <w:r w:rsidR="00055FB8">
        <w:rPr>
          <w:rFonts w:eastAsia="宋体"/>
          <w:color w:val="337AB7"/>
          <w:lang w:eastAsia="zh-CN"/>
        </w:rPr>
        <w:t xml:space="preserve"> </w:t>
      </w:r>
      <w:r w:rsidR="0093144F" w:rsidRPr="00055FB8">
        <w:rPr>
          <w:rFonts w:eastAsia="宋体"/>
          <w:color w:val="337AB7"/>
          <w:lang w:eastAsia="zh-CN"/>
        </w:rPr>
        <w:t>the regulation of</w:t>
      </w:r>
      <w:r w:rsidR="00055FB8">
        <w:rPr>
          <w:rFonts w:eastAsia="宋体"/>
          <w:color w:val="337AB7"/>
          <w:lang w:eastAsia="zh-CN"/>
        </w:rPr>
        <w:t xml:space="preserve"> </w:t>
      </w:r>
      <w:r w:rsidR="0093144F" w:rsidRPr="00055FB8">
        <w:rPr>
          <w:rFonts w:eastAsia="宋体"/>
          <w:color w:val="337AB7"/>
          <w:lang w:eastAsia="zh-CN"/>
        </w:rPr>
        <w:t>traditional Chinese kidney-</w:t>
      </w:r>
      <w:proofErr w:type="spellStart"/>
      <w:r w:rsidR="0093144F" w:rsidRPr="00055FB8">
        <w:rPr>
          <w:rFonts w:eastAsia="宋体"/>
          <w:color w:val="337AB7"/>
          <w:lang w:eastAsia="zh-CN"/>
        </w:rPr>
        <w:t>tonifying</w:t>
      </w:r>
      <w:proofErr w:type="spellEnd"/>
      <w:r w:rsidR="0093144F" w:rsidRPr="00055FB8">
        <w:rPr>
          <w:rFonts w:eastAsia="宋体"/>
          <w:color w:val="337AB7"/>
          <w:lang w:eastAsia="zh-CN"/>
        </w:rPr>
        <w:t xml:space="preserve"> drugs</w:t>
      </w:r>
    </w:p>
    <w:p w:rsidR="0036648B" w:rsidRPr="00C40481" w:rsidRDefault="0036648B" w:rsidP="00C40481">
      <w:pPr>
        <w:pStyle w:val="a3"/>
        <w:spacing w:line="360" w:lineRule="auto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C40481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Xiao </w:t>
      </w:r>
      <w:proofErr w:type="spellStart"/>
      <w:r w:rsidRPr="00C40481">
        <w:rPr>
          <w:rFonts w:ascii="Times New Roman" w:eastAsiaTheme="minorEastAsia" w:hAnsi="Times New Roman" w:cs="Times New Roman"/>
          <w:sz w:val="28"/>
          <w:szCs w:val="28"/>
          <w:lang w:eastAsia="zh-CN"/>
        </w:rPr>
        <w:t>Ya</w:t>
      </w:r>
      <w:proofErr w:type="spellEnd"/>
      <w:r w:rsidRPr="00C40481">
        <w:rPr>
          <w:rFonts w:ascii="Times New Roman" w:eastAsiaTheme="minorEastAsia" w:hAnsi="Times New Roman" w:cs="Times New Roman"/>
          <w:sz w:val="28"/>
          <w:szCs w:val="28"/>
          <w:lang w:eastAsia="zh-CN"/>
        </w:rPr>
        <w:t>-ping</w:t>
      </w:r>
      <w:r w:rsidR="00C40481">
        <w:rPr>
          <w:rFonts w:ascii="Times New Roman" w:eastAsiaTheme="minorEastAsia" w:hAnsi="Times New Roman" w:cs="Times New Roman"/>
          <w:sz w:val="28"/>
          <w:szCs w:val="28"/>
          <w:lang w:eastAsia="zh-CN"/>
        </w:rPr>
        <w:t>,</w:t>
      </w:r>
      <w:r w:rsidRPr="00C40481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 </w:t>
      </w:r>
      <w:r w:rsidR="00C40481">
        <w:rPr>
          <w:rFonts w:ascii="Times New Roman" w:eastAsiaTheme="minorEastAsia" w:hAnsi="Times New Roman" w:cs="Times New Roman"/>
          <w:sz w:val="28"/>
          <w:szCs w:val="28"/>
          <w:lang w:eastAsia="zh-CN"/>
        </w:rPr>
        <w:t>Master, Southwest university</w:t>
      </w:r>
      <w:r w:rsidRPr="00C40481">
        <w:rPr>
          <w:rFonts w:ascii="Times New Roman" w:eastAsiaTheme="minorEastAsia" w:hAnsi="Times New Roman" w:cs="Times New Roman"/>
          <w:sz w:val="28"/>
          <w:szCs w:val="28"/>
          <w:lang w:eastAsia="zh-CN"/>
        </w:rPr>
        <w:t>,</w:t>
      </w:r>
      <w:r w:rsidR="00C40481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 </w:t>
      </w:r>
      <w:r w:rsidRPr="00C40481">
        <w:rPr>
          <w:rFonts w:ascii="Times New Roman" w:eastAsiaTheme="minorEastAsia" w:hAnsi="Times New Roman" w:cs="Times New Roman"/>
          <w:sz w:val="28"/>
          <w:szCs w:val="28"/>
          <w:lang w:eastAsia="zh-CN"/>
        </w:rPr>
        <w:t>Chongqing,</w:t>
      </w:r>
      <w:r w:rsidR="00C40481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 </w:t>
      </w:r>
      <w:r w:rsidRPr="00C40481">
        <w:rPr>
          <w:rFonts w:ascii="Times New Roman" w:eastAsiaTheme="minorEastAsia" w:hAnsi="Times New Roman" w:cs="Times New Roman"/>
          <w:sz w:val="28"/>
          <w:szCs w:val="28"/>
          <w:lang w:eastAsia="zh-CN"/>
        </w:rPr>
        <w:t>China</w:t>
      </w: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B13F92" w:rsidRPr="0036648B" w:rsidRDefault="00B13F92" w:rsidP="0036648B">
      <w:pPr>
        <w:wordWrap w:val="0"/>
        <w:autoSpaceDE w:val="0"/>
        <w:autoSpaceDN w:val="0"/>
        <w:adjustRightInd w:val="0"/>
        <w:spacing w:line="360" w:lineRule="auto"/>
        <w:jc w:val="both"/>
        <w:rPr>
          <w:rFonts w:ascii="Times New Roman" w:eastAsia="宋体" w:hAnsi="Times New Roman" w:cs="Times New Roman"/>
          <w:sz w:val="28"/>
          <w:szCs w:val="28"/>
        </w:rPr>
      </w:pPr>
      <w:r w:rsidRPr="0036648B">
        <w:rPr>
          <w:rFonts w:ascii="Times New Roman" w:eastAsia="宋体" w:hAnsi="Times New Roman" w:cs="Times New Roman"/>
          <w:sz w:val="28"/>
          <w:szCs w:val="28"/>
        </w:rPr>
        <w:t>Osteoporosis is a systemic metabolic bone disease caused by multiple factors.</w:t>
      </w:r>
      <w:r w:rsidRPr="0036648B">
        <w:rPr>
          <w:rFonts w:ascii="Times New Roman" w:hAnsi="Times New Roman" w:cs="Times New Roman"/>
          <w:sz w:val="28"/>
          <w:szCs w:val="28"/>
        </w:rPr>
        <w:t xml:space="preserve"> Traditional </w:t>
      </w:r>
      <w:r w:rsidRPr="0036648B">
        <w:rPr>
          <w:rFonts w:ascii="Times New Roman" w:eastAsia="宋体" w:hAnsi="Times New Roman" w:cs="Times New Roman"/>
          <w:sz w:val="28"/>
          <w:szCs w:val="28"/>
        </w:rPr>
        <w:t>Chinese medicine theory indicates that kidney deficiency is the main cause of this disease, so kidney-</w:t>
      </w:r>
      <w:proofErr w:type="spellStart"/>
      <w:r w:rsidRPr="0036648B">
        <w:rPr>
          <w:rFonts w:ascii="Times New Roman" w:eastAsia="宋体" w:hAnsi="Times New Roman" w:cs="Times New Roman"/>
          <w:sz w:val="28"/>
          <w:szCs w:val="28"/>
        </w:rPr>
        <w:t>tonifying</w:t>
      </w:r>
      <w:proofErr w:type="spellEnd"/>
      <w:r w:rsidRPr="0036648B">
        <w:rPr>
          <w:rFonts w:ascii="Times New Roman" w:eastAsia="宋体" w:hAnsi="Times New Roman" w:cs="Times New Roman"/>
          <w:sz w:val="28"/>
          <w:szCs w:val="28"/>
        </w:rPr>
        <w:t xml:space="preserve"> drugs is widely used in the prevention and treatment of osteoporosis. This review summarized the kidney-</w:t>
      </w:r>
      <w:proofErr w:type="spellStart"/>
      <w:r w:rsidRPr="0036648B">
        <w:rPr>
          <w:rFonts w:ascii="Times New Roman" w:eastAsia="宋体" w:hAnsi="Times New Roman" w:cs="Times New Roman"/>
          <w:sz w:val="28"/>
          <w:szCs w:val="28"/>
        </w:rPr>
        <w:t>tonifying</w:t>
      </w:r>
      <w:proofErr w:type="spellEnd"/>
      <w:r w:rsidRPr="0036648B">
        <w:rPr>
          <w:rFonts w:ascii="Times New Roman" w:eastAsia="宋体" w:hAnsi="Times New Roman" w:cs="Times New Roman"/>
          <w:sz w:val="28"/>
          <w:szCs w:val="28"/>
        </w:rPr>
        <w:t xml:space="preserve"> drugs regulate osteoporosis-related signaling pathways, including BMP-</w:t>
      </w:r>
      <w:proofErr w:type="spellStart"/>
      <w:r w:rsidRPr="0036648B">
        <w:rPr>
          <w:rFonts w:ascii="Times New Roman" w:eastAsia="宋体" w:hAnsi="Times New Roman" w:cs="Times New Roman"/>
          <w:sz w:val="28"/>
          <w:szCs w:val="28"/>
        </w:rPr>
        <w:t>Smad</w:t>
      </w:r>
      <w:proofErr w:type="spellEnd"/>
      <w:r w:rsidR="00C40481">
        <w:rPr>
          <w:rFonts w:ascii="Times New Roman" w:eastAsia="宋体" w:hAnsi="Times New Roman" w:cs="Times New Roman" w:hint="eastAsia"/>
          <w:sz w:val="28"/>
          <w:szCs w:val="28"/>
          <w:lang w:eastAsia="zh-CN"/>
        </w:rPr>
        <w:t xml:space="preserve">, </w:t>
      </w:r>
      <w:r w:rsidRPr="0036648B">
        <w:rPr>
          <w:rFonts w:ascii="Times New Roman" w:eastAsia="宋体" w:hAnsi="Times New Roman" w:cs="Times New Roman"/>
          <w:sz w:val="28"/>
          <w:szCs w:val="28"/>
        </w:rPr>
        <w:t>OPG/RANK/RANKL</w:t>
      </w:r>
      <w:r w:rsidR="00C40481">
        <w:rPr>
          <w:rFonts w:ascii="Times New Roman" w:eastAsia="宋体" w:hAnsi="Times New Roman" w:cs="Times New Roman" w:hint="eastAsia"/>
          <w:sz w:val="28"/>
          <w:szCs w:val="28"/>
          <w:lang w:eastAsia="zh-CN"/>
        </w:rPr>
        <w:t xml:space="preserve">, </w:t>
      </w:r>
      <w:proofErr w:type="spellStart"/>
      <w:r w:rsidRPr="0036648B">
        <w:rPr>
          <w:rFonts w:ascii="Times New Roman" w:eastAsia="宋体" w:hAnsi="Times New Roman" w:cs="Times New Roman"/>
          <w:sz w:val="28"/>
          <w:szCs w:val="28"/>
        </w:rPr>
        <w:t>Wnt</w:t>
      </w:r>
      <w:proofErr w:type="spellEnd"/>
      <w:r w:rsidRPr="0036648B">
        <w:rPr>
          <w:rFonts w:ascii="Times New Roman" w:eastAsia="宋体" w:hAnsi="Times New Roman" w:cs="Times New Roman"/>
          <w:sz w:val="28"/>
          <w:szCs w:val="28"/>
        </w:rPr>
        <w:t>/β-catenin</w:t>
      </w:r>
      <w:r w:rsidR="00C40481">
        <w:rPr>
          <w:rFonts w:ascii="Times New Roman" w:eastAsia="宋体" w:hAnsi="Times New Roman" w:cs="Times New Roman"/>
          <w:sz w:val="28"/>
          <w:szCs w:val="28"/>
        </w:rPr>
        <w:t xml:space="preserve">, </w:t>
      </w:r>
      <w:r w:rsidRPr="0036648B">
        <w:rPr>
          <w:rFonts w:ascii="Times New Roman" w:eastAsia="宋体" w:hAnsi="Times New Roman" w:cs="Times New Roman"/>
          <w:sz w:val="28"/>
          <w:szCs w:val="28"/>
        </w:rPr>
        <w:t>MAPK and PI3K/AKT. It also provided references for the study of their mechanism of anti-osteoporosis and for the application of kidney-</w:t>
      </w:r>
      <w:proofErr w:type="spellStart"/>
      <w:r w:rsidRPr="0036648B">
        <w:rPr>
          <w:rFonts w:ascii="Times New Roman" w:eastAsia="宋体" w:hAnsi="Times New Roman" w:cs="Times New Roman"/>
          <w:sz w:val="28"/>
          <w:szCs w:val="28"/>
        </w:rPr>
        <w:t>tonifying</w:t>
      </w:r>
      <w:proofErr w:type="spellEnd"/>
      <w:r w:rsidRPr="0036648B">
        <w:rPr>
          <w:rFonts w:ascii="Times New Roman" w:eastAsia="宋体" w:hAnsi="Times New Roman" w:cs="Times New Roman"/>
          <w:sz w:val="28"/>
          <w:szCs w:val="28"/>
        </w:rPr>
        <w:t xml:space="preserve"> drugs.</w:t>
      </w:r>
    </w:p>
    <w:p w:rsidR="00AE3E37" w:rsidRDefault="00B13F92" w:rsidP="00C40481">
      <w:pPr>
        <w:pStyle w:val="3"/>
        <w:wordWrap w:val="0"/>
        <w:spacing w:before="120" w:line="360" w:lineRule="auto"/>
        <w:ind w:left="0"/>
      </w:pPr>
      <w:r w:rsidRPr="00B13F92">
        <w:rPr>
          <w:rFonts w:ascii="Times New Roman" w:hAnsi="Times New Roman" w:cs="Times New Roman"/>
          <w:b w:val="0"/>
          <w:sz w:val="24"/>
          <w:szCs w:val="24"/>
        </w:rPr>
        <w:t>[</w:t>
      </w:r>
      <w:r w:rsidRPr="00C40481">
        <w:rPr>
          <w:rFonts w:ascii="Times New Roman" w:hAnsi="Times New Roman" w:cs="Times New Roman"/>
          <w:sz w:val="24"/>
          <w:szCs w:val="24"/>
        </w:rPr>
        <w:t>Key words</w:t>
      </w:r>
      <w:r w:rsidRPr="00B13F92">
        <w:rPr>
          <w:rFonts w:ascii="Times New Roman" w:hAnsi="Times New Roman" w:cs="Times New Roman"/>
          <w:b w:val="0"/>
          <w:sz w:val="24"/>
          <w:szCs w:val="24"/>
        </w:rPr>
        <w:t>] traditional Chinese kidney-</w:t>
      </w:r>
      <w:proofErr w:type="spellStart"/>
      <w:r w:rsidRPr="00B13F92">
        <w:rPr>
          <w:rFonts w:ascii="Times New Roman" w:hAnsi="Times New Roman" w:cs="Times New Roman"/>
          <w:b w:val="0"/>
          <w:sz w:val="24"/>
          <w:szCs w:val="24"/>
        </w:rPr>
        <w:t>tonifying</w:t>
      </w:r>
      <w:proofErr w:type="spellEnd"/>
      <w:r w:rsidRPr="00B13F92">
        <w:rPr>
          <w:rFonts w:ascii="Times New Roman" w:hAnsi="Times New Roman" w:cs="Times New Roman"/>
          <w:b w:val="0"/>
          <w:sz w:val="24"/>
          <w:szCs w:val="24"/>
        </w:rPr>
        <w:t xml:space="preserve"> drugs;</w:t>
      </w:r>
      <w:r w:rsidR="0036648B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B13F92">
        <w:rPr>
          <w:rFonts w:ascii="Times New Roman" w:hAnsi="Times New Roman" w:cs="Times New Roman"/>
          <w:b w:val="0"/>
          <w:sz w:val="24"/>
          <w:szCs w:val="24"/>
        </w:rPr>
        <w:t>osteoporosis;</w:t>
      </w:r>
      <w:r w:rsidR="0036648B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B13F92">
        <w:rPr>
          <w:rFonts w:ascii="Times New Roman" w:eastAsia="宋体" w:hAnsi="Times New Roman" w:cs="Times New Roman"/>
          <w:b w:val="0"/>
          <w:sz w:val="24"/>
          <w:szCs w:val="24"/>
        </w:rPr>
        <w:t>BMP-</w:t>
      </w:r>
      <w:proofErr w:type="spellStart"/>
      <w:r w:rsidRPr="00B13F92">
        <w:rPr>
          <w:rFonts w:ascii="Times New Roman" w:eastAsia="宋体" w:hAnsi="Times New Roman" w:cs="Times New Roman"/>
          <w:b w:val="0"/>
          <w:sz w:val="24"/>
          <w:szCs w:val="24"/>
        </w:rPr>
        <w:t>Smad</w:t>
      </w:r>
      <w:proofErr w:type="spellEnd"/>
      <w:r w:rsidRPr="00B13F92">
        <w:rPr>
          <w:rFonts w:ascii="Times New Roman" w:eastAsia="宋体" w:hAnsi="Times New Roman" w:cs="Times New Roman"/>
          <w:b w:val="0"/>
          <w:sz w:val="24"/>
          <w:szCs w:val="24"/>
        </w:rPr>
        <w:t xml:space="preserve">; OPG/RANK/RANKL; </w:t>
      </w:r>
      <w:proofErr w:type="spellStart"/>
      <w:r w:rsidRPr="00B13F92">
        <w:rPr>
          <w:rFonts w:ascii="Times New Roman" w:eastAsia="宋体" w:hAnsi="Times New Roman" w:cs="Times New Roman"/>
          <w:b w:val="0"/>
          <w:sz w:val="24"/>
          <w:szCs w:val="24"/>
        </w:rPr>
        <w:t>Wnt</w:t>
      </w:r>
      <w:proofErr w:type="spellEnd"/>
      <w:r w:rsidRPr="00B13F92">
        <w:rPr>
          <w:rFonts w:ascii="Times New Roman" w:eastAsia="宋体" w:hAnsi="Times New Roman" w:cs="Times New Roman"/>
          <w:b w:val="0"/>
          <w:sz w:val="24"/>
          <w:szCs w:val="24"/>
        </w:rPr>
        <w:t>/β-catenin; MAPK</w:t>
      </w:r>
      <w:r w:rsidR="00A9710C">
        <w:rPr>
          <w:b w:val="0"/>
        </w:rPr>
        <w:br w:type="column"/>
      </w:r>
      <w:r w:rsidR="00A9710C">
        <w:rPr>
          <w:color w:val="BF5A14"/>
        </w:rPr>
        <w:t>Image</w:t>
      </w:r>
    </w:p>
    <w:p w:rsidR="00AE3E37" w:rsidRDefault="00ED1EC8">
      <w:pPr>
        <w:pStyle w:val="a3"/>
        <w:spacing w:before="2"/>
        <w:rPr>
          <w:rFonts w:ascii="Arial"/>
          <w:b/>
          <w:sz w:val="16"/>
        </w:rPr>
      </w:pPr>
      <w:r w:rsidRPr="00ED1EC8">
        <w:rPr>
          <w:rFonts w:ascii="Arial"/>
          <w:b/>
          <w:noProof/>
          <w:sz w:val="16"/>
          <w:lang w:eastAsia="zh-CN"/>
        </w:rPr>
        <w:drawing>
          <wp:inline distT="0" distB="0" distL="0" distR="0">
            <wp:extent cx="3165475" cy="1781507"/>
            <wp:effectExtent l="0" t="0" r="0" b="9525"/>
            <wp:docPr id="3" name="图片 3" descr="C:\Users\xiao-yaping\Desktop\通路PPT\XIAOYAP图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xiao-yaping\Desktop\通路PPT\XIAOYAP图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1781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1EC8" w:rsidRPr="00ED1EC8" w:rsidRDefault="00ED1EC8">
      <w:pPr>
        <w:pStyle w:val="a3"/>
        <w:spacing w:before="2"/>
        <w:rPr>
          <w:rFonts w:ascii="Arial" w:eastAsiaTheme="minorEastAsia" w:hint="eastAsia"/>
          <w:b/>
          <w:sz w:val="16"/>
          <w:lang w:eastAsia="zh-CN"/>
        </w:rPr>
      </w:pPr>
    </w:p>
    <w:p w:rsidR="00B13F92" w:rsidRPr="00956936" w:rsidRDefault="00ED1EC8" w:rsidP="00956936">
      <w:pPr>
        <w:wordWrap w:val="0"/>
        <w:spacing w:line="204" w:lineRule="exact"/>
        <w:rPr>
          <w:rFonts w:ascii="Arial"/>
          <w:color w:val="BF5A14"/>
          <w:sz w:val="20"/>
        </w:rPr>
      </w:pPr>
      <w:r w:rsidRPr="00956936">
        <w:rPr>
          <w:rFonts w:ascii="Arial"/>
          <w:sz w:val="20"/>
        </w:rPr>
        <w:t>Fig1.</w:t>
      </w:r>
      <w:r w:rsidR="00956936">
        <w:rPr>
          <w:rFonts w:ascii="Arial"/>
          <w:sz w:val="20"/>
        </w:rPr>
        <w:t xml:space="preserve"> </w:t>
      </w:r>
      <w:r w:rsidRPr="00956936">
        <w:rPr>
          <w:rFonts w:ascii="Arial"/>
          <w:sz w:val="20"/>
        </w:rPr>
        <w:t>Effective kidney-</w:t>
      </w:r>
      <w:proofErr w:type="spellStart"/>
      <w:r w:rsidRPr="00956936">
        <w:rPr>
          <w:rFonts w:ascii="Arial"/>
          <w:sz w:val="20"/>
        </w:rPr>
        <w:t>tonifying</w:t>
      </w:r>
      <w:proofErr w:type="spellEnd"/>
      <w:r w:rsidRPr="00956936">
        <w:rPr>
          <w:rFonts w:ascii="Arial"/>
          <w:sz w:val="20"/>
        </w:rPr>
        <w:t xml:space="preserve"> drugs regulating the osteopor</w:t>
      </w:r>
      <w:r w:rsidR="00B13F92" w:rsidRPr="00956936">
        <w:rPr>
          <w:rFonts w:ascii="Arial"/>
          <w:sz w:val="20"/>
        </w:rPr>
        <w:t>osis-related signaling pathway</w:t>
      </w:r>
      <w:r w:rsidR="005973B9" w:rsidRPr="00956936">
        <w:rPr>
          <w:rFonts w:ascii="Arial"/>
          <w:color w:val="BF5A14"/>
          <w:sz w:val="20"/>
        </w:rPr>
        <w:br/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C40481" w:rsidRPr="00C40481" w:rsidRDefault="00C40481" w:rsidP="00C40481">
      <w:pPr>
        <w:spacing w:beforeLines="50" w:before="120"/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</w:pPr>
      <w:r w:rsidRPr="00C40481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[1]</w:t>
      </w:r>
      <w:proofErr w:type="spellStart"/>
      <w:r w:rsidRPr="00C40481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Rachner</w:t>
      </w:r>
      <w:proofErr w:type="spellEnd"/>
      <w:r w:rsidRPr="00C40481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T D, Khosla S, </w:t>
      </w:r>
      <w:proofErr w:type="spellStart"/>
      <w:r w:rsidRPr="00C40481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Hofbauer</w:t>
      </w:r>
      <w:proofErr w:type="spellEnd"/>
      <w:r w:rsidRPr="00C40481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L C. Osteoporosis: now and the future</w:t>
      </w:r>
      <w:proofErr w:type="gramStart"/>
      <w:r w:rsidRPr="00C40481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.[</w:t>
      </w:r>
      <w:proofErr w:type="gramEnd"/>
      <w:r w:rsidRPr="00C40481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J]. Lancet, 2011, 377(9773):1276-87.</w:t>
      </w:r>
    </w:p>
    <w:p w:rsidR="00C40481" w:rsidRPr="00C40481" w:rsidRDefault="00C40481" w:rsidP="00C40481">
      <w:pPr>
        <w:spacing w:beforeLines="50" w:before="120"/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</w:pPr>
      <w:r w:rsidRPr="00C40481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[</w:t>
      </w:r>
      <w:r w:rsidRPr="00C40481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2</w:t>
      </w:r>
      <w:r w:rsidRPr="00C40481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] </w:t>
      </w:r>
      <w:proofErr w:type="spellStart"/>
      <w:r w:rsidRPr="00C40481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Canalis</w:t>
      </w:r>
      <w:proofErr w:type="spellEnd"/>
      <w:r w:rsidRPr="00C40481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E, Economides A N, </w:t>
      </w:r>
      <w:proofErr w:type="spellStart"/>
      <w:r w:rsidRPr="00C40481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Gazzerro</w:t>
      </w:r>
      <w:proofErr w:type="spellEnd"/>
      <w:r w:rsidRPr="00C40481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E. Bone morphogenetic proteins, their antagonists, and the skeleton.[J]. Endocrine Reviews, 2013, 24(2):218-35.</w:t>
      </w:r>
    </w:p>
    <w:p w:rsidR="00C40481" w:rsidRPr="00C40481" w:rsidRDefault="00C40481" w:rsidP="00C40481">
      <w:pPr>
        <w:spacing w:beforeLines="50" w:before="120"/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</w:pPr>
      <w:r w:rsidRPr="00C40481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[3</w:t>
      </w:r>
      <w:r w:rsidRPr="00C40481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] Cao H, </w:t>
      </w:r>
      <w:proofErr w:type="spellStart"/>
      <w:r w:rsidRPr="00C40481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Ke</w:t>
      </w:r>
      <w:proofErr w:type="spellEnd"/>
      <w:r w:rsidRPr="00C40481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Y, Zhang Y, et al. Icariin stimulates MC3T3-E1 cell proliferation and differentiation through, up-regulation of bone morphogenetic protein-2[J]. International Journal of Molecular Medicine, 2012, 29(3):435-9.</w:t>
      </w:r>
    </w:p>
    <w:p w:rsidR="00C40481" w:rsidRPr="00C40481" w:rsidRDefault="00C40481" w:rsidP="00C40481">
      <w:pPr>
        <w:spacing w:beforeLines="50" w:before="120"/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</w:pPr>
      <w:r w:rsidRPr="00C40481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[</w:t>
      </w:r>
      <w:r w:rsidRPr="00C40481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4</w:t>
      </w:r>
      <w:r w:rsidRPr="00C40481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] Zhou H, Wang S, </w:t>
      </w:r>
      <w:proofErr w:type="spellStart"/>
      <w:r w:rsidRPr="00C40481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Xue</w:t>
      </w:r>
      <w:proofErr w:type="spellEnd"/>
      <w:r w:rsidRPr="00C40481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Y, et al. Regulation of the levels of Smad1 and Sma</w:t>
      </w:r>
      <w:r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d5 in MC3T3-E1 cells by Icariin</w:t>
      </w:r>
      <w:r w:rsidRPr="00C40481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in vitro</w:t>
      </w:r>
      <w:proofErr w:type="gramStart"/>
      <w:r w:rsidRPr="00C40481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.[</w:t>
      </w:r>
      <w:proofErr w:type="gramEnd"/>
      <w:r w:rsidRPr="00C40481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J]. Molecular Medicine Reports, 2014, 9(2):590-4.</w:t>
      </w:r>
    </w:p>
    <w:p w:rsidR="00C40481" w:rsidRPr="00C40481" w:rsidRDefault="00C40481" w:rsidP="00C40481">
      <w:pPr>
        <w:spacing w:beforeLines="50" w:before="120"/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</w:pPr>
      <w:r w:rsidRPr="00C40481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[5</w:t>
      </w:r>
      <w:r w:rsidRPr="00C40481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] Liang W, Lin M, Li X, et al. Icariin promotes bone formation via the BMP-2/Smad4 signal transduction, pathway in the </w:t>
      </w:r>
      <w:proofErr w:type="spellStart"/>
      <w:r w:rsidRPr="00C40481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hFOB</w:t>
      </w:r>
      <w:proofErr w:type="spellEnd"/>
      <w:r w:rsidRPr="00C40481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1.19 human osteoblastic cell line[J]. International Journal of Molecular Medicine, 2012, 30(4):889-95.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C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164243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</w:t>
      </w:r>
      <w:r w:rsidR="004864C1" w:rsidRPr="004864C1">
        <w:rPr>
          <w:noProof/>
          <w:lang w:eastAsia="zh-CN"/>
        </w:rPr>
        <w:drawing>
          <wp:inline distT="0" distB="0" distL="0" distR="0" wp14:anchorId="2FC469EE" wp14:editId="1D20AF39">
            <wp:extent cx="690245" cy="787754"/>
            <wp:effectExtent l="0" t="0" r="0" b="0"/>
            <wp:docPr id="2" name="图片 2" descr="F:\登记照\~T2WRBOV(7UR_0(ZB[_4L[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登记照\~T2WRBOV(7UR_0(ZB[_4L[V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044" cy="80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:rsidR="00F72F80" w:rsidRPr="00F72F80" w:rsidRDefault="00F72F80" w:rsidP="00F72F80">
      <w:pPr>
        <w:jc w:val="both"/>
        <w:rPr>
          <w:rFonts w:ascii="Times New Roman" w:hAnsi="Times New Roman" w:cs="Times New Roman"/>
          <w:sz w:val="14"/>
        </w:rPr>
      </w:pPr>
      <w:r>
        <w:rPr>
          <w:rFonts w:ascii="Times New Roman" w:hAnsi="Times New Roman" w:cs="Times New Roman"/>
          <w:sz w:val="24"/>
        </w:rPr>
        <w:t xml:space="preserve">Xiao </w:t>
      </w:r>
      <w:proofErr w:type="spellStart"/>
      <w:r>
        <w:rPr>
          <w:rFonts w:ascii="Times New Roman" w:hAnsi="Times New Roman" w:cs="Times New Roman"/>
          <w:sz w:val="24"/>
        </w:rPr>
        <w:t>Ya</w:t>
      </w:r>
      <w:proofErr w:type="spellEnd"/>
      <w:r>
        <w:rPr>
          <w:rFonts w:ascii="Times New Roman" w:hAnsi="Times New Roman" w:cs="Times New Roman"/>
          <w:sz w:val="24"/>
        </w:rPr>
        <w:t>-ping</w:t>
      </w:r>
      <w:r w:rsidRPr="00F72F80">
        <w:rPr>
          <w:rFonts w:ascii="Times New Roman" w:hAnsi="Times New Roman" w:cs="Times New Roman"/>
          <w:sz w:val="24"/>
        </w:rPr>
        <w:t xml:space="preserve"> has studied in the College of Pharmaceutical Sciences and Chinese Medicine, Southwest University (Chongqing, China), mainly exploring therapies for chronic kidney disease-mineral bone disease (CKD-MBD)</w:t>
      </w:r>
      <w:r w:rsidR="00452F6C">
        <w:rPr>
          <w:rFonts w:ascii="Times New Roman" w:hAnsi="Times New Roman" w:cs="Times New Roman"/>
          <w:sz w:val="24"/>
        </w:rPr>
        <w:t xml:space="preserve"> and</w:t>
      </w:r>
      <w:r w:rsidRPr="00F72F80">
        <w:rPr>
          <w:rFonts w:ascii="Times New Roman" w:hAnsi="Times New Roman" w:cs="Times New Roman"/>
          <w:sz w:val="24"/>
        </w:rPr>
        <w:t xml:space="preserve"> osteoporosis from the traditional Chinese medicine. </w:t>
      </w:r>
      <w:r w:rsidR="00452F6C">
        <w:rPr>
          <w:rFonts w:ascii="Times New Roman" w:hAnsi="Times New Roman" w:cs="Times New Roman"/>
          <w:sz w:val="24"/>
        </w:rPr>
        <w:t xml:space="preserve">He has built CKD-MBD model after </w:t>
      </w:r>
      <w:r w:rsidRPr="00F72F80">
        <w:rPr>
          <w:rFonts w:ascii="Times New Roman" w:hAnsi="Times New Roman" w:cs="Times New Roman"/>
          <w:sz w:val="24"/>
        </w:rPr>
        <w:t xml:space="preserve">Up to now, he has successfully published one paper as the first author and several papers as a co-author on Chinese Pharmacological Bulletin, Chinese Journal of New Drugs, etc. And he </w:t>
      </w:r>
      <w:proofErr w:type="gramStart"/>
      <w:r w:rsidRPr="00F72F80">
        <w:rPr>
          <w:rFonts w:ascii="Times New Roman" w:hAnsi="Times New Roman" w:cs="Times New Roman"/>
          <w:sz w:val="24"/>
        </w:rPr>
        <w:t>has also</w:t>
      </w:r>
      <w:proofErr w:type="gramEnd"/>
      <w:r w:rsidRPr="00F72F80">
        <w:rPr>
          <w:rFonts w:ascii="Times New Roman" w:hAnsi="Times New Roman" w:cs="Times New Roman"/>
          <w:sz w:val="24"/>
        </w:rPr>
        <w:t xml:space="preserve"> successfully applied for a student research project (No.</w:t>
      </w:r>
      <w:r w:rsidRPr="00F72F80">
        <w:rPr>
          <w:rFonts w:ascii="Times New Roman" w:eastAsia="等线" w:hAnsi="Times New Roman" w:cs="Times New Roman"/>
          <w:color w:val="000000"/>
          <w:sz w:val="28"/>
          <w:szCs w:val="28"/>
        </w:rPr>
        <w:t xml:space="preserve"> </w:t>
      </w:r>
      <w:r w:rsidRPr="00F72F80">
        <w:rPr>
          <w:rFonts w:ascii="Times New Roman" w:eastAsia="等线" w:hAnsi="Times New Roman" w:cs="Times New Roman"/>
          <w:color w:val="000000"/>
          <w:sz w:val="24"/>
        </w:rPr>
        <w:t>XDJK2017D158</w:t>
      </w:r>
      <w:r w:rsidRPr="00F72F80">
        <w:rPr>
          <w:rFonts w:ascii="Times New Roman" w:hAnsi="Times New Roman" w:cs="Times New Roman"/>
          <w:sz w:val="24"/>
        </w:rPr>
        <w:t>).</w:t>
      </w:r>
      <w:r w:rsidR="00452F6C">
        <w:rPr>
          <w:rFonts w:ascii="Times New Roman" w:hAnsi="Times New Roman" w:cs="Times New Roman"/>
          <w:sz w:val="24"/>
        </w:rPr>
        <w:t xml:space="preserve">This project is good to modernize </w:t>
      </w:r>
      <w:r w:rsidR="00452F6C" w:rsidRPr="00452F6C">
        <w:rPr>
          <w:rFonts w:ascii="Times New Roman" w:hAnsi="Times New Roman" w:cs="Times New Roman"/>
          <w:sz w:val="24"/>
        </w:rPr>
        <w:t>of Traditional Chinese Medicine</w:t>
      </w:r>
      <w:r w:rsidR="00D25CDC">
        <w:rPr>
          <w:rFonts w:ascii="Times New Roman" w:hAnsi="Times New Roman" w:cs="Times New Roman"/>
          <w:sz w:val="24"/>
        </w:rPr>
        <w:t>.</w:t>
      </w:r>
    </w:p>
    <w:p w:rsidR="00AE3E37" w:rsidRDefault="00A9710C" w:rsidP="00D25CDC">
      <w:pPr>
        <w:spacing w:before="62"/>
        <w:ind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956936" w:rsidRPr="00596521">
          <w:rPr>
            <w:rStyle w:val="ac"/>
            <w:rFonts w:ascii="Arial"/>
            <w:sz w:val="14"/>
          </w:rPr>
          <w:t>xyp10908@163.com</w:t>
        </w:r>
      </w:hyperlink>
    </w:p>
    <w:p w:rsidR="00AE3E37" w:rsidRPr="00D25CDC" w:rsidRDefault="00292ED9" w:rsidP="00D25CDC">
      <w:pPr>
        <w:pStyle w:val="a3"/>
        <w:spacing w:before="2"/>
        <w:rPr>
          <w:rFonts w:ascii="Arial"/>
          <w:sz w:val="19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69084A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  <w:bookmarkStart w:id="0" w:name="_GoBack"/>
      <w:bookmarkEnd w:id="0"/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07B8" w:rsidRDefault="008E07B8">
      <w:r>
        <w:separator/>
      </w:r>
    </w:p>
  </w:endnote>
  <w:endnote w:type="continuationSeparator" w:id="0">
    <w:p w:rsidR="008E07B8" w:rsidRDefault="008E07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charset w:val="00"/>
    <w:family w:val="roman"/>
    <w:pitch w:val="default"/>
    <w:sig w:usb0="00000000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charset w:val="00"/>
    <w:family w:val="swiss"/>
    <w:pitch w:val="default"/>
    <w:sig w:usb0="00000000" w:usb1="00000000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07B8" w:rsidRDefault="008E07B8">
      <w:r>
        <w:separator/>
      </w:r>
    </w:p>
  </w:footnote>
  <w:footnote w:type="continuationSeparator" w:id="0">
    <w:p w:rsidR="008E07B8" w:rsidRDefault="008E07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55FB8"/>
    <w:rsid w:val="000E2911"/>
    <w:rsid w:val="001263DF"/>
    <w:rsid w:val="002455EC"/>
    <w:rsid w:val="00292ED9"/>
    <w:rsid w:val="0036648B"/>
    <w:rsid w:val="00404E5B"/>
    <w:rsid w:val="00414F7B"/>
    <w:rsid w:val="004355DC"/>
    <w:rsid w:val="00452F6C"/>
    <w:rsid w:val="004749B4"/>
    <w:rsid w:val="004864C1"/>
    <w:rsid w:val="00494130"/>
    <w:rsid w:val="004F3523"/>
    <w:rsid w:val="005973B9"/>
    <w:rsid w:val="005B3A56"/>
    <w:rsid w:val="006060CE"/>
    <w:rsid w:val="0063497F"/>
    <w:rsid w:val="00873DF0"/>
    <w:rsid w:val="008756E6"/>
    <w:rsid w:val="008A08B6"/>
    <w:rsid w:val="008E07B8"/>
    <w:rsid w:val="0093144F"/>
    <w:rsid w:val="00956936"/>
    <w:rsid w:val="009B2D44"/>
    <w:rsid w:val="00A07E82"/>
    <w:rsid w:val="00A9710C"/>
    <w:rsid w:val="00AE3E37"/>
    <w:rsid w:val="00B13F92"/>
    <w:rsid w:val="00B21A57"/>
    <w:rsid w:val="00C33602"/>
    <w:rsid w:val="00C40481"/>
    <w:rsid w:val="00CD6F55"/>
    <w:rsid w:val="00D25CDC"/>
    <w:rsid w:val="00DE3104"/>
    <w:rsid w:val="00E26B10"/>
    <w:rsid w:val="00ED1EC8"/>
    <w:rsid w:val="00EE2AA4"/>
    <w:rsid w:val="00F72EEA"/>
    <w:rsid w:val="00F72F80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72D5AC"/>
  <w15:docId w15:val="{2C87BDAD-CCCA-4FAA-AF82-C2475A495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页眉 字符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页脚 字符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批注框文本 字符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正文文本 字符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xyp10908@163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tif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xiao-yaping</cp:lastModifiedBy>
  <cp:revision>6</cp:revision>
  <dcterms:created xsi:type="dcterms:W3CDTF">2016-12-06T11:19:00Z</dcterms:created>
  <dcterms:modified xsi:type="dcterms:W3CDTF">2017-05-27T15:07:00Z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