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4E6" w:rsidRPr="008B54E6" w:rsidRDefault="008B54E6" w:rsidP="008B54E6">
      <w:pPr>
        <w:pStyle w:val="1"/>
        <w:spacing w:before="170"/>
        <w:ind w:left="0"/>
        <w:rPr>
          <w:color w:val="337AB7"/>
        </w:rPr>
      </w:pPr>
      <w:bookmarkStart w:id="0" w:name="_Hlk483409703"/>
      <w:bookmarkEnd w:id="0"/>
      <w:r w:rsidRPr="008B54E6">
        <w:rPr>
          <w:color w:val="337AB7"/>
        </w:rPr>
        <w:t>T</w:t>
      </w:r>
      <w:r w:rsidRPr="008B54E6">
        <w:rPr>
          <w:rFonts w:hint="eastAsia"/>
          <w:color w:val="337AB7"/>
        </w:rPr>
        <w:t>he</w:t>
      </w:r>
      <w:r w:rsidRPr="008B54E6">
        <w:rPr>
          <w:color w:val="337AB7"/>
        </w:rPr>
        <w:t xml:space="preserve"> E</w:t>
      </w:r>
      <w:r w:rsidRPr="008B54E6">
        <w:rPr>
          <w:rFonts w:hint="eastAsia"/>
          <w:color w:val="337AB7"/>
        </w:rPr>
        <w:t>ffect</w:t>
      </w:r>
      <w:r w:rsidRPr="008B54E6">
        <w:rPr>
          <w:color w:val="337AB7"/>
        </w:rPr>
        <w:t xml:space="preserve"> Factors and Mechanism</w:t>
      </w:r>
      <w:r w:rsidRPr="008B54E6">
        <w:rPr>
          <w:rFonts w:hint="eastAsia"/>
          <w:color w:val="337AB7"/>
        </w:rPr>
        <w:t>s</w:t>
      </w:r>
      <w:r w:rsidRPr="008B54E6">
        <w:rPr>
          <w:color w:val="337AB7"/>
        </w:rPr>
        <w:t xml:space="preserve"> </w:t>
      </w:r>
      <w:r w:rsidRPr="008B54E6">
        <w:rPr>
          <w:rFonts w:hint="eastAsia"/>
          <w:color w:val="337AB7"/>
        </w:rPr>
        <w:t>of</w:t>
      </w:r>
      <w:r w:rsidRPr="008B54E6">
        <w:rPr>
          <w:color w:val="337AB7"/>
        </w:rPr>
        <w:t xml:space="preserve"> </w:t>
      </w:r>
      <w:bookmarkStart w:id="1" w:name="OLE_LINK1"/>
      <w:r w:rsidRPr="008B54E6">
        <w:rPr>
          <w:color w:val="337AB7"/>
        </w:rPr>
        <w:t>Borneol</w:t>
      </w:r>
      <w:bookmarkEnd w:id="1"/>
      <w:r w:rsidRPr="008B54E6">
        <w:rPr>
          <w:color w:val="337AB7"/>
        </w:rPr>
        <w:t>’</w:t>
      </w:r>
      <w:r w:rsidRPr="008B54E6">
        <w:rPr>
          <w:rFonts w:hint="eastAsia"/>
          <w:color w:val="337AB7"/>
        </w:rPr>
        <w:t>s</w:t>
      </w:r>
      <w:r w:rsidRPr="008B54E6">
        <w:rPr>
          <w:color w:val="337AB7"/>
        </w:rPr>
        <w:t xml:space="preserve"> Bidirectional Regulation on Blood-Brain Barrier Permeability</w:t>
      </w:r>
    </w:p>
    <w:p w:rsidR="008B54E6" w:rsidRPr="008B54E6" w:rsidRDefault="008B54E6" w:rsidP="008B54E6">
      <w:pPr>
        <w:spacing w:line="360" w:lineRule="auto"/>
        <w:jc w:val="left"/>
        <w:rPr>
          <w:rFonts w:ascii="Arial" w:eastAsia="宋体" w:hAnsi="Arial" w:cs="Arial"/>
          <w:sz w:val="18"/>
          <w:szCs w:val="18"/>
          <w:vertAlign w:val="superscript"/>
        </w:rPr>
      </w:pPr>
      <w:r w:rsidRPr="008B54E6">
        <w:rPr>
          <w:rFonts w:ascii="Arial" w:eastAsia="宋体" w:hAnsi="Arial" w:cs="Arial"/>
          <w:sz w:val="18"/>
          <w:szCs w:val="18"/>
        </w:rPr>
        <w:t>Wang Hong-jin</w:t>
      </w:r>
      <w:r>
        <w:rPr>
          <w:rFonts w:ascii="Arial" w:eastAsia="宋体" w:hAnsi="Arial" w:cs="Arial" w:hint="eastAsia"/>
          <w:sz w:val="18"/>
          <w:szCs w:val="18"/>
        </w:rPr>
        <w:t>，</w:t>
      </w:r>
      <w:r w:rsidRPr="008B54E6">
        <w:rPr>
          <w:rFonts w:ascii="Arial" w:eastAsia="宋体" w:hAnsi="Arial" w:cs="Arial"/>
          <w:sz w:val="18"/>
          <w:szCs w:val="18"/>
        </w:rPr>
        <w:t>Xu Xiao-yu</w:t>
      </w:r>
      <w:r>
        <w:rPr>
          <w:rFonts w:ascii="Arial" w:eastAsia="宋体" w:hAnsi="Arial" w:cs="Arial"/>
          <w:sz w:val="18"/>
          <w:szCs w:val="18"/>
        </w:rPr>
        <w:t xml:space="preserve">. </w:t>
      </w:r>
      <w:r w:rsidRPr="008B54E6">
        <w:rPr>
          <w:rFonts w:ascii="Arial" w:eastAsia="宋体" w:hAnsi="Arial" w:cs="Arial"/>
          <w:i/>
          <w:color w:val="000000"/>
          <w:sz w:val="18"/>
          <w:szCs w:val="18"/>
        </w:rPr>
        <w:t xml:space="preserve">College of Pharmaceutical Sciences &amp; Chinese Medicine, Southwest University, Chongqing 400715, China; </w:t>
      </w:r>
    </w:p>
    <w:p w:rsidR="008B54E6" w:rsidRDefault="008B54E6" w:rsidP="008B54E6">
      <w:pPr>
        <w:wordWrap w:val="0"/>
        <w:adjustRightInd w:val="0"/>
        <w:snapToGrid w:val="0"/>
        <w:spacing w:line="360" w:lineRule="auto"/>
        <w:rPr>
          <w:rFonts w:ascii="Tw Cen MT" w:eastAsia="Tw Cen MT" w:hAnsi="Tw Cen MT" w:cs="Tw Cen MT"/>
          <w:kern w:val="0"/>
          <w:sz w:val="18"/>
          <w:szCs w:val="18"/>
          <w:lang w:eastAsia="en-US"/>
        </w:rPr>
        <w:sectPr w:rsidR="008B54E6">
          <w:pgSz w:w="11906" w:h="16838"/>
          <w:pgMar w:top="1440" w:right="1800" w:bottom="1440" w:left="1800" w:header="851" w:footer="992" w:gutter="0"/>
          <w:cols w:space="425"/>
          <w:docGrid w:type="lines" w:linePitch="312"/>
        </w:sectPr>
      </w:pPr>
    </w:p>
    <w:p w:rsidR="008B54E6" w:rsidRPr="008B54E6" w:rsidRDefault="008B54E6" w:rsidP="008B54E6">
      <w:pPr>
        <w:wordWrap w:val="0"/>
        <w:adjustRightInd w:val="0"/>
        <w:snapToGrid w:val="0"/>
        <w:spacing w:line="360" w:lineRule="auto"/>
        <w:rPr>
          <w:rFonts w:ascii="Tw Cen MT" w:eastAsia="Tw Cen MT" w:hAnsi="Tw Cen MT" w:cs="Tw Cen MT"/>
          <w:kern w:val="0"/>
          <w:sz w:val="18"/>
          <w:szCs w:val="18"/>
          <w:lang w:eastAsia="en-US"/>
        </w:rPr>
      </w:pPr>
    </w:p>
    <w:p w:rsidR="008B54E6" w:rsidRPr="008B54E6" w:rsidRDefault="008B54E6" w:rsidP="008B54E6">
      <w:pPr>
        <w:adjustRightInd w:val="0"/>
        <w:snapToGrid w:val="0"/>
        <w:spacing w:line="360" w:lineRule="auto"/>
        <w:rPr>
          <w:rFonts w:ascii="Tw Cen MT" w:eastAsia="Tw Cen MT" w:hAnsi="Tw Cen MT" w:cs="Tw Cen MT"/>
          <w:color w:val="ED7D31" w:themeColor="accent2"/>
          <w:kern w:val="0"/>
          <w:sz w:val="18"/>
          <w:szCs w:val="18"/>
          <w:lang w:eastAsia="en-US"/>
        </w:rPr>
      </w:pPr>
      <w:r w:rsidRPr="008B54E6">
        <w:rPr>
          <w:rFonts w:ascii="Tw Cen MT" w:eastAsia="Tw Cen MT" w:hAnsi="Tw Cen MT" w:cs="Tw Cen MT"/>
          <w:color w:val="ED7D31" w:themeColor="accent2"/>
          <w:kern w:val="0"/>
          <w:sz w:val="18"/>
          <w:szCs w:val="18"/>
          <w:lang w:eastAsia="en-US"/>
        </w:rPr>
        <w:t>Abstract</w:t>
      </w:r>
    </w:p>
    <w:p w:rsidR="00F83884" w:rsidRPr="00F83884" w:rsidRDefault="008B54E6" w:rsidP="00F83884">
      <w:pPr>
        <w:rPr>
          <w:rFonts w:ascii="Tw Cen MT" w:eastAsia="Tw Cen MT" w:hAnsi="Tw Cen MT" w:cs="Tw Cen MT"/>
          <w:kern w:val="0"/>
          <w:sz w:val="18"/>
          <w:szCs w:val="18"/>
          <w:lang w:eastAsia="en-US"/>
        </w:rPr>
      </w:pPr>
      <w:r w:rsidRPr="008B54E6">
        <w:rPr>
          <w:rFonts w:ascii="Tw Cen MT" w:eastAsia="Tw Cen MT" w:hAnsi="Tw Cen MT" w:cs="Tw Cen MT"/>
          <w:kern w:val="0"/>
          <w:sz w:val="18"/>
          <w:szCs w:val="18"/>
          <w:lang w:eastAsia="en-US"/>
        </w:rPr>
        <w:t xml:space="preserve">In recent twenty years, </w:t>
      </w:r>
      <w:r w:rsidRPr="008B54E6">
        <w:rPr>
          <w:rFonts w:ascii="Tw Cen MT" w:eastAsia="Tw Cen MT" w:hAnsi="Tw Cen MT" w:cs="Tw Cen MT" w:hint="eastAsia"/>
          <w:kern w:val="0"/>
          <w:sz w:val="18"/>
          <w:szCs w:val="18"/>
          <w:lang w:eastAsia="en-US"/>
        </w:rPr>
        <w:t>there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are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a</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lot</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studies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about</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w:t>
      </w:r>
      <w:r w:rsidRPr="008B54E6">
        <w:rPr>
          <w:rFonts w:ascii="Tw Cen MT" w:eastAsia="Tw Cen MT" w:hAnsi="Tw Cen MT" w:cs="Tw Cen MT"/>
          <w:kern w:val="0"/>
          <w:sz w:val="18"/>
          <w:szCs w:val="18"/>
          <w:lang w:eastAsia="en-US"/>
        </w:rPr>
        <w:t>he influence on permeability of blood</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brain barrier (BBB) of borneol</w:t>
      </w:r>
      <w:r w:rsidRPr="008B54E6">
        <w:rPr>
          <w:rFonts w:ascii="Tw Cen MT" w:eastAsia="Tw Cen MT" w:hAnsi="Tw Cen MT" w:cs="Tw Cen MT" w:hint="eastAsia"/>
          <w:kern w:val="0"/>
          <w:sz w:val="18"/>
          <w:szCs w:val="18"/>
          <w:lang w:eastAsia="en-US"/>
        </w:rPr>
        <w:t xml:space="preserve">. </w:t>
      </w:r>
      <w:r w:rsidRPr="008B54E6">
        <w:rPr>
          <w:rFonts w:ascii="Tw Cen MT" w:eastAsia="Tw Cen MT" w:hAnsi="Tw Cen MT" w:cs="Tw Cen MT"/>
          <w:kern w:val="0"/>
          <w:sz w:val="18"/>
          <w:szCs w:val="18"/>
          <w:lang w:eastAsia="en-US"/>
        </w:rPr>
        <w:t>However, it</w:t>
      </w:r>
      <w:r w:rsidRPr="008B54E6">
        <w:rPr>
          <w:rFonts w:ascii="Tw Cen MT" w:eastAsia="Tw Cen MT" w:hAnsi="Tw Cen MT" w:cs="Tw Cen MT" w:hint="eastAsia"/>
          <w:kern w:val="0"/>
          <w:sz w:val="18"/>
          <w:szCs w:val="18"/>
          <w:lang w:eastAsia="en-US"/>
        </w:rPr>
        <w:t xml:space="preserve"> is </w:t>
      </w:r>
      <w:r w:rsidRPr="008B54E6">
        <w:rPr>
          <w:rFonts w:ascii="Tw Cen MT" w:eastAsia="Tw Cen MT" w:hAnsi="Tw Cen MT" w:cs="Tw Cen MT"/>
          <w:kern w:val="0"/>
          <w:sz w:val="18"/>
          <w:szCs w:val="18"/>
          <w:lang w:eastAsia="en-US"/>
        </w:rPr>
        <w:t>short of regular conclusions of</w:t>
      </w:r>
      <w:r w:rsidRPr="008B54E6">
        <w:rPr>
          <w:rFonts w:ascii="Tw Cen MT" w:eastAsia="Tw Cen MT" w:hAnsi="Tw Cen MT" w:cs="Tw Cen MT" w:hint="eastAsia"/>
          <w:kern w:val="0"/>
          <w:sz w:val="18"/>
          <w:szCs w:val="18"/>
          <w:lang w:eastAsia="en-US"/>
        </w:rPr>
        <w:t xml:space="preserve"> effect factors </w:t>
      </w:r>
      <w:r w:rsidRPr="008B54E6">
        <w:rPr>
          <w:rFonts w:ascii="Tw Cen MT" w:eastAsia="Tw Cen MT" w:hAnsi="Tw Cen MT" w:cs="Tw Cen MT"/>
          <w:kern w:val="0"/>
          <w:sz w:val="18"/>
          <w:szCs w:val="18"/>
          <w:lang w:eastAsia="en-US"/>
        </w:rPr>
        <w:t>and in-depth analysis of functional mechanisms. The current researching data are collected and analyzed for illuminating the effect factors and mechanisms of permeability of BBB of borneol. We conclude</w:t>
      </w:r>
      <w:r w:rsidRPr="008B54E6">
        <w:rPr>
          <w:rFonts w:ascii="Tw Cen MT" w:eastAsia="Tw Cen MT" w:hAnsi="Tw Cen MT" w:cs="Tw Cen MT" w:hint="eastAsia"/>
          <w:kern w:val="0"/>
          <w:sz w:val="18"/>
          <w:szCs w:val="18"/>
          <w:lang w:eastAsia="en-US"/>
        </w:rPr>
        <w:t xml:space="preserve"> </w:t>
      </w:r>
      <w:r w:rsidRPr="008B54E6">
        <w:rPr>
          <w:rFonts w:ascii="Tw Cen MT" w:eastAsia="Tw Cen MT" w:hAnsi="Tw Cen MT" w:cs="Tw Cen MT"/>
          <w:kern w:val="0"/>
          <w:sz w:val="18"/>
          <w:szCs w:val="18"/>
          <w:lang w:eastAsia="en-US"/>
        </w:rPr>
        <w:t>that five factors about borneol influencing the permeability of BBB. First, opticity activity of borneol</w:t>
      </w:r>
      <w:r w:rsidRPr="008B54E6">
        <w:rPr>
          <w:rFonts w:ascii="Tw Cen MT" w:eastAsia="Tw Cen MT" w:hAnsi="Tw Cen MT" w:cs="Tw Cen MT" w:hint="eastAsia"/>
          <w:kern w:val="0"/>
          <w:sz w:val="18"/>
          <w:szCs w:val="18"/>
          <w:lang w:eastAsia="en-US"/>
        </w:rPr>
        <w:t xml:space="preserve"> </w:t>
      </w:r>
      <w:r w:rsidRPr="008B54E6">
        <w:rPr>
          <w:rFonts w:ascii="Tw Cen MT" w:eastAsia="Tw Cen MT" w:hAnsi="Tw Cen MT" w:cs="Tw Cen MT"/>
          <w:kern w:val="0"/>
          <w:sz w:val="18"/>
          <w:szCs w:val="18"/>
          <w:lang w:eastAsia="en-US"/>
        </w:rPr>
        <w:t>h</w:t>
      </w:r>
      <w:r w:rsidRPr="008B54E6">
        <w:rPr>
          <w:rFonts w:ascii="Tw Cen MT" w:eastAsia="Tw Cen MT" w:hAnsi="Tw Cen MT" w:cs="Tw Cen MT" w:hint="eastAsia"/>
          <w:kern w:val="0"/>
          <w:sz w:val="18"/>
          <w:szCs w:val="18"/>
          <w:lang w:eastAsia="en-US"/>
        </w:rPr>
        <w:t>as</w:t>
      </w:r>
      <w:r w:rsidRPr="008B54E6">
        <w:rPr>
          <w:rFonts w:ascii="Tw Cen MT" w:eastAsia="Tw Cen MT" w:hAnsi="Tw Cen MT" w:cs="Tw Cen MT"/>
          <w:kern w:val="0"/>
          <w:sz w:val="18"/>
          <w:szCs w:val="18"/>
          <w:lang w:eastAsia="en-US"/>
        </w:rPr>
        <w:t xml:space="preserve"> no effect on action effects. Second, the effect direction is fixed when the dose of borneol in</w:t>
      </w:r>
      <w:r w:rsidRPr="008B54E6">
        <w:rPr>
          <w:rFonts w:ascii="Tw Cen MT" w:eastAsia="Tw Cen MT" w:hAnsi="Tw Cen MT" w:cs="Tw Cen MT" w:hint="eastAsia"/>
          <w:kern w:val="0"/>
          <w:sz w:val="18"/>
          <w:szCs w:val="18"/>
          <w:lang w:eastAsia="en-US"/>
        </w:rPr>
        <w:t xml:space="preserve"> the range of </w:t>
      </w:r>
      <w:r w:rsidRPr="008B54E6">
        <w:rPr>
          <w:rFonts w:ascii="Tw Cen MT" w:eastAsia="Tw Cen MT" w:hAnsi="Tw Cen MT" w:cs="Tw Cen MT"/>
          <w:kern w:val="0"/>
          <w:sz w:val="18"/>
          <w:szCs w:val="18"/>
          <w:lang w:eastAsia="en-US"/>
        </w:rPr>
        <w:t xml:space="preserve">50-200mg·kg-1, both usage singly and </w:t>
      </w:r>
      <w:bookmarkStart w:id="2" w:name="OLE_LINK5"/>
      <w:r w:rsidRPr="008B54E6">
        <w:rPr>
          <w:rFonts w:ascii="Tw Cen MT" w:eastAsia="Tw Cen MT" w:hAnsi="Tw Cen MT" w:cs="Tw Cen MT"/>
          <w:kern w:val="0"/>
          <w:sz w:val="18"/>
          <w:szCs w:val="18"/>
          <w:lang w:eastAsia="en-US"/>
        </w:rPr>
        <w:t>usage</w:t>
      </w:r>
      <w:bookmarkEnd w:id="2"/>
      <w:r w:rsidRPr="008B54E6">
        <w:rPr>
          <w:rFonts w:ascii="Tw Cen MT" w:eastAsia="Tw Cen MT" w:hAnsi="Tw Cen MT" w:cs="Tw Cen MT"/>
          <w:kern w:val="0"/>
          <w:sz w:val="18"/>
          <w:szCs w:val="18"/>
          <w:lang w:eastAsia="en-US"/>
        </w:rPr>
        <w:t xml:space="preserve"> compatibility. But the action intensity is changed as the different dose of borneol. Third, the borneol can increase </w:t>
      </w:r>
      <w:bookmarkStart w:id="3" w:name="OLE_LINK6"/>
      <w:r w:rsidRPr="008B54E6">
        <w:rPr>
          <w:rFonts w:ascii="Tw Cen MT" w:eastAsia="Tw Cen MT" w:hAnsi="Tw Cen MT" w:cs="Tw Cen MT"/>
          <w:kern w:val="0"/>
          <w:sz w:val="18"/>
          <w:szCs w:val="18"/>
          <w:lang w:eastAsia="en-US"/>
        </w:rPr>
        <w:t>the permeability of BBB</w:t>
      </w:r>
      <w:bookmarkEnd w:id="3"/>
      <w:r w:rsidRPr="008B54E6">
        <w:rPr>
          <w:rFonts w:ascii="Tw Cen MT" w:eastAsia="Tw Cen MT" w:hAnsi="Tw Cen MT" w:cs="Tw Cen MT"/>
          <w:kern w:val="0"/>
          <w:sz w:val="18"/>
          <w:szCs w:val="18"/>
          <w:lang w:eastAsia="en-US"/>
        </w:rPr>
        <w:t xml:space="preserve"> in physiological conditions, and in </w:t>
      </w:r>
      <w:bookmarkStart w:id="4" w:name="OLE_LINK7"/>
      <w:r w:rsidRPr="008B54E6">
        <w:rPr>
          <w:rFonts w:ascii="Tw Cen MT" w:eastAsia="Tw Cen MT" w:hAnsi="Tw Cen MT" w:cs="Tw Cen MT"/>
          <w:kern w:val="0"/>
          <w:sz w:val="18"/>
          <w:szCs w:val="18"/>
          <w:lang w:eastAsia="en-US"/>
        </w:rPr>
        <w:t>pathological conditions</w:t>
      </w:r>
      <w:bookmarkEnd w:id="4"/>
      <w:r w:rsidRPr="008B54E6">
        <w:rPr>
          <w:rFonts w:ascii="Tw Cen MT" w:eastAsia="Tw Cen MT" w:hAnsi="Tw Cen MT" w:cs="Tw Cen MT"/>
          <w:kern w:val="0"/>
          <w:sz w:val="18"/>
          <w:szCs w:val="18"/>
          <w:lang w:eastAsia="en-US"/>
        </w:rPr>
        <w:t xml:space="preserve"> the the result is opposite. Fourth, regardless of using singly or using compatibility with musk, borneol can decrease the permeability of BBB in different brain disease models. Fifth, when used with </w:t>
      </w:r>
      <w:r w:rsidRPr="008B54E6">
        <w:rPr>
          <w:rFonts w:ascii="Tw Cen MT" w:eastAsia="Tw Cen MT" w:hAnsi="Tw Cen MT" w:cs="Tw Cen MT" w:hint="eastAsia"/>
          <w:kern w:val="0"/>
          <w:sz w:val="18"/>
          <w:szCs w:val="18"/>
          <w:lang w:eastAsia="en-US"/>
        </w:rPr>
        <w:t>a</w:t>
      </w:r>
      <w:r w:rsidRPr="008B54E6">
        <w:rPr>
          <w:rFonts w:ascii="Tw Cen MT" w:eastAsia="Tw Cen MT" w:hAnsi="Tw Cen MT" w:cs="Tw Cen MT"/>
          <w:kern w:val="0"/>
          <w:sz w:val="18"/>
          <w:szCs w:val="18"/>
          <w:lang w:eastAsia="en-US"/>
        </w:rPr>
        <w:t xml:space="preserve">stragalus, </w:t>
      </w:r>
      <w:r w:rsidRPr="008B54E6">
        <w:rPr>
          <w:rFonts w:ascii="Tw Cen MT" w:eastAsia="Tw Cen MT" w:hAnsi="Tw Cen MT" w:cs="Tw Cen MT" w:hint="eastAsia"/>
          <w:kern w:val="0"/>
          <w:sz w:val="18"/>
          <w:szCs w:val="18"/>
          <w:lang w:eastAsia="en-US"/>
        </w:rPr>
        <w:t>c</w:t>
      </w:r>
      <w:r w:rsidRPr="008B54E6">
        <w:rPr>
          <w:rFonts w:ascii="Tw Cen MT" w:eastAsia="Tw Cen MT" w:hAnsi="Tw Cen MT" w:cs="Tw Cen MT"/>
          <w:kern w:val="0"/>
          <w:sz w:val="18"/>
          <w:szCs w:val="18"/>
          <w:lang w:eastAsia="en-US"/>
        </w:rPr>
        <w:t xml:space="preserve">atalpol or puerarin, borneol can increase the permeability of BBB and promote the drugs through BBB </w:t>
      </w:r>
    </w:p>
    <w:p w:rsidR="00F83884" w:rsidRDefault="008B54E6" w:rsidP="008B54E6">
      <w:pPr>
        <w:adjustRightInd w:val="0"/>
        <w:snapToGrid w:val="0"/>
        <w:spacing w:line="360" w:lineRule="auto"/>
        <w:rPr>
          <w:rFonts w:ascii="Tw Cen MT" w:eastAsia="Tw Cen MT" w:hAnsi="Tw Cen MT" w:cs="Tw Cen MT"/>
          <w:kern w:val="0"/>
          <w:sz w:val="18"/>
          <w:szCs w:val="18"/>
          <w:lang w:eastAsia="en-US"/>
        </w:rPr>
      </w:pPr>
      <w:r w:rsidRPr="008B54E6">
        <w:rPr>
          <w:rFonts w:ascii="Tw Cen MT" w:eastAsia="Tw Cen MT" w:hAnsi="Tw Cen MT" w:cs="Tw Cen MT"/>
          <w:kern w:val="0"/>
          <w:sz w:val="18"/>
          <w:szCs w:val="18"/>
          <w:lang w:eastAsia="en-US"/>
        </w:rPr>
        <w:t>in pathological conditions. The target spot</w:t>
      </w:r>
      <w:r w:rsidRPr="008B54E6">
        <w:rPr>
          <w:rFonts w:ascii="Tw Cen MT" w:eastAsia="Tw Cen MT" w:hAnsi="Tw Cen MT" w:cs="Tw Cen MT" w:hint="eastAsia"/>
          <w:kern w:val="0"/>
          <w:sz w:val="18"/>
          <w:szCs w:val="18"/>
          <w:lang w:eastAsia="en-US"/>
        </w:rPr>
        <w:t>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and</w:t>
      </w:r>
      <w:r w:rsidRPr="008B54E6">
        <w:rPr>
          <w:rFonts w:ascii="Tw Cen MT" w:eastAsia="Tw Cen MT" w:hAnsi="Tw Cen MT" w:cs="Tw Cen MT"/>
          <w:kern w:val="0"/>
          <w:sz w:val="18"/>
          <w:szCs w:val="18"/>
          <w:lang w:eastAsia="en-US"/>
        </w:rPr>
        <w:t xml:space="preserve"> mechanisms of borneol’s bidirectional regulation on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p</w:t>
      </w:r>
      <w:r w:rsidRPr="008B54E6">
        <w:rPr>
          <w:rFonts w:ascii="Tw Cen MT" w:eastAsia="Tw Cen MT" w:hAnsi="Tw Cen MT" w:cs="Tw Cen MT"/>
          <w:kern w:val="0"/>
          <w:sz w:val="18"/>
          <w:szCs w:val="18"/>
          <w:lang w:eastAsia="en-US"/>
        </w:rPr>
        <w:t xml:space="preserve">ermeability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BBB </w:t>
      </w:r>
      <w:r w:rsidRPr="008B54E6">
        <w:rPr>
          <w:rFonts w:ascii="Tw Cen MT" w:eastAsia="Tw Cen MT" w:hAnsi="Tw Cen MT" w:cs="Tw Cen MT" w:hint="eastAsia"/>
          <w:kern w:val="0"/>
          <w:sz w:val="18"/>
          <w:szCs w:val="18"/>
          <w:lang w:eastAsia="en-US"/>
        </w:rPr>
        <w:t>is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related</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to</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structure and function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tight</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ju</w:t>
      </w:r>
      <w:r w:rsidRPr="008B54E6">
        <w:rPr>
          <w:rFonts w:ascii="Tw Cen MT" w:eastAsia="Tw Cen MT" w:hAnsi="Tw Cen MT" w:cs="Tw Cen MT"/>
          <w:kern w:val="0"/>
          <w:sz w:val="18"/>
          <w:szCs w:val="18"/>
          <w:lang w:eastAsia="en-US"/>
        </w:rPr>
        <w:t>n</w:t>
      </w:r>
      <w:r w:rsidRPr="008B54E6">
        <w:rPr>
          <w:rFonts w:ascii="Tw Cen MT" w:eastAsia="Tw Cen MT" w:hAnsi="Tw Cen MT" w:cs="Tw Cen MT" w:hint="eastAsia"/>
          <w:kern w:val="0"/>
          <w:sz w:val="18"/>
          <w:szCs w:val="18"/>
          <w:lang w:eastAsia="en-US"/>
        </w:rPr>
        <w:t>ction</w:t>
      </w:r>
      <w:r w:rsidRPr="008B54E6">
        <w:rPr>
          <w:rFonts w:ascii="Tw Cen MT" w:eastAsia="Tw Cen MT" w:hAnsi="Tw Cen MT" w:cs="Tw Cen MT"/>
          <w:kern w:val="0"/>
          <w:sz w:val="18"/>
          <w:szCs w:val="18"/>
          <w:lang w:eastAsia="en-US"/>
        </w:rPr>
        <w:t xml:space="preserve">s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cerebral endothelial cells</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e</w:t>
      </w:r>
      <w:r w:rsidRPr="008B54E6">
        <w:rPr>
          <w:rFonts w:ascii="Tw Cen MT" w:eastAsia="Tw Cen MT" w:hAnsi="Tw Cen MT" w:cs="Tw Cen MT"/>
          <w:kern w:val="0"/>
          <w:sz w:val="18"/>
          <w:szCs w:val="18"/>
          <w:lang w:eastAsia="en-US"/>
        </w:rPr>
        <w:t xml:space="preserve">xocytosis </w:t>
      </w:r>
      <w:r w:rsidRPr="008B54E6">
        <w:rPr>
          <w:rFonts w:ascii="Tw Cen MT" w:eastAsia="Tw Cen MT" w:hAnsi="Tw Cen MT" w:cs="Tw Cen MT" w:hint="eastAsia"/>
          <w:kern w:val="0"/>
          <w:sz w:val="18"/>
          <w:szCs w:val="18"/>
          <w:lang w:eastAsia="en-US"/>
        </w:rPr>
        <w:t>effects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of P-gp</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and</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p</w:t>
      </w:r>
      <w:r w:rsidRPr="008B54E6">
        <w:rPr>
          <w:rFonts w:ascii="Tw Cen MT" w:eastAsia="Tw Cen MT" w:hAnsi="Tw Cen MT" w:cs="Tw Cen MT"/>
          <w:kern w:val="0"/>
          <w:sz w:val="18"/>
          <w:szCs w:val="18"/>
          <w:lang w:eastAsia="en-US"/>
        </w:rPr>
        <w:t xml:space="preserve">inocytosis internal transport </w:t>
      </w:r>
      <w:r w:rsidRPr="008B54E6">
        <w:rPr>
          <w:rFonts w:ascii="Tw Cen MT" w:eastAsia="Tw Cen MT" w:hAnsi="Tw Cen MT" w:cs="Tw Cen MT" w:hint="eastAsia"/>
          <w:kern w:val="0"/>
          <w:sz w:val="18"/>
          <w:szCs w:val="18"/>
          <w:lang w:eastAsia="en-US"/>
        </w:rPr>
        <w:t>effects.</w:t>
      </w:r>
      <w:r w:rsidRPr="008B54E6">
        <w:rPr>
          <w:rFonts w:ascii="Tw Cen MT" w:eastAsia="Tw Cen MT" w:hAnsi="Tw Cen MT" w:cs="Tw Cen MT"/>
          <w:kern w:val="0"/>
          <w:sz w:val="18"/>
          <w:szCs w:val="18"/>
          <w:lang w:eastAsia="en-US"/>
        </w:rPr>
        <w:t xml:space="preserve"> O</w:t>
      </w:r>
      <w:r w:rsidRPr="008B54E6">
        <w:rPr>
          <w:rFonts w:ascii="Tw Cen MT" w:eastAsia="Tw Cen MT" w:hAnsi="Tw Cen MT" w:cs="Tw Cen MT" w:hint="eastAsia"/>
          <w:kern w:val="0"/>
          <w:sz w:val="18"/>
          <w:szCs w:val="18"/>
          <w:lang w:eastAsia="en-US"/>
        </w:rPr>
        <w:t>n</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one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hand,</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borneol</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can</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down-regulation</w:t>
      </w:r>
      <w:r w:rsidRPr="008B54E6">
        <w:rPr>
          <w:rFonts w:ascii="Tw Cen MT" w:eastAsia="Tw Cen MT" w:hAnsi="Tw Cen MT" w:cs="Tw Cen MT"/>
          <w:kern w:val="0"/>
          <w:sz w:val="18"/>
          <w:szCs w:val="18"/>
          <w:lang w:eastAsia="en-US"/>
        </w:rPr>
        <w:t xml:space="preserve"> P-</w:t>
      </w:r>
      <w:r w:rsidRPr="008B54E6">
        <w:rPr>
          <w:rFonts w:ascii="Tw Cen MT" w:eastAsia="Tw Cen MT" w:hAnsi="Tw Cen MT" w:cs="Tw Cen MT" w:hint="eastAsia"/>
          <w:kern w:val="0"/>
          <w:sz w:val="18"/>
          <w:szCs w:val="18"/>
          <w:lang w:eastAsia="en-US"/>
        </w:rPr>
        <w:t>gp</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by</w:t>
      </w:r>
      <w:r w:rsidRPr="008B54E6">
        <w:rPr>
          <w:rFonts w:ascii="Tw Cen MT" w:eastAsia="Tw Cen MT" w:hAnsi="Tw Cen MT" w:cs="Tw Cen MT"/>
          <w:kern w:val="0"/>
          <w:sz w:val="18"/>
          <w:szCs w:val="18"/>
          <w:lang w:eastAsia="en-US"/>
        </w:rPr>
        <w:t xml:space="preserve"> inhibiting NF-</w:t>
      </w:r>
      <w:r w:rsidRPr="008B54E6">
        <w:rPr>
          <w:rFonts w:ascii="Calibri" w:eastAsia="Tw Cen MT" w:hAnsi="Calibri" w:cs="Calibri"/>
          <w:kern w:val="0"/>
          <w:sz w:val="18"/>
          <w:szCs w:val="18"/>
          <w:lang w:eastAsia="en-US"/>
        </w:rPr>
        <w:t>κ</w:t>
      </w:r>
      <w:r w:rsidRPr="008B54E6">
        <w:rPr>
          <w:rFonts w:ascii="Tw Cen MT" w:eastAsia="Tw Cen MT" w:hAnsi="Tw Cen MT" w:cs="Tw Cen MT"/>
          <w:kern w:val="0"/>
          <w:sz w:val="18"/>
          <w:szCs w:val="18"/>
          <w:lang w:eastAsia="en-US"/>
        </w:rPr>
        <w:t xml:space="preserve">B </w:t>
      </w:r>
      <w:r w:rsidRPr="008B54E6">
        <w:rPr>
          <w:rFonts w:ascii="Tw Cen MT" w:eastAsia="Tw Cen MT" w:hAnsi="Tw Cen MT" w:cs="Tw Cen MT" w:hint="eastAsia"/>
          <w:kern w:val="0"/>
          <w:sz w:val="18"/>
          <w:szCs w:val="18"/>
          <w:lang w:eastAsia="en-US"/>
        </w:rPr>
        <w:t>to</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reduce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e</w:t>
      </w:r>
      <w:r w:rsidRPr="008B54E6">
        <w:rPr>
          <w:rFonts w:ascii="Tw Cen MT" w:eastAsia="Tw Cen MT" w:hAnsi="Tw Cen MT" w:cs="Tw Cen MT"/>
          <w:kern w:val="0"/>
          <w:sz w:val="18"/>
          <w:szCs w:val="18"/>
          <w:lang w:eastAsia="en-US"/>
        </w:rPr>
        <w:t xml:space="preserve">xocytosis </w:t>
      </w:r>
      <w:r w:rsidRPr="008B54E6">
        <w:rPr>
          <w:rFonts w:ascii="Tw Cen MT" w:eastAsia="Tw Cen MT" w:hAnsi="Tw Cen MT" w:cs="Tw Cen MT" w:hint="eastAsia"/>
          <w:kern w:val="0"/>
          <w:sz w:val="18"/>
          <w:szCs w:val="18"/>
          <w:lang w:eastAsia="en-US"/>
        </w:rPr>
        <w:t>effects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of P-gp and</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p</w:t>
      </w:r>
      <w:r w:rsidRPr="008B54E6">
        <w:rPr>
          <w:rFonts w:ascii="Tw Cen MT" w:eastAsia="Tw Cen MT" w:hAnsi="Tw Cen MT" w:cs="Tw Cen MT"/>
          <w:kern w:val="0"/>
          <w:sz w:val="18"/>
          <w:szCs w:val="18"/>
          <w:lang w:eastAsia="en-US"/>
        </w:rPr>
        <w:t>romot</w:t>
      </w:r>
      <w:r w:rsidRPr="008B54E6">
        <w:rPr>
          <w:rFonts w:ascii="Tw Cen MT" w:eastAsia="Tw Cen MT" w:hAnsi="Tw Cen MT" w:cs="Tw Cen MT" w:hint="eastAsia"/>
          <w:kern w:val="0"/>
          <w:sz w:val="18"/>
          <w:szCs w:val="18"/>
          <w:lang w:eastAsia="en-US"/>
        </w:rPr>
        <w:t>ing</w:t>
      </w:r>
      <w:r w:rsidRPr="008B54E6">
        <w:rPr>
          <w:rFonts w:ascii="Tw Cen MT" w:eastAsia="Tw Cen MT" w:hAnsi="Tw Cen MT" w:cs="Tw Cen MT"/>
          <w:kern w:val="0"/>
          <w:sz w:val="18"/>
          <w:szCs w:val="18"/>
          <w:lang w:eastAsia="en-US"/>
        </w:rPr>
        <w:t xml:space="preserve"> the blood brain barrier pinocytosis </w:t>
      </w:r>
      <w:bookmarkStart w:id="5" w:name="OLE_LINK8"/>
      <w:r w:rsidRPr="008B54E6">
        <w:rPr>
          <w:rFonts w:ascii="Tw Cen MT" w:eastAsia="Tw Cen MT" w:hAnsi="Tw Cen MT" w:cs="Tw Cen MT" w:hint="eastAsia"/>
          <w:kern w:val="0"/>
          <w:sz w:val="18"/>
          <w:szCs w:val="18"/>
          <w:lang w:eastAsia="en-US"/>
        </w:rPr>
        <w:t>to</w:t>
      </w:r>
      <w:r w:rsidRPr="008B54E6">
        <w:rPr>
          <w:rFonts w:ascii="Tw Cen MT" w:eastAsia="Tw Cen MT" w:hAnsi="Tw Cen MT" w:cs="Tw Cen MT"/>
          <w:kern w:val="0"/>
          <w:sz w:val="18"/>
          <w:szCs w:val="18"/>
          <w:lang w:eastAsia="en-US"/>
        </w:rPr>
        <w:t xml:space="preserve"> increase the permeability of BBB</w:t>
      </w:r>
      <w:r w:rsidRPr="008B54E6">
        <w:rPr>
          <w:rFonts w:ascii="Tw Cen MT" w:eastAsia="Tw Cen MT" w:hAnsi="Tw Cen MT" w:cs="Tw Cen MT" w:hint="eastAsia"/>
          <w:kern w:val="0"/>
          <w:sz w:val="18"/>
          <w:szCs w:val="18"/>
          <w:lang w:eastAsia="en-US"/>
        </w:rPr>
        <w:t>;</w:t>
      </w:r>
      <w:bookmarkEnd w:id="5"/>
      <w:r w:rsidRPr="008B54E6">
        <w:rPr>
          <w:rFonts w:ascii="Tw Cen MT" w:eastAsia="Tw Cen MT" w:hAnsi="Tw Cen MT" w:cs="Tw Cen MT"/>
          <w:kern w:val="0"/>
          <w:sz w:val="18"/>
          <w:szCs w:val="18"/>
          <w:lang w:eastAsia="en-US"/>
        </w:rPr>
        <w:t xml:space="preserve"> O</w:t>
      </w:r>
      <w:r w:rsidRPr="008B54E6">
        <w:rPr>
          <w:rFonts w:ascii="Tw Cen MT" w:eastAsia="Tw Cen MT" w:hAnsi="Tw Cen MT" w:cs="Tw Cen MT" w:hint="eastAsia"/>
          <w:kern w:val="0"/>
          <w:sz w:val="18"/>
          <w:szCs w:val="18"/>
          <w:lang w:eastAsia="en-US"/>
        </w:rPr>
        <w:t>n</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other</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hand,</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borneol</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can</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reduce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degradation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basement membrane of blood vessel </w:t>
      </w:r>
      <w:r w:rsidRPr="008B54E6">
        <w:rPr>
          <w:rFonts w:ascii="Tw Cen MT" w:eastAsia="Tw Cen MT" w:hAnsi="Tw Cen MT" w:cs="Tw Cen MT" w:hint="eastAsia"/>
          <w:kern w:val="0"/>
          <w:sz w:val="18"/>
          <w:szCs w:val="18"/>
          <w:lang w:eastAsia="en-US"/>
        </w:rPr>
        <w:t>and</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tight</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ju</w:t>
      </w:r>
      <w:r w:rsidRPr="008B54E6">
        <w:rPr>
          <w:rFonts w:ascii="Tw Cen MT" w:eastAsia="Tw Cen MT" w:hAnsi="Tw Cen MT" w:cs="Tw Cen MT"/>
          <w:kern w:val="0"/>
          <w:sz w:val="18"/>
          <w:szCs w:val="18"/>
          <w:lang w:eastAsia="en-US"/>
        </w:rPr>
        <w:t>n</w:t>
      </w:r>
      <w:r w:rsidRPr="008B54E6">
        <w:rPr>
          <w:rFonts w:ascii="Tw Cen MT" w:eastAsia="Tw Cen MT" w:hAnsi="Tw Cen MT" w:cs="Tw Cen MT" w:hint="eastAsia"/>
          <w:kern w:val="0"/>
          <w:sz w:val="18"/>
          <w:szCs w:val="18"/>
          <w:lang w:eastAsia="en-US"/>
        </w:rPr>
        <w:t>ction</w:t>
      </w:r>
      <w:r w:rsidRPr="008B54E6">
        <w:rPr>
          <w:rFonts w:ascii="Tw Cen MT" w:eastAsia="Tw Cen MT" w:hAnsi="Tw Cen MT" w:cs="Tw Cen MT"/>
          <w:kern w:val="0"/>
          <w:sz w:val="18"/>
          <w:szCs w:val="18"/>
          <w:lang w:eastAsia="en-US"/>
        </w:rPr>
        <w:t xml:space="preserve">s </w:t>
      </w:r>
      <w:r w:rsidRPr="008B54E6">
        <w:rPr>
          <w:rFonts w:ascii="Tw Cen MT" w:eastAsia="Tw Cen MT" w:hAnsi="Tw Cen MT" w:cs="Tw Cen MT" w:hint="eastAsia"/>
          <w:kern w:val="0"/>
          <w:sz w:val="18"/>
          <w:szCs w:val="18"/>
          <w:lang w:eastAsia="en-US"/>
        </w:rPr>
        <w:t>by</w:t>
      </w:r>
      <w:r w:rsidRPr="008B54E6">
        <w:rPr>
          <w:rFonts w:ascii="Tw Cen MT" w:eastAsia="Tw Cen MT" w:hAnsi="Tw Cen MT" w:cs="Tw Cen MT"/>
          <w:kern w:val="0"/>
          <w:sz w:val="18"/>
          <w:szCs w:val="18"/>
          <w:lang w:eastAsia="en-US"/>
        </w:rPr>
        <w:t xml:space="preserve"> inhibiting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expression</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IL-1</w:t>
      </w:r>
      <w:r w:rsidRPr="008B54E6">
        <w:rPr>
          <w:rFonts w:ascii="Calibri" w:eastAsia="Tw Cen MT" w:hAnsi="Calibri" w:cs="Calibri"/>
          <w:kern w:val="0"/>
          <w:sz w:val="18"/>
          <w:szCs w:val="18"/>
          <w:lang w:eastAsia="en-US"/>
        </w:rPr>
        <w:t>β</w:t>
      </w:r>
      <w:r w:rsidRPr="008B54E6">
        <w:rPr>
          <w:rFonts w:ascii="微软雅黑" w:eastAsia="微软雅黑" w:hAnsi="微软雅黑" w:cs="微软雅黑" w:hint="eastAsia"/>
          <w:kern w:val="0"/>
          <w:sz w:val="18"/>
          <w:szCs w:val="18"/>
          <w:lang w:eastAsia="en-US"/>
        </w:rPr>
        <w:t>、</w:t>
      </w:r>
      <w:r w:rsidRPr="008B54E6">
        <w:rPr>
          <w:rFonts w:ascii="Tw Cen MT" w:eastAsia="Tw Cen MT" w:hAnsi="Tw Cen MT" w:cs="Tw Cen MT"/>
          <w:kern w:val="0"/>
          <w:sz w:val="18"/>
          <w:szCs w:val="18"/>
          <w:lang w:eastAsia="en-US"/>
        </w:rPr>
        <w:t xml:space="preserve">MMP-9 </w:t>
      </w:r>
      <w:r w:rsidRPr="008B54E6">
        <w:rPr>
          <w:rFonts w:ascii="Tw Cen MT" w:eastAsia="Tw Cen MT" w:hAnsi="Tw Cen MT" w:cs="Tw Cen MT" w:hint="eastAsia"/>
          <w:kern w:val="0"/>
          <w:sz w:val="18"/>
          <w:szCs w:val="18"/>
          <w:lang w:eastAsia="en-US"/>
        </w:rPr>
        <w:t>to</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de</w:t>
      </w:r>
      <w:r w:rsidRPr="008B54E6">
        <w:rPr>
          <w:rFonts w:ascii="Tw Cen MT" w:eastAsia="Tw Cen MT" w:hAnsi="Tw Cen MT" w:cs="Tw Cen MT"/>
          <w:kern w:val="0"/>
          <w:sz w:val="18"/>
          <w:szCs w:val="18"/>
          <w:lang w:eastAsia="en-US"/>
        </w:rPr>
        <w:t>crease the permeability of BBB</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 </w:t>
      </w:r>
    </w:p>
    <w:p w:rsidR="00F83884" w:rsidRDefault="00F83884" w:rsidP="008B54E6">
      <w:pPr>
        <w:adjustRightInd w:val="0"/>
        <w:snapToGrid w:val="0"/>
        <w:spacing w:line="360" w:lineRule="auto"/>
        <w:rPr>
          <w:rFonts w:ascii="Tw Cen MT" w:eastAsia="Tw Cen MT" w:hAnsi="Tw Cen MT" w:cs="Tw Cen MT"/>
          <w:kern w:val="0"/>
          <w:sz w:val="18"/>
          <w:szCs w:val="18"/>
          <w:lang w:eastAsia="en-US"/>
        </w:rPr>
      </w:pPr>
    </w:p>
    <w:p w:rsidR="00F83884" w:rsidRDefault="00F83884" w:rsidP="008B54E6">
      <w:pPr>
        <w:adjustRightInd w:val="0"/>
        <w:snapToGrid w:val="0"/>
        <w:spacing w:line="360" w:lineRule="auto"/>
        <w:rPr>
          <w:rFonts w:ascii="Tw Cen MT" w:eastAsia="Tw Cen MT" w:hAnsi="Tw Cen MT" w:cs="Tw Cen MT"/>
          <w:kern w:val="0"/>
          <w:sz w:val="18"/>
          <w:szCs w:val="18"/>
          <w:lang w:eastAsia="en-US"/>
        </w:rPr>
      </w:pPr>
    </w:p>
    <w:p w:rsidR="008B54E6" w:rsidRDefault="008B54E6" w:rsidP="008B54E6">
      <w:pPr>
        <w:adjustRightInd w:val="0"/>
        <w:snapToGrid w:val="0"/>
        <w:spacing w:line="360" w:lineRule="auto"/>
        <w:rPr>
          <w:rFonts w:ascii="Tw Cen MT" w:eastAsia="Tw Cen MT" w:hAnsi="Tw Cen MT" w:cs="Tw Cen MT"/>
          <w:kern w:val="0"/>
          <w:sz w:val="18"/>
          <w:szCs w:val="18"/>
          <w:lang w:eastAsia="en-US"/>
        </w:rPr>
      </w:pPr>
      <w:r w:rsidRPr="008B54E6">
        <w:rPr>
          <w:rFonts w:ascii="Tw Cen MT" w:eastAsia="Tw Cen MT" w:hAnsi="Tw Cen MT" w:cs="Tw Cen MT"/>
          <w:kern w:val="0"/>
          <w:sz w:val="18"/>
          <w:szCs w:val="18"/>
          <w:lang w:eastAsia="en-US"/>
        </w:rPr>
        <w:t>W</w:t>
      </w:r>
      <w:r w:rsidRPr="008B54E6">
        <w:rPr>
          <w:rFonts w:ascii="Tw Cen MT" w:eastAsia="Tw Cen MT" w:hAnsi="Tw Cen MT" w:cs="Tw Cen MT" w:hint="eastAsia"/>
          <w:kern w:val="0"/>
          <w:sz w:val="18"/>
          <w:szCs w:val="18"/>
          <w:lang w:eastAsia="en-US"/>
        </w:rPr>
        <w:t>hat</w:t>
      </w:r>
      <w:r w:rsidRPr="008B54E6">
        <w:rPr>
          <w:rFonts w:ascii="Tw Cen MT" w:eastAsia="Tw Cen MT" w:hAnsi="Tw Cen MT" w:cs="Tw Cen MT"/>
          <w:kern w:val="0"/>
          <w:sz w:val="18"/>
          <w:szCs w:val="18"/>
          <w:lang w:eastAsia="en-US"/>
        </w:rPr>
        <w:t>’</w:t>
      </w:r>
      <w:r w:rsidRPr="008B54E6">
        <w:rPr>
          <w:rFonts w:ascii="Tw Cen MT" w:eastAsia="Tw Cen MT" w:hAnsi="Tw Cen MT" w:cs="Tw Cen MT" w:hint="eastAsia"/>
          <w:kern w:val="0"/>
          <w:sz w:val="18"/>
          <w:szCs w:val="18"/>
          <w:lang w:eastAsia="en-US"/>
        </w:rPr>
        <w:t>more,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b</w:t>
      </w:r>
      <w:r w:rsidRPr="008B54E6">
        <w:rPr>
          <w:rFonts w:ascii="Tw Cen MT" w:eastAsia="Tw Cen MT" w:hAnsi="Tw Cen MT" w:cs="Tw Cen MT"/>
          <w:kern w:val="0"/>
          <w:sz w:val="18"/>
          <w:szCs w:val="18"/>
          <w:lang w:eastAsia="en-US"/>
        </w:rPr>
        <w:t xml:space="preserve">orneol </w:t>
      </w:r>
      <w:r w:rsidRPr="008B54E6">
        <w:rPr>
          <w:rFonts w:ascii="Tw Cen MT" w:eastAsia="Tw Cen MT" w:hAnsi="Tw Cen MT" w:cs="Tw Cen MT" w:hint="eastAsia"/>
          <w:kern w:val="0"/>
          <w:sz w:val="18"/>
          <w:szCs w:val="18"/>
          <w:lang w:eastAsia="en-US"/>
        </w:rPr>
        <w:t>has b</w:t>
      </w:r>
      <w:r w:rsidRPr="008B54E6">
        <w:rPr>
          <w:rFonts w:ascii="Tw Cen MT" w:eastAsia="Tw Cen MT" w:hAnsi="Tw Cen MT" w:cs="Tw Cen MT"/>
          <w:kern w:val="0"/>
          <w:sz w:val="18"/>
          <w:szCs w:val="18"/>
          <w:lang w:eastAsia="en-US"/>
        </w:rPr>
        <w:t xml:space="preserve">idirectional </w:t>
      </w:r>
      <w:r w:rsidRPr="008B54E6">
        <w:rPr>
          <w:rFonts w:ascii="Tw Cen MT" w:eastAsia="Tw Cen MT" w:hAnsi="Tw Cen MT" w:cs="Tw Cen MT" w:hint="eastAsia"/>
          <w:kern w:val="0"/>
          <w:sz w:val="18"/>
          <w:szCs w:val="18"/>
          <w:lang w:eastAsia="en-US"/>
        </w:rPr>
        <w:t>r</w:t>
      </w:r>
      <w:r w:rsidRPr="008B54E6">
        <w:rPr>
          <w:rFonts w:ascii="Tw Cen MT" w:eastAsia="Tw Cen MT" w:hAnsi="Tw Cen MT" w:cs="Tw Cen MT"/>
          <w:kern w:val="0"/>
          <w:sz w:val="18"/>
          <w:szCs w:val="18"/>
          <w:lang w:eastAsia="en-US"/>
        </w:rPr>
        <w:t xml:space="preserve">egulation </w:t>
      </w:r>
      <w:r w:rsidRPr="008B54E6">
        <w:rPr>
          <w:rFonts w:ascii="Tw Cen MT" w:eastAsia="Tw Cen MT" w:hAnsi="Tw Cen MT" w:cs="Tw Cen MT" w:hint="eastAsia"/>
          <w:kern w:val="0"/>
          <w:sz w:val="18"/>
          <w:szCs w:val="18"/>
          <w:lang w:eastAsia="en-US"/>
        </w:rPr>
        <w:t>effects</w:t>
      </w:r>
      <w:r w:rsidRPr="008B54E6">
        <w:rPr>
          <w:rFonts w:ascii="Tw Cen MT" w:eastAsia="Tw Cen MT" w:hAnsi="Tw Cen MT" w:cs="Tw Cen MT"/>
          <w:kern w:val="0"/>
          <w:sz w:val="18"/>
          <w:szCs w:val="18"/>
          <w:lang w:eastAsia="en-US"/>
        </w:rPr>
        <w:t xml:space="preserve"> on </w:t>
      </w:r>
      <w:r w:rsidRPr="008B54E6">
        <w:rPr>
          <w:rFonts w:ascii="Tw Cen MT" w:eastAsia="Tw Cen MT" w:hAnsi="Tw Cen MT" w:cs="Tw Cen MT" w:hint="eastAsia"/>
          <w:kern w:val="0"/>
          <w:sz w:val="18"/>
          <w:szCs w:val="18"/>
          <w:lang w:eastAsia="en-US"/>
        </w:rPr>
        <w:t>b</w:t>
      </w:r>
      <w:r w:rsidRPr="008B54E6">
        <w:rPr>
          <w:rFonts w:ascii="Tw Cen MT" w:eastAsia="Tw Cen MT" w:hAnsi="Tw Cen MT" w:cs="Tw Cen MT"/>
          <w:kern w:val="0"/>
          <w:sz w:val="18"/>
          <w:szCs w:val="18"/>
          <w:lang w:eastAsia="en-US"/>
        </w:rPr>
        <w:t>lood-</w:t>
      </w:r>
      <w:r w:rsidRPr="008B54E6">
        <w:rPr>
          <w:rFonts w:ascii="Tw Cen MT" w:eastAsia="Tw Cen MT" w:hAnsi="Tw Cen MT" w:cs="Tw Cen MT" w:hint="eastAsia"/>
          <w:kern w:val="0"/>
          <w:sz w:val="18"/>
          <w:szCs w:val="18"/>
          <w:lang w:eastAsia="en-US"/>
        </w:rPr>
        <w:t>b</w:t>
      </w:r>
      <w:r w:rsidRPr="008B54E6">
        <w:rPr>
          <w:rFonts w:ascii="Tw Cen MT" w:eastAsia="Tw Cen MT" w:hAnsi="Tw Cen MT" w:cs="Tw Cen MT"/>
          <w:kern w:val="0"/>
          <w:sz w:val="18"/>
          <w:szCs w:val="18"/>
          <w:lang w:eastAsia="en-US"/>
        </w:rPr>
        <w:t xml:space="preserve">rain </w:t>
      </w:r>
      <w:r w:rsidRPr="008B54E6">
        <w:rPr>
          <w:rFonts w:ascii="Tw Cen MT" w:eastAsia="Tw Cen MT" w:hAnsi="Tw Cen MT" w:cs="Tw Cen MT" w:hint="eastAsia"/>
          <w:kern w:val="0"/>
          <w:sz w:val="18"/>
          <w:szCs w:val="18"/>
          <w:lang w:eastAsia="en-US"/>
        </w:rPr>
        <w:t>b</w:t>
      </w:r>
      <w:r w:rsidRPr="008B54E6">
        <w:rPr>
          <w:rFonts w:ascii="Tw Cen MT" w:eastAsia="Tw Cen MT" w:hAnsi="Tw Cen MT" w:cs="Tw Cen MT"/>
          <w:kern w:val="0"/>
          <w:sz w:val="18"/>
          <w:szCs w:val="18"/>
          <w:lang w:eastAsia="en-US"/>
        </w:rPr>
        <w:t xml:space="preserve">arrier </w:t>
      </w:r>
      <w:r w:rsidRPr="008B54E6">
        <w:rPr>
          <w:rFonts w:ascii="Tw Cen MT" w:eastAsia="Tw Cen MT" w:hAnsi="Tw Cen MT" w:cs="Tw Cen MT" w:hint="eastAsia"/>
          <w:kern w:val="0"/>
          <w:sz w:val="18"/>
          <w:szCs w:val="18"/>
          <w:lang w:eastAsia="en-US"/>
        </w:rPr>
        <w:t>p</w:t>
      </w:r>
      <w:r w:rsidRPr="008B54E6">
        <w:rPr>
          <w:rFonts w:ascii="Tw Cen MT" w:eastAsia="Tw Cen MT" w:hAnsi="Tw Cen MT" w:cs="Tw Cen MT"/>
          <w:kern w:val="0"/>
          <w:sz w:val="18"/>
          <w:szCs w:val="18"/>
          <w:lang w:eastAsia="en-US"/>
        </w:rPr>
        <w:t xml:space="preserve">ermeability </w:t>
      </w:r>
      <w:r w:rsidRPr="008B54E6">
        <w:rPr>
          <w:rFonts w:ascii="Tw Cen MT" w:eastAsia="Tw Cen MT" w:hAnsi="Tw Cen MT" w:cs="Tw Cen MT" w:hint="eastAsia"/>
          <w:kern w:val="0"/>
          <w:sz w:val="18"/>
          <w:szCs w:val="18"/>
          <w:lang w:eastAsia="en-US"/>
        </w:rPr>
        <w:t>by</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influencing</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p>
    <w:p w:rsidR="008B54E6" w:rsidRPr="008B54E6" w:rsidRDefault="008B54E6" w:rsidP="008B54E6">
      <w:pPr>
        <w:adjustRightInd w:val="0"/>
        <w:snapToGrid w:val="0"/>
        <w:spacing w:line="360" w:lineRule="auto"/>
        <w:rPr>
          <w:rFonts w:ascii="Tw Cen MT" w:eastAsia="Tw Cen MT" w:hAnsi="Tw Cen MT" w:cs="Tw Cen MT"/>
          <w:kern w:val="0"/>
          <w:sz w:val="18"/>
          <w:szCs w:val="18"/>
          <w:lang w:eastAsia="en-US"/>
        </w:rPr>
      </w:pPr>
      <w:r w:rsidRPr="008B54E6">
        <w:rPr>
          <w:rFonts w:ascii="Tw Cen MT" w:eastAsia="Tw Cen MT" w:hAnsi="Tw Cen MT" w:cs="Tw Cen MT"/>
          <w:kern w:val="0"/>
          <w:sz w:val="18"/>
          <w:szCs w:val="18"/>
          <w:lang w:eastAsia="en-US"/>
        </w:rPr>
        <w:t xml:space="preserve">Signaling Pathway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Ca2+</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eNOS</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NO</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 VEGF</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eNOS</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NO </w:t>
      </w:r>
      <w:r w:rsidRPr="008B54E6">
        <w:rPr>
          <w:rFonts w:ascii="Tw Cen MT" w:eastAsia="Tw Cen MT" w:hAnsi="Tw Cen MT" w:cs="Tw Cen MT" w:hint="eastAsia"/>
          <w:kern w:val="0"/>
          <w:sz w:val="18"/>
          <w:szCs w:val="18"/>
          <w:lang w:eastAsia="en-US"/>
        </w:rPr>
        <w:t>etc.</w:t>
      </w:r>
      <w:r w:rsidRPr="008B54E6">
        <w:rPr>
          <w:rFonts w:ascii="Tw Cen MT" w:eastAsia="Tw Cen MT" w:hAnsi="Tw Cen MT" w:cs="Tw Cen MT"/>
          <w:kern w:val="0"/>
          <w:sz w:val="18"/>
          <w:szCs w:val="18"/>
          <w:lang w:eastAsia="en-US"/>
        </w:rPr>
        <w:t xml:space="preserve"> However, </w:t>
      </w:r>
      <w:r w:rsidRPr="008B54E6">
        <w:rPr>
          <w:rFonts w:ascii="Tw Cen MT" w:eastAsia="Tw Cen MT" w:hAnsi="Tw Cen MT" w:cs="Tw Cen MT" w:hint="eastAsia"/>
          <w:kern w:val="0"/>
          <w:sz w:val="18"/>
          <w:szCs w:val="18"/>
          <w:lang w:eastAsia="en-US"/>
        </w:rPr>
        <w:t>u</w:t>
      </w:r>
      <w:r w:rsidRPr="008B54E6">
        <w:rPr>
          <w:rFonts w:ascii="Tw Cen MT" w:eastAsia="Tw Cen MT" w:hAnsi="Tw Cen MT" w:cs="Tw Cen MT"/>
          <w:kern w:val="0"/>
          <w:sz w:val="18"/>
          <w:szCs w:val="18"/>
          <w:lang w:eastAsia="en-US"/>
        </w:rPr>
        <w:t>nder the existing research data</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It is </w:t>
      </w:r>
      <w:r w:rsidRPr="008B54E6">
        <w:rPr>
          <w:rFonts w:ascii="Tw Cen MT" w:eastAsia="Tw Cen MT" w:hAnsi="Tw Cen MT" w:cs="Tw Cen MT" w:hint="eastAsia"/>
          <w:kern w:val="0"/>
          <w:sz w:val="18"/>
          <w:szCs w:val="18"/>
          <w:lang w:eastAsia="en-US"/>
        </w:rPr>
        <w:t>still</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need</w:t>
      </w:r>
      <w:r w:rsidRPr="008B54E6">
        <w:rPr>
          <w:rFonts w:ascii="Tw Cen MT" w:eastAsia="Tw Cen MT" w:hAnsi="Tw Cen MT" w:cs="Tw Cen MT"/>
          <w:kern w:val="0"/>
          <w:sz w:val="18"/>
          <w:szCs w:val="18"/>
          <w:lang w:eastAsia="en-US"/>
        </w:rPr>
        <w:t xml:space="preserve"> further clarify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complicated mechanism</w:t>
      </w:r>
      <w:r w:rsidRPr="008B54E6">
        <w:rPr>
          <w:rFonts w:ascii="Tw Cen MT" w:eastAsia="Tw Cen MT" w:hAnsi="Tw Cen MT" w:cs="Tw Cen MT" w:hint="eastAsia"/>
          <w:kern w:val="0"/>
          <w:sz w:val="18"/>
          <w:szCs w:val="18"/>
          <w:lang w:eastAsia="en-US"/>
        </w:rPr>
        <w:t>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that</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borneol</w:t>
      </w:r>
      <w:r w:rsidRPr="008B54E6">
        <w:rPr>
          <w:rFonts w:ascii="Tw Cen MT" w:eastAsia="Tw Cen MT" w:hAnsi="Tw Cen MT" w:cs="Tw Cen MT"/>
          <w:kern w:val="0"/>
          <w:sz w:val="18"/>
          <w:szCs w:val="18"/>
          <w:lang w:eastAsia="en-US"/>
        </w:rPr>
        <w:t xml:space="preserve"> regulate</w:t>
      </w:r>
      <w:r w:rsidRPr="008B54E6">
        <w:rPr>
          <w:rFonts w:ascii="Tw Cen MT" w:eastAsia="Tw Cen MT" w:hAnsi="Tw Cen MT" w:cs="Tw Cen MT" w:hint="eastAsia"/>
          <w:kern w:val="0"/>
          <w:sz w:val="18"/>
          <w:szCs w:val="18"/>
          <w:lang w:eastAsia="en-US"/>
        </w:rPr>
        <w:t>s</w:t>
      </w:r>
      <w:r w:rsidRPr="008B54E6">
        <w:rPr>
          <w:rFonts w:ascii="Tw Cen MT" w:eastAsia="Tw Cen MT" w:hAnsi="Tw Cen MT" w:cs="Tw Cen MT"/>
          <w:kern w:val="0"/>
          <w:sz w:val="18"/>
          <w:szCs w:val="18"/>
          <w:lang w:eastAsia="en-US"/>
        </w:rPr>
        <w:t xml:space="preserve"> and control</w:t>
      </w:r>
      <w:r w:rsidRPr="008B54E6">
        <w:rPr>
          <w:rFonts w:ascii="Tw Cen MT" w:eastAsia="Tw Cen MT" w:hAnsi="Tw Cen MT" w:cs="Tw Cen MT" w:hint="eastAsia"/>
          <w:kern w:val="0"/>
          <w:sz w:val="18"/>
          <w:szCs w:val="18"/>
          <w:lang w:eastAsia="en-US"/>
        </w:rPr>
        <w:t>s</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the</w:t>
      </w:r>
      <w:r w:rsidRPr="008B54E6">
        <w:rPr>
          <w:rFonts w:ascii="Tw Cen MT" w:eastAsia="Tw Cen MT" w:hAnsi="Tw Cen MT" w:cs="Tw Cen MT"/>
          <w:kern w:val="0"/>
          <w:sz w:val="18"/>
          <w:szCs w:val="18"/>
          <w:lang w:eastAsia="en-US"/>
        </w:rPr>
        <w:t xml:space="preserve"> </w:t>
      </w:r>
      <w:r w:rsidRPr="008B54E6">
        <w:rPr>
          <w:rFonts w:ascii="Tw Cen MT" w:eastAsia="Tw Cen MT" w:hAnsi="Tw Cen MT" w:cs="Tw Cen MT" w:hint="eastAsia"/>
          <w:kern w:val="0"/>
          <w:sz w:val="18"/>
          <w:szCs w:val="18"/>
          <w:lang w:eastAsia="en-US"/>
        </w:rPr>
        <w:t>p</w:t>
      </w:r>
      <w:r w:rsidRPr="008B54E6">
        <w:rPr>
          <w:rFonts w:ascii="Tw Cen MT" w:eastAsia="Tw Cen MT" w:hAnsi="Tw Cen MT" w:cs="Tw Cen MT"/>
          <w:kern w:val="0"/>
          <w:sz w:val="18"/>
          <w:szCs w:val="18"/>
          <w:lang w:eastAsia="en-US"/>
        </w:rPr>
        <w:t xml:space="preserve">ermeability </w:t>
      </w:r>
      <w:r w:rsidRPr="008B54E6">
        <w:rPr>
          <w:rFonts w:ascii="Tw Cen MT" w:eastAsia="Tw Cen MT" w:hAnsi="Tw Cen MT" w:cs="Tw Cen MT" w:hint="eastAsia"/>
          <w:kern w:val="0"/>
          <w:sz w:val="18"/>
          <w:szCs w:val="18"/>
          <w:lang w:eastAsia="en-US"/>
        </w:rPr>
        <w:t>of</w:t>
      </w:r>
      <w:r w:rsidRPr="008B54E6">
        <w:rPr>
          <w:rFonts w:ascii="Tw Cen MT" w:eastAsia="Tw Cen MT" w:hAnsi="Tw Cen MT" w:cs="Tw Cen MT"/>
          <w:kern w:val="0"/>
          <w:sz w:val="18"/>
          <w:szCs w:val="18"/>
          <w:lang w:eastAsia="en-US"/>
        </w:rPr>
        <w:t xml:space="preserve"> BBB</w:t>
      </w:r>
      <w:r w:rsidRPr="008B54E6">
        <w:rPr>
          <w:rFonts w:ascii="Tw Cen MT" w:eastAsia="Tw Cen MT" w:hAnsi="Tw Cen MT" w:cs="Tw Cen MT" w:hint="eastAsia"/>
          <w:kern w:val="0"/>
          <w:sz w:val="18"/>
          <w:szCs w:val="18"/>
          <w:lang w:eastAsia="en-US"/>
        </w:rPr>
        <w:t>.</w:t>
      </w:r>
    </w:p>
    <w:p w:rsidR="00F83884" w:rsidRDefault="008B54E6" w:rsidP="008B54E6">
      <w:pPr>
        <w:adjustRightInd w:val="0"/>
        <w:snapToGrid w:val="0"/>
        <w:spacing w:line="360" w:lineRule="auto"/>
        <w:rPr>
          <w:rFonts w:ascii="Tw Cen MT" w:eastAsia="Tw Cen MT" w:hAnsi="Tw Cen MT" w:cs="Tw Cen MT"/>
          <w:color w:val="ED7D31" w:themeColor="accent2"/>
          <w:kern w:val="0"/>
          <w:sz w:val="18"/>
          <w:szCs w:val="18"/>
          <w:lang w:eastAsia="en-US"/>
        </w:rPr>
      </w:pPr>
      <w:r w:rsidRPr="00F83884">
        <w:rPr>
          <w:rFonts w:ascii="Tw Cen MT" w:eastAsia="Tw Cen MT" w:hAnsi="Tw Cen MT" w:cs="Tw Cen MT"/>
          <w:color w:val="ED7D31" w:themeColor="accent2"/>
          <w:kern w:val="0"/>
          <w:sz w:val="18"/>
          <w:szCs w:val="18"/>
          <w:lang w:eastAsia="en-US"/>
        </w:rPr>
        <w:t>Keywords</w:t>
      </w:r>
    </w:p>
    <w:p w:rsidR="008B54E6" w:rsidRDefault="008B54E6" w:rsidP="008B54E6">
      <w:pPr>
        <w:adjustRightInd w:val="0"/>
        <w:snapToGrid w:val="0"/>
        <w:spacing w:line="360" w:lineRule="auto"/>
        <w:rPr>
          <w:rFonts w:ascii="Tw Cen MT" w:eastAsia="Tw Cen MT" w:hAnsi="Tw Cen MT" w:cs="Tw Cen MT"/>
          <w:kern w:val="0"/>
          <w:sz w:val="18"/>
          <w:szCs w:val="18"/>
          <w:lang w:eastAsia="en-US"/>
        </w:rPr>
      </w:pPr>
      <w:r w:rsidRPr="008B54E6">
        <w:rPr>
          <w:rFonts w:ascii="Tw Cen MT" w:eastAsia="Tw Cen MT" w:hAnsi="Tw Cen MT" w:cs="Tw Cen MT"/>
          <w:kern w:val="0"/>
          <w:sz w:val="18"/>
          <w:szCs w:val="18"/>
          <w:lang w:eastAsia="en-US"/>
        </w:rPr>
        <w:t>Borneol; Bidirectional regulation; Blood-Brain Barrier; NO</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 P-gp</w:t>
      </w:r>
      <w:r w:rsidRPr="008B54E6">
        <w:rPr>
          <w:rFonts w:ascii="Tw Cen MT" w:eastAsia="Tw Cen MT" w:hAnsi="Tw Cen MT" w:cs="Tw Cen MT" w:hint="eastAsia"/>
          <w:kern w:val="0"/>
          <w:sz w:val="18"/>
          <w:szCs w:val="18"/>
          <w:lang w:eastAsia="en-US"/>
        </w:rPr>
        <w:t>;</w:t>
      </w:r>
      <w:r w:rsidRPr="008B54E6">
        <w:rPr>
          <w:rFonts w:ascii="Tw Cen MT" w:eastAsia="Tw Cen MT" w:hAnsi="Tw Cen MT" w:cs="Tw Cen MT"/>
          <w:kern w:val="0"/>
          <w:sz w:val="18"/>
          <w:szCs w:val="18"/>
          <w:lang w:eastAsia="en-US"/>
        </w:rPr>
        <w:t xml:space="preserve"> Tight junctions</w:t>
      </w:r>
    </w:p>
    <w:p w:rsidR="00F83884" w:rsidRDefault="00F83884" w:rsidP="00F83884">
      <w:pPr>
        <w:rPr>
          <w:rFonts w:ascii="Tw Cen MT" w:eastAsia="Tw Cen MT" w:hAnsi="Tw Cen MT" w:cs="Tw Cen MT"/>
          <w:kern w:val="0"/>
          <w:sz w:val="18"/>
          <w:szCs w:val="18"/>
          <w:lang w:eastAsia="en-US"/>
        </w:rPr>
      </w:pPr>
      <w:r w:rsidRPr="00F83884">
        <w:rPr>
          <w:rFonts w:ascii="Tw Cen MT" w:eastAsia="Tw Cen MT" w:hAnsi="Tw Cen MT" w:cs="Tw Cen MT"/>
          <w:color w:val="ED7D31" w:themeColor="accent2"/>
          <w:kern w:val="0"/>
          <w:sz w:val="18"/>
          <w:szCs w:val="18"/>
          <w:lang w:eastAsia="en-US"/>
        </w:rPr>
        <w:t>Image</w:t>
      </w:r>
      <w:r w:rsidRPr="00F83884">
        <w:rPr>
          <w:rFonts w:ascii="Tw Cen MT" w:eastAsia="Tw Cen MT" w:hAnsi="Tw Cen MT" w:cs="Tw Cen MT"/>
          <w:kern w:val="0"/>
          <w:sz w:val="18"/>
          <w:szCs w:val="18"/>
          <w:lang w:eastAsia="en-US"/>
        </w:rPr>
        <w:t xml:space="preserve"> </w:t>
      </w:r>
    </w:p>
    <w:p w:rsidR="00F83884" w:rsidRDefault="00F83884" w:rsidP="00F83884">
      <w:pPr>
        <w:rPr>
          <w:rFonts w:ascii="Tw Cen MT" w:eastAsia="Tw Cen MT" w:hAnsi="Tw Cen MT" w:cs="Tw Cen MT"/>
          <w:kern w:val="0"/>
          <w:sz w:val="18"/>
          <w:szCs w:val="18"/>
          <w:lang w:eastAsia="en-US"/>
        </w:rPr>
      </w:pPr>
      <w:bookmarkStart w:id="6" w:name="_GoBack"/>
      <w:bookmarkEnd w:id="6"/>
    </w:p>
    <w:p w:rsidR="00F83884" w:rsidRPr="00F83884" w:rsidRDefault="00F83884" w:rsidP="00F83884">
      <w:pPr>
        <w:rPr>
          <w:rFonts w:ascii="Tw Cen MT" w:eastAsia="Tw Cen MT" w:hAnsi="Tw Cen MT" w:cs="Tw Cen MT"/>
          <w:kern w:val="0"/>
          <w:sz w:val="18"/>
          <w:szCs w:val="18"/>
          <w:lang w:eastAsia="en-US"/>
        </w:rPr>
      </w:pPr>
      <w:r>
        <w:rPr>
          <w:rFonts w:ascii="Tw Cen MT" w:eastAsia="Tw Cen MT" w:hAnsi="Tw Cen MT" w:cs="Tw Cen MT"/>
          <w:noProof/>
          <w:kern w:val="0"/>
          <w:sz w:val="18"/>
          <w:szCs w:val="18"/>
        </w:rPr>
        <w:drawing>
          <wp:inline distT="0" distB="0" distL="0" distR="0" wp14:anchorId="4A8E98BE" wp14:editId="5B869FD7">
            <wp:extent cx="2243926" cy="2333141"/>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3531" cy="2343128"/>
                    </a:xfrm>
                    <a:prstGeom prst="rect">
                      <a:avLst/>
                    </a:prstGeom>
                    <a:noFill/>
                  </pic:spPr>
                </pic:pic>
              </a:graphicData>
            </a:graphic>
          </wp:inline>
        </w:drawing>
      </w:r>
      <w:r w:rsidRPr="00F83884">
        <w:rPr>
          <w:rFonts w:ascii="Tw Cen MT" w:eastAsia="Tw Cen MT" w:hAnsi="Tw Cen MT" w:cs="Tw Cen MT"/>
          <w:kern w:val="0"/>
          <w:sz w:val="18"/>
          <w:szCs w:val="18"/>
          <w:lang w:eastAsia="en-US"/>
        </w:rPr>
        <w:t>Figure 1. The possible regulate-bidirectionally function of borneol in blood-brain barrier permeability by activating NO signaling pathways .</w:t>
      </w:r>
    </w:p>
    <w:p w:rsidR="00F83884" w:rsidRPr="00F83884" w:rsidRDefault="00F83884" w:rsidP="008B54E6">
      <w:pPr>
        <w:adjustRightInd w:val="0"/>
        <w:snapToGrid w:val="0"/>
        <w:spacing w:line="360" w:lineRule="auto"/>
        <w:rPr>
          <w:rFonts w:ascii="Tw Cen MT" w:eastAsia="Tw Cen MT" w:hAnsi="Tw Cen MT" w:cs="Tw Cen MT"/>
          <w:color w:val="ED7D31" w:themeColor="accent2"/>
          <w:kern w:val="0"/>
          <w:sz w:val="18"/>
          <w:szCs w:val="18"/>
          <w:lang w:eastAsia="en-US"/>
        </w:rPr>
      </w:pPr>
    </w:p>
    <w:p w:rsidR="00042BA1" w:rsidRPr="008B54E6" w:rsidRDefault="00042BA1"/>
    <w:sectPr w:rsidR="00042BA1" w:rsidRPr="008B54E6" w:rsidSect="008B54E6">
      <w:type w:val="continuous"/>
      <w:pgSz w:w="11906" w:h="16838"/>
      <w:pgMar w:top="1440" w:right="1800" w:bottom="1440" w:left="1800" w:header="851" w:footer="992" w:gutter="0"/>
      <w:cols w:num="2"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4000ACFF" w:usb2="00000001" w:usb3="00000000" w:csb0="000001FF" w:csb1="00000000"/>
  </w:font>
  <w:font w:name="微软雅黑">
    <w:panose1 w:val="020B0503020204020204"/>
    <w:charset w:val="86"/>
    <w:family w:val="swiss"/>
    <w:pitch w:val="variable"/>
    <w:sig w:usb0="80000287" w:usb1="28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2CB"/>
    <w:rsid w:val="00042BA1"/>
    <w:rsid w:val="000F36FC"/>
    <w:rsid w:val="001962CB"/>
    <w:rsid w:val="001C08E9"/>
    <w:rsid w:val="00351149"/>
    <w:rsid w:val="003A2828"/>
    <w:rsid w:val="00653EC9"/>
    <w:rsid w:val="008A0192"/>
    <w:rsid w:val="008B54E6"/>
    <w:rsid w:val="009026BE"/>
    <w:rsid w:val="009300F3"/>
    <w:rsid w:val="00A349DE"/>
    <w:rsid w:val="00AB7B99"/>
    <w:rsid w:val="00C36BB9"/>
    <w:rsid w:val="00F83884"/>
    <w:rsid w:val="00FC2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1D0"/>
  <w15:chartTrackingRefBased/>
  <w15:docId w15:val="{599903B8-61E1-4F08-BCB7-9BF82F629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paragraph" w:styleId="1">
    <w:name w:val="heading 1"/>
    <w:basedOn w:val="a"/>
    <w:link w:val="10"/>
    <w:uiPriority w:val="1"/>
    <w:qFormat/>
    <w:rsid w:val="008B54E6"/>
    <w:pPr>
      <w:spacing w:before="47" w:line="400" w:lineRule="exact"/>
      <w:ind w:left="100"/>
      <w:jc w:val="left"/>
      <w:outlineLvl w:val="0"/>
    </w:pPr>
    <w:rPr>
      <w:rFonts w:ascii="Minion Pro" w:eastAsia="Minion Pro" w:hAnsi="Minion Pro" w:cs="Minion Pro"/>
      <w:b/>
      <w:bCs/>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8B54E6"/>
    <w:rPr>
      <w:rFonts w:ascii="Minion Pro" w:eastAsia="Minion Pro" w:hAnsi="Minion Pro" w:cs="Minion Pro"/>
      <w:b/>
      <w:bCs/>
      <w:kern w:val="0"/>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532839">
      <w:bodyDiv w:val="1"/>
      <w:marLeft w:val="0"/>
      <w:marRight w:val="0"/>
      <w:marTop w:val="0"/>
      <w:marBottom w:val="0"/>
      <w:divBdr>
        <w:top w:val="none" w:sz="0" w:space="0" w:color="auto"/>
        <w:left w:val="none" w:sz="0" w:space="0" w:color="auto"/>
        <w:bottom w:val="none" w:sz="0" w:space="0" w:color="auto"/>
        <w:right w:val="none" w:sz="0" w:space="0" w:color="auto"/>
      </w:divBdr>
      <w:divsChild>
        <w:div w:id="718095025">
          <w:marLeft w:val="0"/>
          <w:marRight w:val="0"/>
          <w:marTop w:val="0"/>
          <w:marBottom w:val="0"/>
          <w:divBdr>
            <w:top w:val="none" w:sz="0" w:space="0" w:color="auto"/>
            <w:left w:val="none" w:sz="0" w:space="0" w:color="auto"/>
            <w:bottom w:val="none" w:sz="0" w:space="0" w:color="auto"/>
            <w:right w:val="none" w:sz="0" w:space="0" w:color="auto"/>
          </w:divBdr>
          <w:divsChild>
            <w:div w:id="341779920">
              <w:marLeft w:val="-225"/>
              <w:marRight w:val="-225"/>
              <w:marTop w:val="0"/>
              <w:marBottom w:val="0"/>
              <w:divBdr>
                <w:top w:val="none" w:sz="0" w:space="0" w:color="auto"/>
                <w:left w:val="none" w:sz="0" w:space="0" w:color="auto"/>
                <w:bottom w:val="none" w:sz="0" w:space="0" w:color="auto"/>
                <w:right w:val="none" w:sz="0" w:space="0" w:color="auto"/>
              </w:divBdr>
              <w:divsChild>
                <w:div w:id="476802666">
                  <w:marLeft w:val="0"/>
                  <w:marRight w:val="0"/>
                  <w:marTop w:val="0"/>
                  <w:marBottom w:val="0"/>
                  <w:divBdr>
                    <w:top w:val="none" w:sz="0" w:space="0" w:color="auto"/>
                    <w:left w:val="none" w:sz="0" w:space="0" w:color="auto"/>
                    <w:bottom w:val="none" w:sz="0" w:space="0" w:color="auto"/>
                    <w:right w:val="none" w:sz="0" w:space="0" w:color="auto"/>
                  </w:divBdr>
                  <w:divsChild>
                    <w:div w:id="37634433">
                      <w:marLeft w:val="0"/>
                      <w:marRight w:val="0"/>
                      <w:marTop w:val="0"/>
                      <w:marBottom w:val="0"/>
                      <w:divBdr>
                        <w:top w:val="none" w:sz="0" w:space="0" w:color="auto"/>
                        <w:left w:val="none" w:sz="0" w:space="0" w:color="auto"/>
                        <w:bottom w:val="none" w:sz="0" w:space="0" w:color="auto"/>
                        <w:right w:val="none" w:sz="0" w:space="0" w:color="auto"/>
                      </w:divBdr>
                      <w:divsChild>
                        <w:div w:id="121904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88E2D-7275-4266-8DE7-A2224BB51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汪宏锦</dc:creator>
  <cp:keywords/>
  <dc:description/>
  <cp:lastModifiedBy>汪宏锦</cp:lastModifiedBy>
  <cp:revision>2</cp:revision>
  <dcterms:created xsi:type="dcterms:W3CDTF">2017-05-24T08:51:00Z</dcterms:created>
  <dcterms:modified xsi:type="dcterms:W3CDTF">2017-05-24T09:23:00Z</dcterms:modified>
</cp:coreProperties>
</file>