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754" w:rsidRPr="00E765CF" w:rsidRDefault="00C95DAB" w:rsidP="00E765CF">
      <w:pPr>
        <w:rPr>
          <w:b/>
          <w:bCs/>
          <w:sz w:val="28"/>
          <w:szCs w:val="28"/>
        </w:rPr>
      </w:pPr>
      <w:proofErr w:type="spellStart"/>
      <w:r w:rsidRPr="00E765CF">
        <w:rPr>
          <w:b/>
          <w:bCs/>
          <w:sz w:val="28"/>
          <w:szCs w:val="28"/>
        </w:rPr>
        <w:t>Nanoplasmonic</w:t>
      </w:r>
      <w:proofErr w:type="spellEnd"/>
      <w:r w:rsidRPr="00E765CF">
        <w:rPr>
          <w:b/>
          <w:bCs/>
          <w:sz w:val="28"/>
          <w:szCs w:val="28"/>
        </w:rPr>
        <w:t xml:space="preserve"> </w:t>
      </w:r>
      <w:r w:rsidR="00F0290B" w:rsidRPr="00E765CF">
        <w:rPr>
          <w:b/>
          <w:bCs/>
          <w:sz w:val="28"/>
          <w:szCs w:val="28"/>
        </w:rPr>
        <w:t>S</w:t>
      </w:r>
      <w:r w:rsidRPr="00E765CF">
        <w:rPr>
          <w:b/>
          <w:bCs/>
          <w:sz w:val="28"/>
          <w:szCs w:val="28"/>
        </w:rPr>
        <w:t xml:space="preserve">ensor </w:t>
      </w:r>
      <w:r w:rsidR="00F0290B" w:rsidRPr="00E765CF">
        <w:rPr>
          <w:b/>
          <w:bCs/>
          <w:sz w:val="28"/>
          <w:szCs w:val="28"/>
        </w:rPr>
        <w:t>A</w:t>
      </w:r>
      <w:r w:rsidRPr="00E765CF">
        <w:rPr>
          <w:b/>
          <w:bCs/>
          <w:sz w:val="28"/>
          <w:szCs w:val="28"/>
        </w:rPr>
        <w:t>rrays</w:t>
      </w:r>
      <w:r w:rsidR="00E31AB4" w:rsidRPr="00E765CF">
        <w:rPr>
          <w:b/>
          <w:bCs/>
          <w:sz w:val="28"/>
          <w:szCs w:val="28"/>
        </w:rPr>
        <w:t xml:space="preserve">: </w:t>
      </w:r>
      <w:r w:rsidR="00F0290B" w:rsidRPr="00E765CF">
        <w:rPr>
          <w:b/>
          <w:bCs/>
          <w:sz w:val="28"/>
          <w:szCs w:val="28"/>
        </w:rPr>
        <w:t>Principles and Applications</w:t>
      </w:r>
    </w:p>
    <w:p w:rsidR="00C63754" w:rsidRPr="00E765CF" w:rsidRDefault="003A5C12" w:rsidP="00E765CF">
      <w:pPr>
        <w:rPr>
          <w:b/>
          <w:bCs/>
          <w:sz w:val="24"/>
          <w:szCs w:val="24"/>
        </w:rPr>
      </w:pPr>
      <w:r w:rsidRPr="00E765CF">
        <w:rPr>
          <w:b/>
          <w:bCs/>
          <w:sz w:val="24"/>
          <w:szCs w:val="24"/>
        </w:rPr>
        <w:t>Forough Ghasemi*</w:t>
      </w:r>
    </w:p>
    <w:p w:rsidR="00D326B4" w:rsidRPr="00E765CF" w:rsidRDefault="00D326B4" w:rsidP="00E765CF">
      <w:pPr>
        <w:rPr>
          <w:sz w:val="24"/>
          <w:szCs w:val="24"/>
        </w:rPr>
      </w:pPr>
      <w:r w:rsidRPr="00E765CF">
        <w:rPr>
          <w:sz w:val="24"/>
          <w:szCs w:val="24"/>
        </w:rPr>
        <w:t>Department of Nanotechnology, Agricultural Biotechnology Research Institute of Iran (ABRII), Agricultural Research, Education, and Extension Organization (AREEO), Karaj, Iran</w:t>
      </w:r>
    </w:p>
    <w:p w:rsidR="003A5C12" w:rsidRPr="00E765CF" w:rsidRDefault="003A5C12" w:rsidP="00E765CF">
      <w:pPr>
        <w:rPr>
          <w:sz w:val="24"/>
          <w:szCs w:val="24"/>
        </w:rPr>
      </w:pPr>
      <w:r w:rsidRPr="00E765CF">
        <w:rPr>
          <w:sz w:val="24"/>
          <w:szCs w:val="24"/>
        </w:rPr>
        <w:t xml:space="preserve">Email: </w:t>
      </w:r>
      <w:hyperlink r:id="rId4" w:history="1">
        <w:r w:rsidRPr="00E765CF">
          <w:rPr>
            <w:rStyle w:val="Hyperlink"/>
            <w:sz w:val="24"/>
            <w:szCs w:val="24"/>
          </w:rPr>
          <w:t>forough.ghasemi@abrii.ac.ir</w:t>
        </w:r>
      </w:hyperlink>
    </w:p>
    <w:p w:rsidR="003A5C12" w:rsidRPr="00E765CF" w:rsidRDefault="003A5C12" w:rsidP="00C63754">
      <w:pPr>
        <w:rPr>
          <w:sz w:val="24"/>
          <w:szCs w:val="24"/>
        </w:rPr>
      </w:pPr>
    </w:p>
    <w:p w:rsidR="00E765CF" w:rsidRDefault="000F77E8" w:rsidP="001F73D8">
      <w:pPr>
        <w:spacing w:line="360" w:lineRule="auto"/>
        <w:jc w:val="both"/>
        <w:rPr>
          <w:b/>
          <w:bCs/>
          <w:sz w:val="24"/>
          <w:szCs w:val="24"/>
        </w:rPr>
      </w:pPr>
      <w:r w:rsidRPr="00E765CF">
        <w:rPr>
          <w:b/>
          <w:bCs/>
          <w:sz w:val="24"/>
          <w:szCs w:val="24"/>
        </w:rPr>
        <w:t>Abstract:</w:t>
      </w:r>
      <w:r w:rsidR="009B2951" w:rsidRPr="00E765CF">
        <w:rPr>
          <w:b/>
          <w:bCs/>
          <w:sz w:val="24"/>
          <w:szCs w:val="24"/>
        </w:rPr>
        <w:t xml:space="preserve"> </w:t>
      </w:r>
    </w:p>
    <w:p w:rsidR="00E765CF" w:rsidRPr="00641DA6" w:rsidRDefault="00641DA6" w:rsidP="00641DA6">
      <w:pPr>
        <w:spacing w:line="360" w:lineRule="auto"/>
        <w:jc w:val="both"/>
        <w:rPr>
          <w:sz w:val="24"/>
          <w:szCs w:val="24"/>
        </w:rPr>
      </w:pPr>
      <w:r w:rsidRPr="00641DA6">
        <w:rPr>
          <w:sz w:val="24"/>
          <w:szCs w:val="24"/>
        </w:rPr>
        <w:t>The emergence of sensor arrays, as a promising high throughput sensing method, provides a powerful analytical approach with novel performance for simultaneous detection and discrimination of multi-</w:t>
      </w:r>
      <w:proofErr w:type="spellStart"/>
      <w:r w:rsidRPr="00641DA6">
        <w:rPr>
          <w:sz w:val="24"/>
          <w:szCs w:val="24"/>
        </w:rPr>
        <w:t>analytes</w:t>
      </w:r>
      <w:proofErr w:type="spellEnd"/>
      <w:r w:rsidRPr="00641DA6">
        <w:rPr>
          <w:sz w:val="24"/>
          <w:szCs w:val="24"/>
        </w:rPr>
        <w:t xml:space="preserve"> in biological and environmental samples. In contrast to the lock-and-key sensing approach that demands a particular receptor for detecting a single </w:t>
      </w:r>
      <w:proofErr w:type="spellStart"/>
      <w:r w:rsidRPr="00641DA6">
        <w:rPr>
          <w:sz w:val="24"/>
          <w:szCs w:val="24"/>
        </w:rPr>
        <w:t>analyte</w:t>
      </w:r>
      <w:proofErr w:type="spellEnd"/>
      <w:r w:rsidRPr="00641DA6">
        <w:rPr>
          <w:sz w:val="24"/>
          <w:szCs w:val="24"/>
        </w:rPr>
        <w:t xml:space="preserve">, utilization of cross-reactive sensing elements in sensor array systems paves the way for the simultaneous recognition and discrimination of groups of target species. The design of cross-reactive sensing elements </w:t>
      </w:r>
      <w:proofErr w:type="gramStart"/>
      <w:r w:rsidRPr="00641DA6">
        <w:rPr>
          <w:sz w:val="24"/>
          <w:szCs w:val="24"/>
        </w:rPr>
        <w:t>is known</w:t>
      </w:r>
      <w:proofErr w:type="gramEnd"/>
      <w:r w:rsidRPr="00641DA6">
        <w:rPr>
          <w:sz w:val="24"/>
          <w:szCs w:val="24"/>
        </w:rPr>
        <w:t xml:space="preserve"> as the heart of array-based sensing systems and it is recognized as a pivotal step in the application of sensor arrays. Among numerous chemical compounds (e.g. </w:t>
      </w:r>
      <w:proofErr w:type="spellStart"/>
      <w:r w:rsidRPr="00641DA6">
        <w:rPr>
          <w:sz w:val="24"/>
          <w:szCs w:val="24"/>
        </w:rPr>
        <w:t>chemoresponsive</w:t>
      </w:r>
      <w:proofErr w:type="spellEnd"/>
      <w:r w:rsidRPr="00641DA6">
        <w:rPr>
          <w:sz w:val="24"/>
          <w:szCs w:val="24"/>
        </w:rPr>
        <w:t xml:space="preserve"> dyes, porphyrins, synthetic polymers, etc.) used as sensing elements, the emergence of </w:t>
      </w:r>
      <w:proofErr w:type="spellStart"/>
      <w:r w:rsidRPr="00641DA6">
        <w:rPr>
          <w:sz w:val="24"/>
          <w:szCs w:val="24"/>
        </w:rPr>
        <w:t>plasmonic</w:t>
      </w:r>
      <w:proofErr w:type="spellEnd"/>
      <w:r w:rsidRPr="00641DA6">
        <w:rPr>
          <w:sz w:val="24"/>
          <w:szCs w:val="24"/>
        </w:rPr>
        <w:t xml:space="preserve"> nanoparticles (NPs) can be considered a milestone in the sensor element design. Fascinating surface properties of </w:t>
      </w:r>
      <w:proofErr w:type="spellStart"/>
      <w:r w:rsidRPr="00641DA6">
        <w:rPr>
          <w:sz w:val="24"/>
          <w:szCs w:val="24"/>
        </w:rPr>
        <w:t>plasmonic</w:t>
      </w:r>
      <w:proofErr w:type="spellEnd"/>
      <w:r w:rsidRPr="00641DA6">
        <w:rPr>
          <w:sz w:val="24"/>
          <w:szCs w:val="24"/>
        </w:rPr>
        <w:t xml:space="preserve"> NPs, ease of surface modification, good stability, tunable physicochemical properties, and size and environmental dependent optical properties, make </w:t>
      </w:r>
      <w:proofErr w:type="spellStart"/>
      <w:r w:rsidRPr="00641DA6">
        <w:rPr>
          <w:sz w:val="24"/>
          <w:szCs w:val="24"/>
        </w:rPr>
        <w:t>plasmonic</w:t>
      </w:r>
      <w:proofErr w:type="spellEnd"/>
      <w:r w:rsidRPr="00641DA6">
        <w:rPr>
          <w:sz w:val="24"/>
          <w:szCs w:val="24"/>
        </w:rPr>
        <w:t xml:space="preserve"> NPs powerful candidates in array-based sensing platforms. Over the past few years, optical sensor arrays based on these </w:t>
      </w:r>
      <w:proofErr w:type="spellStart"/>
      <w:r w:rsidRPr="00641DA6">
        <w:rPr>
          <w:sz w:val="24"/>
          <w:szCs w:val="24"/>
        </w:rPr>
        <w:t>plasmonic</w:t>
      </w:r>
      <w:proofErr w:type="spellEnd"/>
      <w:r w:rsidRPr="00641DA6">
        <w:rPr>
          <w:sz w:val="24"/>
          <w:szCs w:val="24"/>
        </w:rPr>
        <w:t xml:space="preserve"> NPs </w:t>
      </w:r>
      <w:proofErr w:type="gramStart"/>
      <w:r w:rsidRPr="00641DA6">
        <w:rPr>
          <w:sz w:val="24"/>
          <w:szCs w:val="24"/>
        </w:rPr>
        <w:t>have been employed</w:t>
      </w:r>
      <w:proofErr w:type="gramEnd"/>
      <w:r w:rsidRPr="00641DA6">
        <w:rPr>
          <w:sz w:val="24"/>
          <w:szCs w:val="24"/>
        </w:rPr>
        <w:t xml:space="preserve"> for the detection/discrimination of a wide range of </w:t>
      </w:r>
      <w:proofErr w:type="spellStart"/>
      <w:r w:rsidRPr="00641DA6">
        <w:rPr>
          <w:sz w:val="24"/>
          <w:szCs w:val="24"/>
        </w:rPr>
        <w:t>analytes</w:t>
      </w:r>
      <w:proofErr w:type="spellEnd"/>
      <w:r w:rsidRPr="00641DA6">
        <w:rPr>
          <w:sz w:val="24"/>
          <w:szCs w:val="24"/>
        </w:rPr>
        <w:t xml:space="preserve"> including proteins, pathogenic bacteria, cells, disease biomarkers, pesticides, and metallic ions, and explosives. This presentation will cover the principle of </w:t>
      </w:r>
      <w:proofErr w:type="spellStart"/>
      <w:r w:rsidRPr="00641DA6">
        <w:rPr>
          <w:sz w:val="24"/>
          <w:szCs w:val="24"/>
        </w:rPr>
        <w:t>nanoplasmonic</w:t>
      </w:r>
      <w:proofErr w:type="spellEnd"/>
      <w:r w:rsidRPr="00641DA6">
        <w:rPr>
          <w:sz w:val="24"/>
          <w:szCs w:val="24"/>
        </w:rPr>
        <w:t xml:space="preserve"> sensor arrays. Moreover, the application of </w:t>
      </w:r>
      <w:proofErr w:type="spellStart"/>
      <w:r w:rsidRPr="00641DA6">
        <w:rPr>
          <w:sz w:val="24"/>
          <w:szCs w:val="24"/>
        </w:rPr>
        <w:t>nanoplasmonic</w:t>
      </w:r>
      <w:proofErr w:type="spellEnd"/>
      <w:r w:rsidRPr="00641DA6">
        <w:rPr>
          <w:sz w:val="24"/>
          <w:szCs w:val="24"/>
        </w:rPr>
        <w:t xml:space="preserve"> sensor arrays along with sensing mechanisms </w:t>
      </w:r>
      <w:proofErr w:type="gramStart"/>
      <w:r w:rsidRPr="00641DA6">
        <w:rPr>
          <w:sz w:val="24"/>
          <w:szCs w:val="24"/>
        </w:rPr>
        <w:t>will be thoroughly discussed</w:t>
      </w:r>
      <w:proofErr w:type="gramEnd"/>
      <w:r w:rsidRPr="00641DA6">
        <w:rPr>
          <w:sz w:val="24"/>
          <w:szCs w:val="24"/>
        </w:rPr>
        <w:t>.</w:t>
      </w:r>
    </w:p>
    <w:p w:rsidR="00434284" w:rsidRDefault="00434284" w:rsidP="00E765CF">
      <w:pPr>
        <w:rPr>
          <w:sz w:val="24"/>
          <w:szCs w:val="24"/>
        </w:rPr>
      </w:pPr>
    </w:p>
    <w:p w:rsidR="00641DA6" w:rsidRDefault="00641DA6" w:rsidP="00E765CF">
      <w:pPr>
        <w:rPr>
          <w:sz w:val="24"/>
          <w:szCs w:val="24"/>
        </w:rPr>
      </w:pPr>
    </w:p>
    <w:p w:rsidR="00641DA6" w:rsidRDefault="00641DA6" w:rsidP="00E765CF">
      <w:pPr>
        <w:rPr>
          <w:sz w:val="24"/>
          <w:szCs w:val="24"/>
        </w:rPr>
      </w:pPr>
      <w:bookmarkStart w:id="0" w:name="_GoBack"/>
      <w:bookmarkEnd w:id="0"/>
    </w:p>
    <w:p w:rsidR="00E765CF" w:rsidRDefault="00E765CF" w:rsidP="00E765CF">
      <w:pPr>
        <w:spacing w:line="360" w:lineRule="auto"/>
        <w:jc w:val="both"/>
        <w:rPr>
          <w:sz w:val="24"/>
          <w:szCs w:val="24"/>
        </w:rPr>
      </w:pPr>
      <w:r w:rsidRPr="004465A8">
        <w:rPr>
          <w:b/>
          <w:bCs/>
          <w:sz w:val="24"/>
          <w:szCs w:val="24"/>
        </w:rPr>
        <w:t>Biography:</w:t>
      </w:r>
      <w:r>
        <w:rPr>
          <w:sz w:val="24"/>
          <w:szCs w:val="24"/>
        </w:rPr>
        <w:t xml:space="preserve"> </w:t>
      </w:r>
    </w:p>
    <w:p w:rsidR="00E765CF" w:rsidRDefault="00E765CF" w:rsidP="00E765CF">
      <w:pPr>
        <w:spacing w:line="360" w:lineRule="auto"/>
        <w:jc w:val="both"/>
        <w:rPr>
          <w:sz w:val="24"/>
          <w:szCs w:val="24"/>
        </w:rPr>
      </w:pPr>
      <w:r>
        <w:rPr>
          <w:sz w:val="24"/>
          <w:szCs w:val="24"/>
        </w:rPr>
        <w:t xml:space="preserve">Dr. </w:t>
      </w:r>
      <w:r w:rsidRPr="008F456E">
        <w:rPr>
          <w:sz w:val="24"/>
          <w:szCs w:val="24"/>
        </w:rPr>
        <w:t xml:space="preserve">Forough Ghasemi received her MSc and PhD in Analytical Chemistry at the Sharif University of Technology, Tehran, Iran, in 2012 and 2016, respectively. She completed two postdoctoral fellowships at Tehran University of Medical Sciences (2017) and Sharif University of Technology (2018). Since 2019, she has been an Assistant Professor at the Department of Nanotechnology, Agricultural Biotechnology Research Institute of Iran (ABRII). Her research interests include </w:t>
      </w:r>
      <w:proofErr w:type="spellStart"/>
      <w:r w:rsidRPr="008F456E">
        <w:rPr>
          <w:sz w:val="24"/>
          <w:szCs w:val="24"/>
        </w:rPr>
        <w:t>plasmonic</w:t>
      </w:r>
      <w:proofErr w:type="spellEnd"/>
      <w:r w:rsidRPr="008F456E">
        <w:rPr>
          <w:sz w:val="24"/>
          <w:szCs w:val="24"/>
        </w:rPr>
        <w:t xml:space="preserve"> and luminescent nanoparticles, the design of colorimetric and </w:t>
      </w:r>
      <w:proofErr w:type="spellStart"/>
      <w:r w:rsidRPr="008F456E">
        <w:rPr>
          <w:sz w:val="24"/>
          <w:szCs w:val="24"/>
        </w:rPr>
        <w:t>fluorometric</w:t>
      </w:r>
      <w:proofErr w:type="spellEnd"/>
      <w:r w:rsidRPr="008F456E">
        <w:rPr>
          <w:sz w:val="24"/>
          <w:szCs w:val="24"/>
        </w:rPr>
        <w:t xml:space="preserve"> sensors, and the development of electronic tongues for medicinal, agricultural, and environmental purposes.</w:t>
      </w:r>
    </w:p>
    <w:p w:rsidR="00E765CF" w:rsidRPr="00E765CF" w:rsidRDefault="00E765CF" w:rsidP="00E765CF">
      <w:pPr>
        <w:rPr>
          <w:b/>
          <w:bCs/>
          <w:sz w:val="24"/>
          <w:szCs w:val="24"/>
        </w:rPr>
      </w:pPr>
      <w:r w:rsidRPr="00E765CF">
        <w:rPr>
          <w:b/>
          <w:bCs/>
          <w:sz w:val="24"/>
          <w:szCs w:val="24"/>
        </w:rPr>
        <w:t>About Institution:</w:t>
      </w:r>
    </w:p>
    <w:p w:rsidR="00434284" w:rsidRDefault="00434284" w:rsidP="00434284">
      <w:pPr>
        <w:spacing w:line="360" w:lineRule="auto"/>
        <w:jc w:val="both"/>
        <w:rPr>
          <w:sz w:val="24"/>
          <w:szCs w:val="24"/>
        </w:rPr>
      </w:pPr>
      <w:r w:rsidRPr="00434284">
        <w:rPr>
          <w:sz w:val="24"/>
          <w:szCs w:val="24"/>
        </w:rPr>
        <w:t xml:space="preserve">The establishment of ABRII in 1999 aimed to utilize and develop novel agricultural technologies to solve agricultural problems, thereby contributing to the country's food security, enhancing food safety, protecting its natural resources and ecosystems, producing knowledge and wealth, and promoting national self-sufficiency in agricultural products. With its expert, committed human resources and its advanced infrastructural technologies, its research has had a measurable impact on various sections of agricultural biotechnology, to the extent that it has gained the reputation as one of the most prominent and effective research institutes both within the country and more widely in the region. The research activities of ABRII </w:t>
      </w:r>
      <w:proofErr w:type="gramStart"/>
      <w:r w:rsidRPr="00434284">
        <w:rPr>
          <w:sz w:val="24"/>
          <w:szCs w:val="24"/>
        </w:rPr>
        <w:t>have been organized</w:t>
      </w:r>
      <w:proofErr w:type="gramEnd"/>
      <w:r w:rsidRPr="00434284">
        <w:rPr>
          <w:sz w:val="24"/>
          <w:szCs w:val="24"/>
        </w:rPr>
        <w:t xml:space="preserve"> into six research departments and its headquarters namely:</w:t>
      </w:r>
      <w:r>
        <w:rPr>
          <w:sz w:val="24"/>
          <w:szCs w:val="24"/>
        </w:rPr>
        <w:t xml:space="preserve"> </w:t>
      </w:r>
      <w:r w:rsidRPr="00434284">
        <w:rPr>
          <w:sz w:val="24"/>
          <w:szCs w:val="24"/>
        </w:rPr>
        <w:t>Genetic Engineering and Biosafety</w:t>
      </w:r>
      <w:r>
        <w:rPr>
          <w:sz w:val="24"/>
          <w:szCs w:val="24"/>
        </w:rPr>
        <w:t xml:space="preserve">, </w:t>
      </w:r>
      <w:r w:rsidRPr="00434284">
        <w:rPr>
          <w:sz w:val="24"/>
          <w:szCs w:val="24"/>
        </w:rPr>
        <w:t>Tissue and Cell Culture</w:t>
      </w:r>
      <w:r>
        <w:rPr>
          <w:sz w:val="24"/>
          <w:szCs w:val="24"/>
        </w:rPr>
        <w:t xml:space="preserve">, </w:t>
      </w:r>
      <w:r w:rsidRPr="00434284">
        <w:rPr>
          <w:sz w:val="24"/>
          <w:szCs w:val="24"/>
        </w:rPr>
        <w:t>Systems Biology</w:t>
      </w:r>
      <w:r>
        <w:rPr>
          <w:sz w:val="24"/>
          <w:szCs w:val="24"/>
        </w:rPr>
        <w:t xml:space="preserve">, </w:t>
      </w:r>
      <w:r w:rsidRPr="00434284">
        <w:rPr>
          <w:sz w:val="24"/>
          <w:szCs w:val="24"/>
        </w:rPr>
        <w:t>Microbial Biotechnology</w:t>
      </w:r>
      <w:r>
        <w:rPr>
          <w:sz w:val="24"/>
          <w:szCs w:val="24"/>
        </w:rPr>
        <w:t xml:space="preserve">, </w:t>
      </w:r>
      <w:r w:rsidRPr="00434284">
        <w:rPr>
          <w:sz w:val="24"/>
          <w:szCs w:val="24"/>
        </w:rPr>
        <w:t>Molecular Physiology</w:t>
      </w:r>
      <w:r>
        <w:rPr>
          <w:sz w:val="24"/>
          <w:szCs w:val="24"/>
        </w:rPr>
        <w:t xml:space="preserve">, and </w:t>
      </w:r>
      <w:r w:rsidRPr="00434284">
        <w:rPr>
          <w:sz w:val="24"/>
          <w:szCs w:val="24"/>
        </w:rPr>
        <w:t>Nanotechnology</w:t>
      </w:r>
      <w:r w:rsidR="00E765CF" w:rsidRPr="00E765CF">
        <w:rPr>
          <w:sz w:val="24"/>
          <w:szCs w:val="24"/>
        </w:rPr>
        <w:t>.</w:t>
      </w:r>
    </w:p>
    <w:p w:rsidR="00E765CF" w:rsidRPr="00434284" w:rsidRDefault="00434284" w:rsidP="00434284">
      <w:pPr>
        <w:rPr>
          <w:b/>
          <w:bCs/>
          <w:sz w:val="24"/>
          <w:szCs w:val="24"/>
        </w:rPr>
      </w:pPr>
      <w:r w:rsidRPr="00434284">
        <w:rPr>
          <w:b/>
          <w:bCs/>
          <w:sz w:val="24"/>
          <w:szCs w:val="24"/>
        </w:rPr>
        <w:t>References:</w:t>
      </w:r>
    </w:p>
    <w:p w:rsidR="00B06CE3" w:rsidRPr="00B06CE3" w:rsidRDefault="00B06CE3" w:rsidP="00B06CE3">
      <w:pPr>
        <w:spacing w:line="360" w:lineRule="auto"/>
        <w:jc w:val="both"/>
        <w:rPr>
          <w:sz w:val="24"/>
          <w:szCs w:val="24"/>
        </w:rPr>
      </w:pPr>
      <w:r>
        <w:rPr>
          <w:sz w:val="24"/>
          <w:szCs w:val="24"/>
        </w:rPr>
        <w:t xml:space="preserve">1. </w:t>
      </w:r>
      <w:r w:rsidRPr="00B06CE3">
        <w:rPr>
          <w:sz w:val="24"/>
          <w:szCs w:val="24"/>
        </w:rPr>
        <w:t xml:space="preserve">N. </w:t>
      </w:r>
      <w:proofErr w:type="spellStart"/>
      <w:r w:rsidRPr="00B06CE3">
        <w:rPr>
          <w:sz w:val="24"/>
          <w:szCs w:val="24"/>
        </w:rPr>
        <w:t>Fahimi-Kashani</w:t>
      </w:r>
      <w:proofErr w:type="spellEnd"/>
      <w:r w:rsidRPr="00B06CE3">
        <w:rPr>
          <w:sz w:val="24"/>
          <w:szCs w:val="24"/>
        </w:rPr>
        <w:t xml:space="preserve">, F. Ghasemi, A. </w:t>
      </w:r>
      <w:proofErr w:type="spellStart"/>
      <w:r w:rsidRPr="00B06CE3">
        <w:rPr>
          <w:sz w:val="24"/>
          <w:szCs w:val="24"/>
        </w:rPr>
        <w:t>Bigdeli</w:t>
      </w:r>
      <w:proofErr w:type="spellEnd"/>
      <w:r w:rsidRPr="00B06CE3">
        <w:rPr>
          <w:sz w:val="24"/>
          <w:szCs w:val="24"/>
        </w:rPr>
        <w:t xml:space="preserve">, S. </w:t>
      </w:r>
      <w:proofErr w:type="spellStart"/>
      <w:r w:rsidRPr="00B06CE3">
        <w:rPr>
          <w:sz w:val="24"/>
          <w:szCs w:val="24"/>
        </w:rPr>
        <w:t>Abbasi</w:t>
      </w:r>
      <w:proofErr w:type="spellEnd"/>
      <w:r w:rsidRPr="00B06CE3">
        <w:rPr>
          <w:sz w:val="24"/>
          <w:szCs w:val="24"/>
        </w:rPr>
        <w:t xml:space="preserve">-Moayed, M. R. </w:t>
      </w:r>
      <w:proofErr w:type="spellStart"/>
      <w:r w:rsidRPr="00B06CE3">
        <w:rPr>
          <w:sz w:val="24"/>
          <w:szCs w:val="24"/>
        </w:rPr>
        <w:t>Hormozi-Nezhad</w:t>
      </w:r>
      <w:proofErr w:type="spellEnd"/>
      <w:r w:rsidRPr="00B06CE3">
        <w:rPr>
          <w:sz w:val="24"/>
          <w:szCs w:val="24"/>
        </w:rPr>
        <w:t xml:space="preserve">, Nanostructure-based optical sensor arrays: principles and applications. In Sensing and </w:t>
      </w:r>
      <w:proofErr w:type="spellStart"/>
      <w:r w:rsidRPr="00B06CE3">
        <w:rPr>
          <w:sz w:val="24"/>
          <w:szCs w:val="24"/>
        </w:rPr>
        <w:t>Biosensing</w:t>
      </w:r>
      <w:proofErr w:type="spellEnd"/>
      <w:r w:rsidRPr="00B06CE3">
        <w:rPr>
          <w:sz w:val="24"/>
          <w:szCs w:val="24"/>
        </w:rPr>
        <w:t xml:space="preserve"> with Optically Active Nanomaterials, pp. 523-565. Elsevier, 2022.</w:t>
      </w:r>
    </w:p>
    <w:p w:rsidR="00434284" w:rsidRDefault="00B06CE3" w:rsidP="00B06CE3">
      <w:pPr>
        <w:spacing w:line="360" w:lineRule="auto"/>
        <w:jc w:val="both"/>
        <w:rPr>
          <w:sz w:val="24"/>
          <w:szCs w:val="24"/>
        </w:rPr>
      </w:pPr>
      <w:r>
        <w:rPr>
          <w:sz w:val="24"/>
          <w:szCs w:val="24"/>
        </w:rPr>
        <w:t>2</w:t>
      </w:r>
      <w:r w:rsidR="008C446C">
        <w:rPr>
          <w:sz w:val="24"/>
          <w:szCs w:val="24"/>
        </w:rPr>
        <w:t xml:space="preserve">. </w:t>
      </w:r>
      <w:r w:rsidR="008C446C" w:rsidRPr="008C446C">
        <w:rPr>
          <w:sz w:val="24"/>
          <w:szCs w:val="24"/>
        </w:rPr>
        <w:t xml:space="preserve">A. </w:t>
      </w:r>
      <w:proofErr w:type="spellStart"/>
      <w:r w:rsidR="008C446C" w:rsidRPr="008C446C">
        <w:rPr>
          <w:sz w:val="24"/>
          <w:szCs w:val="24"/>
        </w:rPr>
        <w:t>Bigdeli</w:t>
      </w:r>
      <w:proofErr w:type="spellEnd"/>
      <w:r w:rsidR="008C446C" w:rsidRPr="008C446C">
        <w:rPr>
          <w:sz w:val="24"/>
          <w:szCs w:val="24"/>
        </w:rPr>
        <w:t>, F. Ghasemi, et al., Nanoparticle-based optical sensor arrays, Nanoscale, 9 (2017) 16546-16563.</w:t>
      </w:r>
    </w:p>
    <w:sectPr w:rsidR="00434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9C2"/>
    <w:rsid w:val="000F77E8"/>
    <w:rsid w:val="0019175F"/>
    <w:rsid w:val="001F221F"/>
    <w:rsid w:val="001F73D8"/>
    <w:rsid w:val="003A19C2"/>
    <w:rsid w:val="003A5C12"/>
    <w:rsid w:val="00434284"/>
    <w:rsid w:val="005C37CE"/>
    <w:rsid w:val="00641DA6"/>
    <w:rsid w:val="006772EE"/>
    <w:rsid w:val="0083318F"/>
    <w:rsid w:val="00837A44"/>
    <w:rsid w:val="008C446C"/>
    <w:rsid w:val="008F5019"/>
    <w:rsid w:val="009B2951"/>
    <w:rsid w:val="00A52243"/>
    <w:rsid w:val="00A7420E"/>
    <w:rsid w:val="00A96A22"/>
    <w:rsid w:val="00B06CE3"/>
    <w:rsid w:val="00C63754"/>
    <w:rsid w:val="00C95DAB"/>
    <w:rsid w:val="00CF6922"/>
    <w:rsid w:val="00D326B4"/>
    <w:rsid w:val="00E31AB4"/>
    <w:rsid w:val="00E765CF"/>
    <w:rsid w:val="00EC6155"/>
    <w:rsid w:val="00EF13E0"/>
    <w:rsid w:val="00F0290B"/>
    <w:rsid w:val="00F26AF2"/>
    <w:rsid w:val="00F706C1"/>
    <w:rsid w:val="00F71B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7EEA"/>
  <w15:chartTrackingRefBased/>
  <w15:docId w15:val="{6DC79400-0279-4428-93EF-AFE9A8AD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C12"/>
    <w:rPr>
      <w:color w:val="0563C1" w:themeColor="hyperlink"/>
      <w:u w:val="single"/>
    </w:rPr>
  </w:style>
  <w:style w:type="paragraph" w:styleId="ListParagraph">
    <w:name w:val="List Paragraph"/>
    <w:basedOn w:val="Normal"/>
    <w:uiPriority w:val="34"/>
    <w:qFormat/>
    <w:rsid w:val="008C44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orough.ghasemi@abrii.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Ghasemi</dc:creator>
  <cp:keywords/>
  <dc:description/>
  <cp:lastModifiedBy>Forough Ghasemi</cp:lastModifiedBy>
  <cp:revision>23</cp:revision>
  <cp:lastPrinted>2022-05-16T10:45:00Z</cp:lastPrinted>
  <dcterms:created xsi:type="dcterms:W3CDTF">2022-05-11T15:42:00Z</dcterms:created>
  <dcterms:modified xsi:type="dcterms:W3CDTF">2022-05-16T10:45:00Z</dcterms:modified>
</cp:coreProperties>
</file>