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3478E" w14:textId="163B351D" w:rsidR="00AE3E37" w:rsidRDefault="00C61361" w:rsidP="00494130">
      <w:pPr>
        <w:pStyle w:val="Heading1"/>
        <w:spacing w:before="170"/>
        <w:ind w:left="0"/>
      </w:pPr>
      <w:r w:rsidRPr="00C61361">
        <w:rPr>
          <w:color w:val="337AB7"/>
        </w:rPr>
        <w:t>As</w:t>
      </w:r>
      <w:r w:rsidRPr="00C61361">
        <w:rPr>
          <w:color w:val="337AB7"/>
          <w:vertAlign w:val="superscript"/>
        </w:rPr>
        <w:t>3+</w:t>
      </w:r>
      <w:r w:rsidRPr="00C61361">
        <w:rPr>
          <w:color w:val="337AB7"/>
        </w:rPr>
        <w:t xml:space="preserve"> detection using nanostructured MnO</w:t>
      </w:r>
      <w:r w:rsidRPr="0005761A">
        <w:rPr>
          <w:color w:val="337AB7"/>
          <w:vertAlign w:val="subscript"/>
        </w:rPr>
        <w:t>x</w:t>
      </w:r>
      <w:r w:rsidRPr="00C61361">
        <w:rPr>
          <w:color w:val="337AB7"/>
        </w:rPr>
        <w:t xml:space="preserve"> and phase evolution of the active material during sensing</w:t>
      </w:r>
      <w:r>
        <w:rPr>
          <w:color w:val="337AB7"/>
        </w:rPr>
        <w:t xml:space="preserve"> </w:t>
      </w:r>
    </w:p>
    <w:p w14:paraId="02A763FB" w14:textId="283CC1AD" w:rsidR="00AE3E37" w:rsidRDefault="00074EB2">
      <w:pPr>
        <w:pStyle w:val="BodyText"/>
        <w:rPr>
          <w:rFonts w:ascii="Arial"/>
          <w:sz w:val="20"/>
        </w:rPr>
      </w:pPr>
      <w:r>
        <w:rPr>
          <w:rFonts w:ascii="Arial"/>
        </w:rPr>
        <w:t>Tanvi Gupte, Indian Institute of Technology, India</w:t>
      </w:r>
    </w:p>
    <w:p w14:paraId="6AB335D3" w14:textId="77777777" w:rsidR="00AE3E37" w:rsidRDefault="00AE3E37">
      <w:pPr>
        <w:pStyle w:val="BodyText"/>
        <w:spacing w:before="3"/>
        <w:rPr>
          <w:rFonts w:ascii="Arial"/>
          <w:sz w:val="21"/>
        </w:rPr>
      </w:pPr>
    </w:p>
    <w:p w14:paraId="7824CED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7203A97" w14:textId="77777777" w:rsidR="00AE3E37" w:rsidRDefault="00A9710C">
      <w:pPr>
        <w:pStyle w:val="Heading3"/>
        <w:spacing w:before="147"/>
        <w:jc w:val="both"/>
      </w:pPr>
      <w:r>
        <w:rPr>
          <w:color w:val="BF5A14"/>
        </w:rPr>
        <w:t>Abstract</w:t>
      </w:r>
      <w:r w:rsidR="00404E5B">
        <w:rPr>
          <w:color w:val="BF5A14"/>
        </w:rPr>
        <w:t xml:space="preserve"> (300 word limit)</w:t>
      </w:r>
    </w:p>
    <w:p w14:paraId="5E8FA889" w14:textId="6636D428" w:rsidR="00777AFC" w:rsidRDefault="00A9710C" w:rsidP="002516F6">
      <w:pPr>
        <w:pStyle w:val="BodyText"/>
        <w:spacing w:before="90" w:line="280" w:lineRule="auto"/>
        <w:ind w:left="100"/>
        <w:jc w:val="both"/>
      </w:pPr>
      <w:r>
        <w:t xml:space="preserve">Statement of the Problem: </w:t>
      </w:r>
      <w:r w:rsidR="001740A2">
        <w:t>Arsenic (As) contamination is a serious concern,</w:t>
      </w:r>
      <w:r w:rsidR="001740A2">
        <w:t xml:space="preserve"> </w:t>
      </w:r>
      <w:r w:rsidR="001740A2">
        <w:t>affecting over 140 million people worldwide</w:t>
      </w:r>
      <w:r w:rsidR="001740A2">
        <w:t>.</w:t>
      </w:r>
      <w:r w:rsidR="002516F6">
        <w:t xml:space="preserve"> </w:t>
      </w:r>
      <w:r w:rsidR="002516F6">
        <w:t>Use of As-contaminated water for</w:t>
      </w:r>
      <w:r w:rsidR="002516F6">
        <w:t xml:space="preserve"> </w:t>
      </w:r>
      <w:r w:rsidR="002516F6">
        <w:t>the preparation of food, irrigation of crops, and drinking has</w:t>
      </w:r>
      <w:r w:rsidR="002516F6">
        <w:t xml:space="preserve"> </w:t>
      </w:r>
      <w:r w:rsidR="002516F6">
        <w:t>serious consequences on health</w:t>
      </w:r>
      <w:r w:rsidR="002516F6">
        <w:t xml:space="preserve">. </w:t>
      </w:r>
      <w:r w:rsidR="002516F6">
        <w:t>Therefore, accurate and selective detection of As in water</w:t>
      </w:r>
      <w:r w:rsidR="002516F6">
        <w:t xml:space="preserve"> </w:t>
      </w:r>
      <w:r w:rsidR="002516F6">
        <w:t>is important</w:t>
      </w:r>
      <w:r w:rsidR="002516F6">
        <w:t>.</w:t>
      </w:r>
      <w:r w:rsidR="001740A2">
        <w:t xml:space="preserve"> </w:t>
      </w:r>
      <w:r w:rsidR="00D3052D" w:rsidRPr="00D3052D">
        <w:rPr>
          <w:bCs/>
        </w:rPr>
        <w:t xml:space="preserve">A simple, one-step electrodeposition approach </w:t>
      </w:r>
      <w:r w:rsidR="00B74E30">
        <w:rPr>
          <w:bCs/>
        </w:rPr>
        <w:t>was</w:t>
      </w:r>
      <w:r w:rsidR="00D3052D" w:rsidRPr="00D3052D">
        <w:rPr>
          <w:bCs/>
        </w:rPr>
        <w:t xml:space="preserve"> used to fabricate MnO</w:t>
      </w:r>
      <w:r w:rsidR="00D3052D" w:rsidRPr="00D3052D">
        <w:rPr>
          <w:bCs/>
          <w:vertAlign w:val="subscript"/>
        </w:rPr>
        <w:t>x</w:t>
      </w:r>
      <w:r w:rsidR="00D3052D" w:rsidRPr="00D3052D">
        <w:rPr>
          <w:bCs/>
        </w:rPr>
        <w:t xml:space="preserve"> on indium doped tin oxide (ITO) substrate for highly sensitive </w:t>
      </w:r>
      <w:r w:rsidR="00CB19B8">
        <w:rPr>
          <w:bCs/>
        </w:rPr>
        <w:t>As</w:t>
      </w:r>
      <w:r w:rsidR="00D3052D" w:rsidRPr="00D3052D">
        <w:t xml:space="preserve"> detection.</w:t>
      </w:r>
      <w:r w:rsidR="00D3052D" w:rsidRPr="00D3052D">
        <w:rPr>
          <w:bCs/>
        </w:rPr>
        <w:t xml:space="preserve">  </w:t>
      </w:r>
      <w:r w:rsidR="002516F6" w:rsidRPr="002516F6">
        <w:rPr>
          <w:bCs/>
        </w:rPr>
        <w:t>The stripping-voltammetry-induced changes in nanostructures and oxidation states are studied by</w:t>
      </w:r>
      <w:r w:rsidR="002516F6">
        <w:rPr>
          <w:bCs/>
        </w:rPr>
        <w:t xml:space="preserve"> </w:t>
      </w:r>
      <w:r w:rsidR="002516F6" w:rsidRPr="002516F6">
        <w:rPr>
          <w:bCs/>
        </w:rPr>
        <w:t>performing several characterization studies before and after</w:t>
      </w:r>
      <w:r w:rsidR="002516F6">
        <w:rPr>
          <w:bCs/>
        </w:rPr>
        <w:t xml:space="preserve"> </w:t>
      </w:r>
      <w:r w:rsidR="002516F6" w:rsidRPr="002516F6">
        <w:rPr>
          <w:bCs/>
        </w:rPr>
        <w:t>sensing</w:t>
      </w:r>
      <w:r w:rsidR="002516F6">
        <w:rPr>
          <w:bCs/>
        </w:rPr>
        <w:t xml:space="preserve">. </w:t>
      </w:r>
    </w:p>
    <w:p w14:paraId="1238036E" w14:textId="24244FEC" w:rsidR="00777AFC" w:rsidRDefault="00A9710C" w:rsidP="005B7A32">
      <w:pPr>
        <w:pStyle w:val="BodyText"/>
        <w:spacing w:before="90" w:line="280" w:lineRule="auto"/>
        <w:ind w:left="100"/>
        <w:jc w:val="both"/>
      </w:pPr>
      <w:r>
        <w:t xml:space="preserve"> Methodolog</w:t>
      </w:r>
      <w:r w:rsidR="008756E6">
        <w:t>y:</w:t>
      </w:r>
      <w:r>
        <w:t xml:space="preserve"> </w:t>
      </w:r>
      <w:r w:rsidR="005B7A32">
        <w:t>The phase and morphology of MnOx were controlled</w:t>
      </w:r>
      <w:r w:rsidR="005B7A32">
        <w:t xml:space="preserve"> </w:t>
      </w:r>
      <w:r w:rsidR="005B7A32">
        <w:t>by the cyclic voltammetry (CV)</w:t>
      </w:r>
      <w:r w:rsidR="005B7A32">
        <w:t xml:space="preserve"> </w:t>
      </w:r>
      <w:r w:rsidR="005B7A32">
        <w:t>technique</w:t>
      </w:r>
      <w:r w:rsidR="005B7A32">
        <w:t>.</w:t>
      </w:r>
      <w:r w:rsidR="005B7A32">
        <w:t xml:space="preserve"> The</w:t>
      </w:r>
      <w:r w:rsidR="005B7A32">
        <w:t xml:space="preserve"> </w:t>
      </w:r>
      <w:r w:rsidR="005B7A32">
        <w:t>electrodes were characterized by electron microscopy, spectroscopy, and electrochemical techniques</w:t>
      </w:r>
      <w:r w:rsidR="005B7A32">
        <w:t>. S</w:t>
      </w:r>
      <w:r w:rsidR="005B7A32">
        <w:t>electivity of the electrode</w:t>
      </w:r>
      <w:r w:rsidR="005B7A32">
        <w:t xml:space="preserve"> </w:t>
      </w:r>
      <w:r w:rsidR="005B7A32">
        <w:t>for As</w:t>
      </w:r>
      <w:r w:rsidR="005B7A32" w:rsidRPr="00CB19B8">
        <w:rPr>
          <w:vertAlign w:val="superscript"/>
        </w:rPr>
        <w:t>3+</w:t>
      </w:r>
      <w:r w:rsidR="005B7A32">
        <w:t xml:space="preserve"> was studied in the presence of 10 times</w:t>
      </w:r>
      <w:r w:rsidR="005B7A32">
        <w:t xml:space="preserve"> </w:t>
      </w:r>
      <w:r w:rsidR="005B7A32">
        <w:t>higher concentrations of several metal ions.</w:t>
      </w:r>
    </w:p>
    <w:p w14:paraId="1A7006E8" w14:textId="6EE2366A" w:rsidR="00CB19B8" w:rsidRDefault="00A9710C" w:rsidP="00CB19B8">
      <w:pPr>
        <w:pStyle w:val="BodyText"/>
        <w:spacing w:before="90" w:line="280" w:lineRule="auto"/>
        <w:ind w:left="100"/>
        <w:jc w:val="both"/>
      </w:pPr>
      <w:r>
        <w:t xml:space="preserve">Findings: </w:t>
      </w:r>
      <w:r w:rsidR="005B7A32" w:rsidRPr="00D3052D">
        <w:rPr>
          <w:bCs/>
        </w:rPr>
        <w:t>We report an experimental limit of detection of 1 ppb through anodic stripping voltammetry (ASV)</w:t>
      </w:r>
      <w:r w:rsidR="005B7A32">
        <w:rPr>
          <w:bCs/>
        </w:rPr>
        <w:t>.</w:t>
      </w:r>
      <w:r w:rsidR="005B7A32" w:rsidRPr="00D3052D">
        <w:rPr>
          <w:bCs/>
        </w:rPr>
        <w:t xml:space="preserve"> </w:t>
      </w:r>
      <w:r w:rsidR="005B7A32">
        <w:rPr>
          <w:bCs/>
        </w:rPr>
        <w:t>The electrode is</w:t>
      </w:r>
      <w:r w:rsidR="005B7A32" w:rsidRPr="00D3052D">
        <w:rPr>
          <w:bCs/>
        </w:rPr>
        <w:t xml:space="preserve"> selectiv</w:t>
      </w:r>
      <w:r w:rsidR="002516F6">
        <w:rPr>
          <w:bCs/>
        </w:rPr>
        <w:t>e</w:t>
      </w:r>
      <w:r w:rsidR="005B7A32" w:rsidRPr="00D3052D">
        <w:rPr>
          <w:bCs/>
        </w:rPr>
        <w:t xml:space="preserve"> to As</w:t>
      </w:r>
      <w:r w:rsidR="005B7A32" w:rsidRPr="00D3052D">
        <w:rPr>
          <w:bCs/>
          <w:vertAlign w:val="superscript"/>
        </w:rPr>
        <w:t>3+</w:t>
      </w:r>
      <w:r w:rsidR="005B7A32" w:rsidRPr="00D3052D">
        <w:rPr>
          <w:bCs/>
        </w:rPr>
        <w:t xml:space="preserve">. Additionally, we report the simultaneous phase evolution of active material occurring through multiple stripping cycles, wherein </w:t>
      </w:r>
      <w:proofErr w:type="spellStart"/>
      <w:r w:rsidR="005B7A32" w:rsidRPr="00D3052D">
        <w:rPr>
          <w:bCs/>
        </w:rPr>
        <w:t>MnO</w:t>
      </w:r>
      <w:proofErr w:type="spellEnd"/>
      <w:r w:rsidR="005B7A32" w:rsidRPr="00D3052D">
        <w:rPr>
          <w:bCs/>
        </w:rPr>
        <w:t>/Mn</w:t>
      </w:r>
      <w:r w:rsidR="005B7A32" w:rsidRPr="00D3052D">
        <w:rPr>
          <w:bCs/>
          <w:vertAlign w:val="subscript"/>
        </w:rPr>
        <w:t>2</w:t>
      </w:r>
      <w:r w:rsidR="005B7A32" w:rsidRPr="00D3052D">
        <w:rPr>
          <w:bCs/>
        </w:rPr>
        <w:t>O</w:t>
      </w:r>
      <w:r w:rsidR="005B7A32" w:rsidRPr="00D3052D">
        <w:rPr>
          <w:bCs/>
          <w:vertAlign w:val="subscript"/>
        </w:rPr>
        <w:t>3</w:t>
      </w:r>
      <w:r w:rsidR="005B7A32" w:rsidRPr="00D3052D">
        <w:rPr>
          <w:bCs/>
        </w:rPr>
        <w:t xml:space="preserve"> eventually converts to Mn</w:t>
      </w:r>
      <w:r w:rsidR="005B7A32" w:rsidRPr="00D3052D">
        <w:rPr>
          <w:bCs/>
          <w:vertAlign w:val="subscript"/>
        </w:rPr>
        <w:t>3</w:t>
      </w:r>
      <w:r w:rsidR="005B7A32" w:rsidRPr="00D3052D">
        <w:rPr>
          <w:bCs/>
        </w:rPr>
        <w:t>O</w:t>
      </w:r>
      <w:r w:rsidR="005B7A32" w:rsidRPr="00D3052D">
        <w:rPr>
          <w:bCs/>
          <w:vertAlign w:val="subscript"/>
        </w:rPr>
        <w:t>4</w:t>
      </w:r>
      <w:r w:rsidR="005B7A32" w:rsidRPr="00D3052D">
        <w:rPr>
          <w:bCs/>
        </w:rPr>
        <w:t>; as a result of change in the oxidation states of manganese. This occurs with concomitant changes in morphology. Change in the electronic property (increased charge transfer resistance) of the material after multiple stripping cycles, eventual</w:t>
      </w:r>
      <w:r w:rsidR="00B74E30">
        <w:rPr>
          <w:bCs/>
        </w:rPr>
        <w:t>ly</w:t>
      </w:r>
      <w:r w:rsidR="005B7A32" w:rsidRPr="00D3052D">
        <w:rPr>
          <w:bCs/>
        </w:rPr>
        <w:t xml:space="preserve"> decrease</w:t>
      </w:r>
      <w:r w:rsidR="00B74E30">
        <w:rPr>
          <w:bCs/>
        </w:rPr>
        <w:t>s</w:t>
      </w:r>
      <w:r w:rsidR="005B7A32" w:rsidRPr="00D3052D">
        <w:rPr>
          <w:bCs/>
        </w:rPr>
        <w:t xml:space="preserve"> sensitivity.</w:t>
      </w:r>
      <w:r w:rsidR="00CB19B8">
        <w:t xml:space="preserve"> </w:t>
      </w:r>
    </w:p>
    <w:p w14:paraId="3409CE0F" w14:textId="109E0D47" w:rsidR="00011380" w:rsidRPr="00011380" w:rsidRDefault="00A9710C" w:rsidP="00CB19B8">
      <w:pPr>
        <w:pStyle w:val="BodyText"/>
        <w:spacing w:before="90" w:line="280" w:lineRule="auto"/>
        <w:ind w:left="100"/>
        <w:jc w:val="both"/>
      </w:pPr>
      <w:r>
        <w:t xml:space="preserve">Conclusion &amp; Significance: </w:t>
      </w:r>
      <w:r w:rsidR="00011380">
        <w:t>This</w:t>
      </w:r>
      <w:r w:rsidR="00CB19B8">
        <w:t xml:space="preserve"> </w:t>
      </w:r>
      <w:r w:rsidR="00011380">
        <w:t>work successfully established e</w:t>
      </w:r>
      <w:r w:rsidR="00011380" w:rsidRPr="00011380">
        <w:t xml:space="preserve">lectrochemical detection of trace amount of arsenite (~ 1 ppb) which is below the WHO guideline value for As(III) in drinking water (10 ppb). </w:t>
      </w:r>
      <w:r w:rsidR="00011380">
        <w:t>The electrode is capable of i</w:t>
      </w:r>
      <w:r w:rsidR="00011380" w:rsidRPr="00011380">
        <w:t>nterference-free As</w:t>
      </w:r>
      <w:r w:rsidR="00011380" w:rsidRPr="00011380">
        <w:rPr>
          <w:vertAlign w:val="superscript"/>
        </w:rPr>
        <w:t>3+</w:t>
      </w:r>
      <w:r w:rsidR="00011380" w:rsidRPr="00011380">
        <w:t xml:space="preserve"> detection in alkaline medium.</w:t>
      </w:r>
      <w:r w:rsidR="00011380">
        <w:t xml:space="preserve"> A</w:t>
      </w:r>
      <w:r w:rsidR="00011380">
        <w:t xml:space="preserve"> detailed insight</w:t>
      </w:r>
      <w:r w:rsidR="00011380">
        <w:t xml:space="preserve"> is provided</w:t>
      </w:r>
      <w:r w:rsidR="00011380">
        <w:t xml:space="preserve"> </w:t>
      </w:r>
      <w:r w:rsidR="00011380">
        <w:t>about</w:t>
      </w:r>
      <w:r w:rsidR="00011380">
        <w:t xml:space="preserve"> the</w:t>
      </w:r>
      <w:r w:rsidR="00011380">
        <w:t xml:space="preserve"> </w:t>
      </w:r>
      <w:r w:rsidR="00011380">
        <w:t>fundamental, yet unexplored, issue of phase evolution and</w:t>
      </w:r>
      <w:r w:rsidR="00011380">
        <w:t xml:space="preserve"> </w:t>
      </w:r>
      <w:r w:rsidR="00011380">
        <w:t xml:space="preserve">morphological changes in the </w:t>
      </w:r>
      <w:proofErr w:type="spellStart"/>
      <w:r w:rsidR="00011380">
        <w:t>nanosystem</w:t>
      </w:r>
      <w:proofErr w:type="spellEnd"/>
      <w:r w:rsidR="00011380">
        <w:t xml:space="preserve"> during electrochemical sensing.</w:t>
      </w:r>
      <w:r w:rsidR="00011380" w:rsidRPr="00011380">
        <w:t xml:space="preserve"> </w:t>
      </w:r>
      <w:r w:rsidR="00011380">
        <w:t>This is a crucial contributing factor for limiting the</w:t>
      </w:r>
      <w:r w:rsidR="00011380">
        <w:t xml:space="preserve"> </w:t>
      </w:r>
      <w:r w:rsidR="00011380">
        <w:t xml:space="preserve">performance of </w:t>
      </w:r>
      <w:r w:rsidR="003638B9">
        <w:t xml:space="preserve">electrochemical </w:t>
      </w:r>
      <w:r w:rsidR="00011380">
        <w:t>sensors in the course of their operation</w:t>
      </w:r>
      <w:r w:rsidR="002516F6">
        <w:t>.</w:t>
      </w:r>
    </w:p>
    <w:p w14:paraId="6A749216" w14:textId="7732DA4E" w:rsidR="00AE3E37" w:rsidRDefault="00AE3E37">
      <w:pPr>
        <w:pStyle w:val="BodyText"/>
        <w:spacing w:before="90" w:line="280" w:lineRule="auto"/>
        <w:ind w:left="100"/>
        <w:jc w:val="both"/>
      </w:pPr>
    </w:p>
    <w:p w14:paraId="15155107" w14:textId="77777777" w:rsidR="00AE3E37" w:rsidRDefault="00A9710C">
      <w:pPr>
        <w:pStyle w:val="Heading3"/>
        <w:spacing w:before="74"/>
      </w:pPr>
      <w:r>
        <w:rPr>
          <w:b w:val="0"/>
        </w:rPr>
        <w:br w:type="column"/>
      </w:r>
      <w:r>
        <w:rPr>
          <w:color w:val="BF5A14"/>
        </w:rPr>
        <w:t>Image</w:t>
      </w:r>
    </w:p>
    <w:p w14:paraId="6DD236C2" w14:textId="3054541C" w:rsidR="00AE3E37" w:rsidRDefault="00777AFC">
      <w:pPr>
        <w:pStyle w:val="BodyText"/>
        <w:spacing w:before="2"/>
        <w:rPr>
          <w:noProof/>
          <w:lang w:val="en-IN" w:eastAsia="en-IN"/>
        </w:rPr>
      </w:pPr>
      <w:r w:rsidRPr="00777AFC">
        <w:drawing>
          <wp:inline distT="0" distB="0" distL="0" distR="0" wp14:anchorId="33FFC42D" wp14:editId="307DFB88">
            <wp:extent cx="3165475" cy="12306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230630"/>
                    </a:xfrm>
                    <a:prstGeom prst="rect">
                      <a:avLst/>
                    </a:prstGeom>
                    <a:noFill/>
                    <a:ln>
                      <a:noFill/>
                    </a:ln>
                  </pic:spPr>
                </pic:pic>
              </a:graphicData>
            </a:graphic>
          </wp:inline>
        </w:drawing>
      </w:r>
    </w:p>
    <w:p w14:paraId="2E2B89F1" w14:textId="1045E85A" w:rsidR="00777AFC" w:rsidRDefault="00777AFC">
      <w:pPr>
        <w:pStyle w:val="BodyText"/>
        <w:spacing w:before="2"/>
        <w:rPr>
          <w:rFonts w:ascii="Arial"/>
          <w:b/>
          <w:sz w:val="16"/>
        </w:rPr>
      </w:pPr>
      <w:r>
        <w:rPr>
          <w:noProof/>
          <w:lang w:val="en-IN" w:eastAsia="en-IN"/>
        </w:rPr>
        <w:t>Figure:</w:t>
      </w:r>
      <w:r w:rsidRPr="00777AFC">
        <w:t xml:space="preserve"> </w:t>
      </w:r>
      <w:r w:rsidRPr="00777AFC">
        <w:rPr>
          <w:noProof/>
          <w:lang w:val="en-IN" w:eastAsia="en-IN"/>
        </w:rPr>
        <w:t xml:space="preserve">Phase and morphological evolution of </w:t>
      </w:r>
      <w:r w:rsidR="00E25FB4">
        <w:rPr>
          <w:noProof/>
          <w:lang w:val="en-IN" w:eastAsia="en-IN"/>
        </w:rPr>
        <w:t>nanostructured</w:t>
      </w:r>
      <w:r w:rsidR="00E25FB4" w:rsidRPr="00777AFC">
        <w:rPr>
          <w:noProof/>
          <w:lang w:val="en-IN" w:eastAsia="en-IN"/>
        </w:rPr>
        <w:t xml:space="preserve"> </w:t>
      </w:r>
      <w:r w:rsidR="008E66B3">
        <w:rPr>
          <w:noProof/>
          <w:lang w:val="en-IN" w:eastAsia="en-IN"/>
        </w:rPr>
        <w:t>manganese oxide</w:t>
      </w:r>
      <w:r w:rsidRPr="00777AFC">
        <w:rPr>
          <w:noProof/>
          <w:lang w:val="en-IN" w:eastAsia="en-IN"/>
        </w:rPr>
        <w:t>-based electrodes during multiple arsenic sensing cycles.</w:t>
      </w:r>
      <w:r>
        <w:rPr>
          <w:noProof/>
          <w:lang w:val="en-IN" w:eastAsia="en-IN"/>
        </w:rPr>
        <w:t xml:space="preserve"> </w:t>
      </w:r>
    </w:p>
    <w:p w14:paraId="348B99A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A935C95" w14:textId="35C4D96D" w:rsidR="005973B9" w:rsidRPr="00C2314C" w:rsidRDefault="008E66B3" w:rsidP="005973B9">
      <w:pPr>
        <w:pStyle w:val="ListParagraph"/>
        <w:numPr>
          <w:ilvl w:val="0"/>
          <w:numId w:val="3"/>
        </w:numPr>
        <w:tabs>
          <w:tab w:val="left" w:pos="384"/>
        </w:tabs>
        <w:spacing w:before="103" w:line="216" w:lineRule="exact"/>
        <w:ind w:right="138" w:hanging="283"/>
        <w:rPr>
          <w:rFonts w:ascii="Tw Cen MT" w:hAnsi="Tw Cen MT"/>
          <w:sz w:val="18"/>
          <w:szCs w:val="18"/>
        </w:rPr>
      </w:pPr>
      <w:r w:rsidRPr="00C2314C">
        <w:rPr>
          <w:rFonts w:ascii="Tw Cen MT" w:hAnsi="Tw Cen MT"/>
          <w:sz w:val="18"/>
          <w:szCs w:val="18"/>
        </w:rPr>
        <w:t>Highly-sensitive</w:t>
      </w:r>
      <w:r w:rsidRPr="00C2314C">
        <w:rPr>
          <w:rFonts w:ascii="Tw Cen MT" w:hAnsi="Tw Cen MT"/>
          <w:sz w:val="18"/>
          <w:szCs w:val="18"/>
        </w:rPr>
        <w:t xml:space="preserve"> </w:t>
      </w:r>
      <w:r w:rsidRPr="00C2314C">
        <w:rPr>
          <w:rFonts w:ascii="Tw Cen MT" w:hAnsi="Tw Cen MT"/>
          <w:sz w:val="18"/>
          <w:szCs w:val="18"/>
        </w:rPr>
        <w:t>As</w:t>
      </w:r>
      <w:r w:rsidRPr="00C2314C">
        <w:rPr>
          <w:rFonts w:ascii="Tw Cen MT" w:hAnsi="Tw Cen MT"/>
          <w:sz w:val="18"/>
          <w:szCs w:val="18"/>
          <w:vertAlign w:val="superscript"/>
        </w:rPr>
        <w:t>3+</w:t>
      </w:r>
      <w:r w:rsidRPr="00C2314C">
        <w:rPr>
          <w:rFonts w:ascii="Tw Cen MT" w:hAnsi="Tw Cen MT"/>
          <w:sz w:val="18"/>
          <w:szCs w:val="18"/>
        </w:rPr>
        <w:t xml:space="preserve">detection using electrodeposited nanostructured </w:t>
      </w:r>
      <w:proofErr w:type="spellStart"/>
      <w:r w:rsidRPr="00C2314C">
        <w:rPr>
          <w:rFonts w:ascii="Tw Cen MT" w:hAnsi="Tw Cen MT"/>
          <w:sz w:val="18"/>
          <w:szCs w:val="18"/>
        </w:rPr>
        <w:t>MnO</w:t>
      </w:r>
      <w:r w:rsidRPr="00C2314C">
        <w:rPr>
          <w:rFonts w:ascii="Tw Cen MT" w:hAnsi="Tw Cen MT"/>
          <w:sz w:val="18"/>
          <w:szCs w:val="18"/>
          <w:vertAlign w:val="subscript"/>
        </w:rPr>
        <w:t>x</w:t>
      </w:r>
      <w:r w:rsidRPr="00C2314C">
        <w:rPr>
          <w:rFonts w:ascii="Tw Cen MT" w:hAnsi="Tw Cen MT"/>
          <w:sz w:val="18"/>
          <w:szCs w:val="18"/>
        </w:rPr>
        <w:t>and</w:t>
      </w:r>
      <w:proofErr w:type="spellEnd"/>
      <w:r w:rsidRPr="00C2314C">
        <w:rPr>
          <w:rFonts w:ascii="Tw Cen MT" w:hAnsi="Tw Cen MT"/>
          <w:sz w:val="18"/>
          <w:szCs w:val="18"/>
        </w:rPr>
        <w:t xml:space="preserve"> phase evolution of the active material during sensing, Tanvi Gupte, Sourav </w:t>
      </w:r>
      <w:proofErr w:type="spellStart"/>
      <w:r w:rsidRPr="00C2314C">
        <w:rPr>
          <w:rFonts w:ascii="Tw Cen MT" w:hAnsi="Tw Cen MT"/>
          <w:sz w:val="18"/>
          <w:szCs w:val="18"/>
        </w:rPr>
        <w:t>Kanti</w:t>
      </w:r>
      <w:proofErr w:type="spellEnd"/>
      <w:r w:rsidRPr="00C2314C">
        <w:rPr>
          <w:rFonts w:ascii="Tw Cen MT" w:hAnsi="Tw Cen MT"/>
          <w:sz w:val="18"/>
          <w:szCs w:val="18"/>
        </w:rPr>
        <w:t xml:space="preserve"> Jana, Jyoti Sarita Mohanty, </w:t>
      </w:r>
      <w:proofErr w:type="spellStart"/>
      <w:r w:rsidRPr="00C2314C">
        <w:rPr>
          <w:rFonts w:ascii="Tw Cen MT" w:hAnsi="Tw Cen MT"/>
          <w:sz w:val="18"/>
          <w:szCs w:val="18"/>
        </w:rPr>
        <w:t>Pillalamarri</w:t>
      </w:r>
      <w:proofErr w:type="spellEnd"/>
      <w:r w:rsidRPr="00C2314C">
        <w:rPr>
          <w:rFonts w:ascii="Tw Cen MT" w:hAnsi="Tw Cen MT"/>
          <w:sz w:val="18"/>
          <w:szCs w:val="18"/>
        </w:rPr>
        <w:t xml:space="preserve"> </w:t>
      </w:r>
      <w:proofErr w:type="spellStart"/>
      <w:r w:rsidRPr="00C2314C">
        <w:rPr>
          <w:rFonts w:ascii="Tw Cen MT" w:hAnsi="Tw Cen MT"/>
          <w:sz w:val="18"/>
          <w:szCs w:val="18"/>
        </w:rPr>
        <w:t>Srikrishnarka</w:t>
      </w:r>
      <w:proofErr w:type="spellEnd"/>
      <w:r w:rsidRPr="00C2314C">
        <w:rPr>
          <w:rFonts w:ascii="Tw Cen MT" w:hAnsi="Tw Cen MT"/>
          <w:sz w:val="18"/>
          <w:szCs w:val="18"/>
        </w:rPr>
        <w:t xml:space="preserve">, </w:t>
      </w:r>
      <w:proofErr w:type="spellStart"/>
      <w:r w:rsidRPr="00C2314C">
        <w:rPr>
          <w:rFonts w:ascii="Tw Cen MT" w:hAnsi="Tw Cen MT"/>
          <w:sz w:val="18"/>
          <w:szCs w:val="18"/>
        </w:rPr>
        <w:t>Sritama</w:t>
      </w:r>
      <w:proofErr w:type="spellEnd"/>
      <w:r w:rsidRPr="00C2314C">
        <w:rPr>
          <w:rFonts w:ascii="Tw Cen MT" w:hAnsi="Tw Cen MT"/>
          <w:sz w:val="18"/>
          <w:szCs w:val="18"/>
        </w:rPr>
        <w:t xml:space="preserve"> Mukherjee, </w:t>
      </w:r>
      <w:proofErr w:type="spellStart"/>
      <w:r w:rsidRPr="00C2314C">
        <w:rPr>
          <w:rFonts w:ascii="Tw Cen MT" w:hAnsi="Tw Cen MT"/>
          <w:sz w:val="18"/>
          <w:szCs w:val="18"/>
        </w:rPr>
        <w:t>Tripti</w:t>
      </w:r>
      <w:proofErr w:type="spellEnd"/>
      <w:r w:rsidRPr="00C2314C">
        <w:rPr>
          <w:rFonts w:ascii="Tw Cen MT" w:hAnsi="Tw Cen MT"/>
          <w:sz w:val="18"/>
          <w:szCs w:val="18"/>
        </w:rPr>
        <w:t xml:space="preserve"> Ahuja, </w:t>
      </w:r>
      <w:proofErr w:type="spellStart"/>
      <w:r w:rsidRPr="00C2314C">
        <w:rPr>
          <w:rFonts w:ascii="Tw Cen MT" w:hAnsi="Tw Cen MT"/>
          <w:sz w:val="18"/>
          <w:szCs w:val="18"/>
        </w:rPr>
        <w:t>Chennu</w:t>
      </w:r>
      <w:proofErr w:type="spellEnd"/>
      <w:r w:rsidRPr="00C2314C">
        <w:rPr>
          <w:rFonts w:ascii="Tw Cen MT" w:hAnsi="Tw Cen MT"/>
          <w:sz w:val="18"/>
          <w:szCs w:val="18"/>
        </w:rPr>
        <w:t xml:space="preserve"> Sudhakar, </w:t>
      </w:r>
      <w:proofErr w:type="spellStart"/>
      <w:r w:rsidRPr="00C2314C">
        <w:rPr>
          <w:rFonts w:ascii="Tw Cen MT" w:hAnsi="Tw Cen MT"/>
          <w:sz w:val="18"/>
          <w:szCs w:val="18"/>
        </w:rPr>
        <w:t>Tiju</w:t>
      </w:r>
      <w:proofErr w:type="spellEnd"/>
      <w:r w:rsidRPr="00C2314C">
        <w:rPr>
          <w:rFonts w:ascii="Tw Cen MT" w:hAnsi="Tw Cen MT"/>
          <w:sz w:val="18"/>
          <w:szCs w:val="18"/>
        </w:rPr>
        <w:t xml:space="preserve"> Thomas, and </w:t>
      </w:r>
      <w:proofErr w:type="spellStart"/>
      <w:r w:rsidRPr="00C2314C">
        <w:rPr>
          <w:rFonts w:ascii="Tw Cen MT" w:hAnsi="Tw Cen MT"/>
          <w:sz w:val="18"/>
          <w:szCs w:val="18"/>
        </w:rPr>
        <w:t>Thalappil</w:t>
      </w:r>
      <w:proofErr w:type="spellEnd"/>
      <w:r w:rsidRPr="00C2314C">
        <w:rPr>
          <w:rFonts w:ascii="Tw Cen MT" w:hAnsi="Tw Cen MT"/>
          <w:sz w:val="18"/>
          <w:szCs w:val="18"/>
        </w:rPr>
        <w:t xml:space="preserve"> Pradeep, </w:t>
      </w:r>
      <w:r w:rsidRPr="00C2314C">
        <w:rPr>
          <w:rFonts w:ascii="Tw Cen MT" w:hAnsi="Tw Cen MT"/>
          <w:i/>
          <w:iCs/>
          <w:sz w:val="18"/>
          <w:szCs w:val="18"/>
        </w:rPr>
        <w:t>ACS Appl. Mater. Interfaces</w:t>
      </w:r>
      <w:r w:rsidRPr="00C2314C">
        <w:rPr>
          <w:rFonts w:ascii="Tw Cen MT" w:hAnsi="Tw Cen MT"/>
          <w:sz w:val="18"/>
          <w:szCs w:val="18"/>
        </w:rPr>
        <w:t>, 11 (2019) 28154</w:t>
      </w:r>
      <w:r w:rsidRPr="00C2314C">
        <w:rPr>
          <w:rFonts w:ascii="Arial" w:hAnsi="Arial" w:cs="Arial"/>
          <w:sz w:val="18"/>
          <w:szCs w:val="18"/>
        </w:rPr>
        <w:t>−</w:t>
      </w:r>
      <w:r w:rsidRPr="00C2314C">
        <w:rPr>
          <w:rFonts w:ascii="Tw Cen MT" w:hAnsi="Tw Cen MT"/>
          <w:sz w:val="18"/>
          <w:szCs w:val="18"/>
        </w:rPr>
        <w:t>28163</w:t>
      </w:r>
      <w:r w:rsidRPr="00C2314C">
        <w:rPr>
          <w:rFonts w:ascii="Tw Cen MT" w:hAnsi="Tw Cen MT" w:cs="Tw Cen MT"/>
          <w:sz w:val="18"/>
          <w:szCs w:val="18"/>
        </w:rPr>
        <w:t> </w:t>
      </w:r>
    </w:p>
    <w:p w14:paraId="1DB7D54C" w14:textId="323B1BFA" w:rsidR="002F256F" w:rsidRPr="00C2314C" w:rsidRDefault="002F256F" w:rsidP="002F256F">
      <w:pPr>
        <w:pStyle w:val="ListParagraph"/>
        <w:widowControl/>
        <w:numPr>
          <w:ilvl w:val="0"/>
          <w:numId w:val="3"/>
        </w:numPr>
        <w:shd w:val="clear" w:color="auto" w:fill="FFFFFF"/>
        <w:rPr>
          <w:rFonts w:ascii="Tw Cen MT" w:eastAsia="Times New Roman" w:hAnsi="Tw Cen MT" w:cs="Times New Roman"/>
          <w:color w:val="1D2228"/>
          <w:sz w:val="18"/>
          <w:szCs w:val="18"/>
        </w:rPr>
      </w:pPr>
      <w:r w:rsidRPr="00C2314C">
        <w:rPr>
          <w:rFonts w:ascii="Tw Cen MT" w:eastAsia="Times New Roman" w:hAnsi="Tw Cen MT" w:cs="Times New Roman"/>
          <w:color w:val="1D2228"/>
          <w:sz w:val="18"/>
          <w:szCs w:val="18"/>
        </w:rPr>
        <w:t>Arsenic in and Water: Speciation, Sources, Distribution, and Toxicology, Tanvi Gupte,</w:t>
      </w:r>
      <w:r w:rsidRPr="00C2314C">
        <w:rPr>
          <w:rFonts w:ascii="Tw Cen MT" w:eastAsia="Times New Roman" w:hAnsi="Tw Cen MT" w:cs="Times New Roman"/>
          <w:color w:val="1D2228"/>
          <w:sz w:val="18"/>
          <w:szCs w:val="18"/>
        </w:rPr>
        <w:t xml:space="preserve"> </w:t>
      </w:r>
      <w:proofErr w:type="spellStart"/>
      <w:r w:rsidRPr="00C2314C">
        <w:rPr>
          <w:rFonts w:ascii="Tw Cen MT" w:eastAsia="Times New Roman" w:hAnsi="Tw Cen MT" w:cs="Times New Roman"/>
          <w:color w:val="1D2228"/>
          <w:sz w:val="18"/>
          <w:szCs w:val="18"/>
        </w:rPr>
        <w:t>Sritama</w:t>
      </w:r>
      <w:proofErr w:type="spellEnd"/>
      <w:r w:rsidRPr="00C2314C">
        <w:rPr>
          <w:rFonts w:ascii="Tw Cen MT" w:eastAsia="Times New Roman" w:hAnsi="Tw Cen MT" w:cs="Times New Roman"/>
          <w:color w:val="1D2228"/>
          <w:sz w:val="18"/>
          <w:szCs w:val="18"/>
        </w:rPr>
        <w:t xml:space="preserve"> Mukherjee</w:t>
      </w:r>
      <w:r w:rsidRPr="00C2314C">
        <w:rPr>
          <w:rFonts w:ascii="Tw Cen MT" w:eastAsia="Times New Roman" w:hAnsi="Tw Cen MT" w:cs="Times New Roman"/>
          <w:color w:val="1D2228"/>
          <w:sz w:val="18"/>
          <w:szCs w:val="18"/>
        </w:rPr>
        <w:t>,</w:t>
      </w:r>
      <w:r w:rsidRPr="00C2314C">
        <w:rPr>
          <w:rFonts w:ascii="Tw Cen MT" w:eastAsia="Times New Roman" w:hAnsi="Tw Cen MT" w:cs="Times New Roman"/>
          <w:color w:val="1D2228"/>
          <w:sz w:val="18"/>
          <w:szCs w:val="18"/>
        </w:rPr>
        <w:t xml:space="preserve"> </w:t>
      </w:r>
      <w:proofErr w:type="spellStart"/>
      <w:r w:rsidRPr="00C2314C">
        <w:rPr>
          <w:rFonts w:ascii="Tw Cen MT" w:eastAsia="Times New Roman" w:hAnsi="Tw Cen MT" w:cs="Times New Roman"/>
          <w:color w:val="1D2228"/>
          <w:sz w:val="18"/>
          <w:szCs w:val="18"/>
        </w:rPr>
        <w:t>Shantha</w:t>
      </w:r>
      <w:proofErr w:type="spellEnd"/>
      <w:r w:rsidRPr="00C2314C">
        <w:rPr>
          <w:rFonts w:ascii="Tw Cen MT" w:eastAsia="Times New Roman" w:hAnsi="Tw Cen MT" w:cs="Times New Roman"/>
          <w:color w:val="1D2228"/>
          <w:sz w:val="18"/>
          <w:szCs w:val="18"/>
        </w:rPr>
        <w:t xml:space="preserve"> Kumar Jenifer, </w:t>
      </w:r>
      <w:proofErr w:type="spellStart"/>
      <w:r w:rsidRPr="00C2314C">
        <w:rPr>
          <w:rFonts w:ascii="Tw Cen MT" w:eastAsia="Times New Roman" w:hAnsi="Tw Cen MT" w:cs="Times New Roman"/>
          <w:color w:val="1D2228"/>
          <w:sz w:val="18"/>
          <w:szCs w:val="18"/>
        </w:rPr>
        <w:t>Tiju</w:t>
      </w:r>
      <w:proofErr w:type="spellEnd"/>
      <w:r w:rsidRPr="00C2314C">
        <w:rPr>
          <w:rFonts w:ascii="Tw Cen MT" w:eastAsia="Times New Roman" w:hAnsi="Tw Cen MT" w:cs="Times New Roman"/>
          <w:color w:val="1D2228"/>
          <w:sz w:val="18"/>
          <w:szCs w:val="18"/>
        </w:rPr>
        <w:t xml:space="preserve"> Thomas, and </w:t>
      </w:r>
      <w:proofErr w:type="spellStart"/>
      <w:r w:rsidRPr="00C2314C">
        <w:rPr>
          <w:rFonts w:ascii="Tw Cen MT" w:eastAsia="Times New Roman" w:hAnsi="Tw Cen MT" w:cs="Times New Roman"/>
          <w:color w:val="1D2228"/>
          <w:sz w:val="18"/>
          <w:szCs w:val="18"/>
        </w:rPr>
        <w:t>Thalappil</w:t>
      </w:r>
      <w:proofErr w:type="spellEnd"/>
      <w:r w:rsidRPr="00C2314C">
        <w:rPr>
          <w:rFonts w:ascii="Tw Cen MT" w:eastAsia="Times New Roman" w:hAnsi="Tw Cen MT" w:cs="Times New Roman"/>
          <w:color w:val="1D2228"/>
          <w:sz w:val="18"/>
          <w:szCs w:val="18"/>
        </w:rPr>
        <w:t xml:space="preserve"> Pradeep, Encyclopedia of Water: Science, Technology and Society, John Wiley &amp; Sons, (2019) DOI: 10.1002/9781119300762 (eBook ISBN: 9781119300762)</w:t>
      </w:r>
    </w:p>
    <w:p w14:paraId="307E7EAE" w14:textId="2086AFE2" w:rsidR="002F256F" w:rsidRPr="00C2314C" w:rsidRDefault="002F256F" w:rsidP="002F256F">
      <w:pPr>
        <w:pStyle w:val="ListParagraph"/>
        <w:widowControl/>
        <w:numPr>
          <w:ilvl w:val="0"/>
          <w:numId w:val="3"/>
        </w:numPr>
        <w:shd w:val="clear" w:color="auto" w:fill="FFFFFF"/>
        <w:rPr>
          <w:rFonts w:ascii="Tw Cen MT" w:eastAsia="Times New Roman" w:hAnsi="Tw Cen MT" w:cs="Times New Roman"/>
          <w:color w:val="1D2228"/>
          <w:sz w:val="18"/>
          <w:szCs w:val="18"/>
        </w:rPr>
      </w:pPr>
      <w:r w:rsidRPr="00C2314C">
        <w:rPr>
          <w:rFonts w:ascii="Tw Cen MT" w:eastAsia="Times New Roman" w:hAnsi="Tw Cen MT" w:cs="Times New Roman"/>
          <w:color w:val="000000"/>
          <w:sz w:val="18"/>
          <w:szCs w:val="18"/>
        </w:rPr>
        <w:t>Arsenic in Water: Fundamentals of Measurement and Remediation, </w:t>
      </w:r>
      <w:proofErr w:type="spellStart"/>
      <w:r w:rsidRPr="00C2314C">
        <w:rPr>
          <w:rFonts w:ascii="Tw Cen MT" w:eastAsia="Times New Roman" w:hAnsi="Tw Cen MT" w:cs="Times New Roman"/>
          <w:color w:val="000000"/>
          <w:sz w:val="18"/>
          <w:szCs w:val="18"/>
        </w:rPr>
        <w:t>Sritama</w:t>
      </w:r>
      <w:proofErr w:type="spellEnd"/>
      <w:r w:rsidRPr="00C2314C">
        <w:rPr>
          <w:rFonts w:ascii="Tw Cen MT" w:eastAsia="Times New Roman" w:hAnsi="Tw Cen MT" w:cs="Times New Roman"/>
          <w:color w:val="000000"/>
          <w:sz w:val="18"/>
          <w:szCs w:val="18"/>
        </w:rPr>
        <w:t xml:space="preserve"> Mukherjee, Tanvi Gupte, </w:t>
      </w:r>
      <w:proofErr w:type="spellStart"/>
      <w:r w:rsidRPr="00C2314C">
        <w:rPr>
          <w:rFonts w:ascii="Tw Cen MT" w:eastAsia="Times New Roman" w:hAnsi="Tw Cen MT" w:cs="Times New Roman"/>
          <w:color w:val="000000"/>
          <w:sz w:val="18"/>
          <w:szCs w:val="18"/>
        </w:rPr>
        <w:t>Shantha</w:t>
      </w:r>
      <w:proofErr w:type="spellEnd"/>
      <w:r w:rsidRPr="00C2314C">
        <w:rPr>
          <w:rFonts w:ascii="Tw Cen MT" w:eastAsia="Times New Roman" w:hAnsi="Tw Cen MT" w:cs="Times New Roman"/>
          <w:color w:val="000000"/>
          <w:sz w:val="18"/>
          <w:szCs w:val="18"/>
        </w:rPr>
        <w:t xml:space="preserve"> Kumar Jenifer, </w:t>
      </w:r>
      <w:proofErr w:type="spellStart"/>
      <w:r w:rsidRPr="00C2314C">
        <w:rPr>
          <w:rFonts w:ascii="Tw Cen MT" w:eastAsia="Times New Roman" w:hAnsi="Tw Cen MT" w:cs="Times New Roman"/>
          <w:color w:val="000000"/>
          <w:sz w:val="18"/>
          <w:szCs w:val="18"/>
        </w:rPr>
        <w:t>Tiju</w:t>
      </w:r>
      <w:proofErr w:type="spellEnd"/>
      <w:r w:rsidRPr="00C2314C">
        <w:rPr>
          <w:rFonts w:ascii="Tw Cen MT" w:eastAsia="Times New Roman" w:hAnsi="Tw Cen MT" w:cs="Times New Roman"/>
          <w:color w:val="000000"/>
          <w:sz w:val="18"/>
          <w:szCs w:val="18"/>
        </w:rPr>
        <w:t xml:space="preserve"> Thomas, and </w:t>
      </w:r>
      <w:proofErr w:type="spellStart"/>
      <w:r w:rsidRPr="00C2314C">
        <w:rPr>
          <w:rFonts w:ascii="Tw Cen MT" w:eastAsia="Times New Roman" w:hAnsi="Tw Cen MT" w:cs="Times New Roman"/>
          <w:color w:val="000000"/>
          <w:sz w:val="18"/>
          <w:szCs w:val="18"/>
        </w:rPr>
        <w:t>Thalappil</w:t>
      </w:r>
      <w:proofErr w:type="spellEnd"/>
      <w:r w:rsidRPr="00C2314C">
        <w:rPr>
          <w:rFonts w:ascii="Tw Cen MT" w:eastAsia="Times New Roman" w:hAnsi="Tw Cen MT" w:cs="Times New Roman"/>
          <w:color w:val="000000"/>
          <w:sz w:val="18"/>
          <w:szCs w:val="18"/>
        </w:rPr>
        <w:t xml:space="preserve"> Pradeep, Encyclopedia of Water: Science, Technology and Society, John Wiley &amp; Sons, (2019) DOI: 10.1002/9781119300762 (eBook ISBN: 9781119300762)</w:t>
      </w:r>
    </w:p>
    <w:p w14:paraId="51D570C0" w14:textId="75F56AAD" w:rsidR="005973B9" w:rsidRPr="00074EB2" w:rsidRDefault="002F256F" w:rsidP="005973B9">
      <w:pPr>
        <w:pStyle w:val="ListParagraph"/>
        <w:numPr>
          <w:ilvl w:val="0"/>
          <w:numId w:val="3"/>
        </w:numPr>
        <w:tabs>
          <w:tab w:val="left" w:pos="384"/>
        </w:tabs>
        <w:spacing w:line="216" w:lineRule="exact"/>
        <w:ind w:right="138" w:hanging="283"/>
        <w:rPr>
          <w:rFonts w:ascii="Tw Cen MT" w:hAnsi="Tw Cen MT"/>
          <w:sz w:val="16"/>
          <w:szCs w:val="20"/>
        </w:rPr>
      </w:pPr>
      <w:r w:rsidRPr="00C2314C">
        <w:rPr>
          <w:rFonts w:ascii="Tw Cen MT" w:hAnsi="Tw Cen MT" w:cs="Arial"/>
          <w:color w:val="222222"/>
          <w:sz w:val="18"/>
          <w:szCs w:val="18"/>
          <w:shd w:val="clear" w:color="auto" w:fill="FFFFFF"/>
        </w:rPr>
        <w:t xml:space="preserve">Design and evaluation of artificial cornea with core–skirt design using </w:t>
      </w:r>
      <w:proofErr w:type="spellStart"/>
      <w:r w:rsidRPr="00C2314C">
        <w:rPr>
          <w:rFonts w:ascii="Tw Cen MT" w:hAnsi="Tw Cen MT" w:cs="Arial"/>
          <w:color w:val="222222"/>
          <w:sz w:val="18"/>
          <w:szCs w:val="18"/>
          <w:shd w:val="clear" w:color="auto" w:fill="FFFFFF"/>
        </w:rPr>
        <w:t>polyhydroxyethyl</w:t>
      </w:r>
      <w:proofErr w:type="spellEnd"/>
      <w:r w:rsidRPr="00C2314C">
        <w:rPr>
          <w:rFonts w:ascii="Tw Cen MT" w:hAnsi="Tw Cen MT" w:cs="Arial"/>
          <w:color w:val="222222"/>
          <w:sz w:val="18"/>
          <w:szCs w:val="18"/>
          <w:shd w:val="clear" w:color="auto" w:fill="FFFFFF"/>
        </w:rPr>
        <w:t xml:space="preserve"> methacrylate and graphite</w:t>
      </w:r>
      <w:r w:rsidRPr="00C2314C">
        <w:rPr>
          <w:rFonts w:ascii="Tw Cen MT" w:hAnsi="Tw Cen MT" w:cs="Arial"/>
          <w:color w:val="222222"/>
          <w:sz w:val="18"/>
          <w:szCs w:val="18"/>
          <w:shd w:val="clear" w:color="auto" w:fill="FFFFFF"/>
        </w:rPr>
        <w:t xml:space="preserve">, </w:t>
      </w:r>
      <w:r w:rsidRPr="00C2314C">
        <w:rPr>
          <w:rFonts w:ascii="Tw Cen MT" w:hAnsi="Tw Cen MT" w:cs="Arial"/>
          <w:color w:val="222222"/>
          <w:sz w:val="18"/>
          <w:szCs w:val="18"/>
          <w:shd w:val="clear" w:color="auto" w:fill="FFFFFF"/>
        </w:rPr>
        <w:t>Mukty</w:t>
      </w:r>
      <w:r w:rsidRPr="00C2314C">
        <w:rPr>
          <w:rFonts w:ascii="Tw Cen MT" w:hAnsi="Tw Cen MT" w:cs="Arial"/>
          <w:color w:val="222222"/>
          <w:sz w:val="18"/>
          <w:szCs w:val="18"/>
          <w:shd w:val="clear" w:color="auto" w:fill="FFFFFF"/>
        </w:rPr>
        <w:t xml:space="preserve"> </w:t>
      </w:r>
      <w:r w:rsidRPr="00C2314C">
        <w:rPr>
          <w:rFonts w:ascii="Tw Cen MT" w:hAnsi="Tw Cen MT" w:cs="Arial"/>
          <w:color w:val="222222"/>
          <w:sz w:val="18"/>
          <w:szCs w:val="18"/>
          <w:shd w:val="clear" w:color="auto" w:fill="FFFFFF"/>
        </w:rPr>
        <w:t>Sinha and Tanvi Gupte</w:t>
      </w:r>
      <w:r w:rsidRPr="00C2314C">
        <w:rPr>
          <w:rFonts w:ascii="Tw Cen MT" w:hAnsi="Tw Cen MT" w:cs="Arial"/>
          <w:color w:val="222222"/>
          <w:sz w:val="18"/>
          <w:szCs w:val="18"/>
          <w:shd w:val="clear" w:color="auto" w:fill="FFFFFF"/>
        </w:rPr>
        <w:t>,</w:t>
      </w:r>
      <w:r w:rsidRPr="00C2314C">
        <w:rPr>
          <w:rFonts w:ascii="Tw Cen MT" w:hAnsi="Tw Cen MT" w:cs="Arial"/>
          <w:color w:val="222222"/>
          <w:sz w:val="18"/>
          <w:szCs w:val="18"/>
          <w:shd w:val="clear" w:color="auto" w:fill="FFFFFF"/>
        </w:rPr>
        <w:t xml:space="preserve"> </w:t>
      </w:r>
      <w:r w:rsidRPr="00C2314C">
        <w:rPr>
          <w:rFonts w:ascii="Tw Cen MT" w:hAnsi="Tw Cen MT" w:cs="Arial"/>
          <w:i/>
          <w:iCs/>
          <w:color w:val="222222"/>
          <w:sz w:val="18"/>
          <w:szCs w:val="18"/>
          <w:shd w:val="clear" w:color="auto" w:fill="FFFFFF"/>
        </w:rPr>
        <w:t>International</w:t>
      </w:r>
      <w:r w:rsidRPr="00074EB2">
        <w:rPr>
          <w:rFonts w:ascii="Tw Cen MT" w:hAnsi="Tw Cen MT" w:cs="Arial"/>
          <w:i/>
          <w:iCs/>
          <w:color w:val="222222"/>
          <w:sz w:val="18"/>
          <w:szCs w:val="18"/>
          <w:shd w:val="clear" w:color="auto" w:fill="FFFFFF"/>
        </w:rPr>
        <w:t xml:space="preserve"> ophthalmology</w:t>
      </w:r>
      <w:r w:rsidR="00074EB2" w:rsidRPr="00074EB2">
        <w:rPr>
          <w:rFonts w:ascii="Tw Cen MT" w:hAnsi="Tw Cen MT" w:cs="Arial"/>
          <w:i/>
          <w:iCs/>
          <w:color w:val="222222"/>
          <w:sz w:val="18"/>
          <w:szCs w:val="18"/>
          <w:shd w:val="clear" w:color="auto" w:fill="FFFFFF"/>
        </w:rPr>
        <w:t>,</w:t>
      </w:r>
      <w:r w:rsidRPr="00074EB2">
        <w:rPr>
          <w:rFonts w:ascii="Tw Cen MT" w:hAnsi="Tw Cen MT" w:cs="Arial"/>
          <w:color w:val="222222"/>
          <w:sz w:val="18"/>
          <w:szCs w:val="18"/>
          <w:shd w:val="clear" w:color="auto" w:fill="FFFFFF"/>
        </w:rPr>
        <w:t> 38</w:t>
      </w:r>
      <w:r w:rsidR="00074EB2" w:rsidRPr="00074EB2">
        <w:rPr>
          <w:rFonts w:ascii="Tw Cen MT" w:hAnsi="Tw Cen MT" w:cs="Arial"/>
          <w:color w:val="222222"/>
          <w:sz w:val="18"/>
          <w:szCs w:val="18"/>
          <w:shd w:val="clear" w:color="auto" w:fill="FFFFFF"/>
        </w:rPr>
        <w:t xml:space="preserve"> </w:t>
      </w:r>
      <w:r w:rsidRPr="00074EB2">
        <w:rPr>
          <w:rFonts w:ascii="Tw Cen MT" w:hAnsi="Tw Cen MT" w:cs="Arial"/>
          <w:color w:val="222222"/>
          <w:sz w:val="18"/>
          <w:szCs w:val="18"/>
          <w:shd w:val="clear" w:color="auto" w:fill="FFFFFF"/>
        </w:rPr>
        <w:t>(2018) 1225-1233.</w:t>
      </w:r>
    </w:p>
    <w:p w14:paraId="761EFE49" w14:textId="77777777" w:rsidR="00AE3E37" w:rsidRPr="008756E6" w:rsidRDefault="00AE3E37" w:rsidP="008756E6">
      <w:pPr>
        <w:tabs>
          <w:tab w:val="left" w:pos="384"/>
        </w:tabs>
        <w:ind w:right="117"/>
      </w:pPr>
    </w:p>
    <w:p w14:paraId="1E0E1DE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E9EB3B0" w14:textId="77777777" w:rsidR="00AE3E37" w:rsidRDefault="00AE3E37">
      <w:pPr>
        <w:pStyle w:val="BodyText"/>
        <w:rPr>
          <w:rFonts w:ascii="Calibri"/>
          <w:sz w:val="20"/>
        </w:rPr>
      </w:pPr>
    </w:p>
    <w:p w14:paraId="49602F5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7E4CF51" wp14:editId="2FF2270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2DFD8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04221A" w14:textId="770C29D7" w:rsidR="00AE3E37" w:rsidRDefault="008756E6" w:rsidP="00404E5B">
      <w:pPr>
        <w:spacing w:before="92"/>
        <w:ind w:right="4234"/>
        <w:rPr>
          <w:rFonts w:ascii="Arial"/>
        </w:rPr>
      </w:pPr>
      <w:r>
        <w:rPr>
          <w:noProof/>
        </w:rPr>
        <w:t xml:space="preserve">              </w:t>
      </w:r>
      <w:r w:rsidR="00283F18">
        <w:rPr>
          <w:noProof/>
        </w:rPr>
        <w:drawing>
          <wp:inline distT="0" distB="0" distL="0" distR="0" wp14:anchorId="5CE9504B" wp14:editId="2B44B629">
            <wp:extent cx="540000" cy="58786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9841" t="10383" r="28999" b="22407"/>
                    <a:stretch/>
                  </pic:blipFill>
                  <pic:spPr bwMode="auto">
                    <a:xfrm>
                      <a:off x="0" y="0"/>
                      <a:ext cx="540000" cy="587862"/>
                    </a:xfrm>
                    <a:prstGeom prst="rect">
                      <a:avLst/>
                    </a:prstGeom>
                    <a:noFill/>
                    <a:ln>
                      <a:noFill/>
                    </a:ln>
                    <a:extLst>
                      <a:ext uri="{53640926-AAD7-44D8-BBD7-CCE9431645EC}">
                        <a14:shadowObscured xmlns:a14="http://schemas.microsoft.com/office/drawing/2010/main"/>
                      </a:ext>
                    </a:extLst>
                  </pic:spPr>
                </pic:pic>
              </a:graphicData>
            </a:graphic>
          </wp:inline>
        </w:drawing>
      </w:r>
      <w:r w:rsidR="00283F18">
        <w:rPr>
          <w:noProof/>
        </w:rPr>
        <w:t xml:space="preserve"> </w:t>
      </w:r>
      <w:r w:rsidR="00A9710C">
        <w:rPr>
          <w:rFonts w:ascii="Arial"/>
          <w:color w:val="BF5A14"/>
        </w:rPr>
        <w:t>Biography</w:t>
      </w:r>
      <w:r w:rsidR="00404E5B">
        <w:rPr>
          <w:rFonts w:ascii="Arial"/>
          <w:color w:val="BF5A14"/>
        </w:rPr>
        <w:t xml:space="preserve"> (150 word limit)</w:t>
      </w:r>
    </w:p>
    <w:p w14:paraId="5B9CF398" w14:textId="0542A4A1" w:rsidR="00AE3E37" w:rsidRDefault="004E1BFB" w:rsidP="0005761A">
      <w:pPr>
        <w:tabs>
          <w:tab w:val="left" w:pos="3544"/>
        </w:tabs>
        <w:spacing w:before="41" w:line="154" w:lineRule="exact"/>
        <w:ind w:left="213" w:right="231"/>
        <w:jc w:val="both"/>
        <w:rPr>
          <w:rFonts w:ascii="Arial"/>
          <w:sz w:val="14"/>
        </w:rPr>
      </w:pPr>
      <w:r>
        <w:rPr>
          <w:rFonts w:ascii="Arial"/>
          <w:sz w:val="14"/>
        </w:rPr>
        <w:t>Tanvi Gupte has a</w:t>
      </w:r>
      <w:r w:rsidR="00DB35D9">
        <w:rPr>
          <w:rFonts w:ascii="Arial"/>
          <w:sz w:val="14"/>
        </w:rPr>
        <w:t>n academic background in</w:t>
      </w:r>
      <w:r>
        <w:rPr>
          <w:rFonts w:ascii="Arial"/>
          <w:sz w:val="14"/>
        </w:rPr>
        <w:t xml:space="preserve"> pharmacy</w:t>
      </w:r>
      <w:r w:rsidR="00DB35D9">
        <w:rPr>
          <w:rFonts w:ascii="Arial"/>
          <w:sz w:val="14"/>
        </w:rPr>
        <w:t>, followed by</w:t>
      </w:r>
      <w:r w:rsidR="00090AB7">
        <w:rPr>
          <w:rFonts w:ascii="Arial"/>
          <w:sz w:val="14"/>
        </w:rPr>
        <w:t xml:space="preserve"> post-graduation in Medical devices.</w:t>
      </w:r>
      <w:r w:rsidR="00AC60C6">
        <w:rPr>
          <w:rFonts w:ascii="Arial"/>
          <w:sz w:val="14"/>
        </w:rPr>
        <w:t xml:space="preserve"> As a part of her PhD, s</w:t>
      </w:r>
      <w:r w:rsidR="00090AB7">
        <w:rPr>
          <w:rFonts w:ascii="Arial"/>
          <w:sz w:val="14"/>
        </w:rPr>
        <w:t xml:space="preserve">he is currently focused on developing  </w:t>
      </w:r>
      <w:r w:rsidR="00090AB7" w:rsidRPr="00090AB7">
        <w:rPr>
          <w:rFonts w:ascii="Arial"/>
          <w:sz w:val="14"/>
          <w:lang w:val="en-IN"/>
        </w:rPr>
        <w:t>e</w:t>
      </w:r>
      <w:r w:rsidR="00090AB7" w:rsidRPr="00090AB7">
        <w:rPr>
          <w:rFonts w:ascii="Arial"/>
          <w:sz w:val="14"/>
          <w:lang w:val="en-IN"/>
        </w:rPr>
        <w:t xml:space="preserve">lectrochemical, cellular and non-cellular </w:t>
      </w:r>
      <w:r w:rsidR="00090AB7">
        <w:rPr>
          <w:rFonts w:ascii="Arial"/>
          <w:sz w:val="14"/>
          <w:lang w:val="en-IN"/>
        </w:rPr>
        <w:t>sensors for</w:t>
      </w:r>
      <w:r w:rsidR="00911D2B">
        <w:rPr>
          <w:rFonts w:ascii="Arial"/>
          <w:sz w:val="14"/>
          <w:lang w:val="en-IN"/>
        </w:rPr>
        <w:t xml:space="preserve"> the</w:t>
      </w:r>
      <w:r w:rsidR="00090AB7">
        <w:rPr>
          <w:rFonts w:ascii="Arial"/>
          <w:sz w:val="14"/>
          <w:lang w:val="en-IN"/>
        </w:rPr>
        <w:t xml:space="preserve"> detection</w:t>
      </w:r>
      <w:r w:rsidR="00AC60C6">
        <w:rPr>
          <w:rFonts w:ascii="Arial"/>
          <w:sz w:val="14"/>
          <w:lang w:val="en-IN"/>
        </w:rPr>
        <w:t xml:space="preserve"> of</w:t>
      </w:r>
      <w:r w:rsidR="00090AB7">
        <w:rPr>
          <w:rFonts w:ascii="Arial"/>
          <w:sz w:val="14"/>
          <w:lang w:val="en-IN"/>
        </w:rPr>
        <w:t xml:space="preserve"> </w:t>
      </w:r>
      <w:r w:rsidR="00090AB7" w:rsidRPr="00090AB7">
        <w:rPr>
          <w:rFonts w:ascii="Arial"/>
          <w:sz w:val="14"/>
          <w:lang w:val="en-IN"/>
        </w:rPr>
        <w:t>arsenic</w:t>
      </w:r>
      <w:r w:rsidR="00090AB7" w:rsidRPr="00C2314C">
        <w:rPr>
          <w:rFonts w:ascii="Arial"/>
          <w:sz w:val="14"/>
          <w:lang w:val="en-IN"/>
        </w:rPr>
        <w:t xml:space="preserve">. </w:t>
      </w:r>
      <w:r w:rsidR="00C2314C" w:rsidRPr="00C2314C">
        <w:rPr>
          <w:rFonts w:ascii="Arial"/>
          <w:sz w:val="14"/>
          <w:lang w:val="en-IN"/>
        </w:rPr>
        <w:t xml:space="preserve">This will </w:t>
      </w:r>
      <w:r w:rsidR="00C2314C">
        <w:rPr>
          <w:rFonts w:ascii="Arial"/>
          <w:sz w:val="14"/>
          <w:lang w:val="en-IN"/>
        </w:rPr>
        <w:t xml:space="preserve">also </w:t>
      </w:r>
      <w:r w:rsidR="00C2314C" w:rsidRPr="00C2314C">
        <w:rPr>
          <w:rFonts w:ascii="Arial"/>
          <w:sz w:val="14"/>
          <w:lang w:val="en-IN"/>
        </w:rPr>
        <w:t xml:space="preserve">help in creating awareness </w:t>
      </w:r>
      <w:r w:rsidR="004B7ACD">
        <w:rPr>
          <w:rFonts w:ascii="Arial"/>
          <w:sz w:val="14"/>
          <w:lang w:val="en-IN"/>
        </w:rPr>
        <w:t>and importance of clean water</w:t>
      </w:r>
      <w:r w:rsidR="00C2314C" w:rsidRPr="00C2314C">
        <w:rPr>
          <w:rFonts w:ascii="Arial"/>
          <w:sz w:val="14"/>
          <w:lang w:val="en-IN"/>
        </w:rPr>
        <w:t>.</w:t>
      </w:r>
      <w:r w:rsidR="00C2314C">
        <w:rPr>
          <w:rFonts w:ascii="Arial"/>
          <w:b/>
          <w:bCs/>
          <w:sz w:val="14"/>
          <w:lang w:val="en-IN"/>
        </w:rPr>
        <w:t xml:space="preserve"> </w:t>
      </w:r>
      <w:r w:rsidR="00AC60C6" w:rsidRPr="00AC60C6">
        <w:rPr>
          <w:rFonts w:ascii="Arial"/>
          <w:sz w:val="14"/>
          <w:lang w:val="en-IN"/>
        </w:rPr>
        <w:t>She</w:t>
      </w:r>
      <w:r w:rsidR="00090AB7">
        <w:rPr>
          <w:rFonts w:ascii="Arial"/>
          <w:sz w:val="14"/>
        </w:rPr>
        <w:t xml:space="preserve"> </w:t>
      </w:r>
      <w:r w:rsidR="00AC60C6">
        <w:rPr>
          <w:rFonts w:ascii="Arial"/>
          <w:sz w:val="14"/>
        </w:rPr>
        <w:t xml:space="preserve">strives to </w:t>
      </w:r>
      <w:r w:rsidR="00C2314C">
        <w:rPr>
          <w:rFonts w:ascii="Arial"/>
          <w:sz w:val="14"/>
        </w:rPr>
        <w:t>make</w:t>
      </w:r>
      <w:r w:rsidR="00AC60C6">
        <w:rPr>
          <w:rFonts w:ascii="Arial"/>
          <w:sz w:val="14"/>
        </w:rPr>
        <w:t xml:space="preserve"> a social impact with her research. </w:t>
      </w:r>
    </w:p>
    <w:p w14:paraId="2F39F83E" w14:textId="00ABD498" w:rsidR="00AE3E37" w:rsidRDefault="00A9710C">
      <w:pPr>
        <w:spacing w:before="62"/>
        <w:ind w:left="4217" w:right="4235"/>
        <w:jc w:val="center"/>
        <w:rPr>
          <w:rFonts w:ascii="Arial"/>
          <w:sz w:val="14"/>
        </w:rPr>
      </w:pPr>
      <w:r>
        <w:rPr>
          <w:rFonts w:ascii="Arial"/>
          <w:sz w:val="14"/>
        </w:rPr>
        <w:t xml:space="preserve">Email: </w:t>
      </w:r>
      <w:r w:rsidR="00D3052D" w:rsidRPr="00D3052D">
        <w:rPr>
          <w:rFonts w:ascii="Arial"/>
          <w:sz w:val="14"/>
        </w:rPr>
        <w:t>ta</w:t>
      </w:r>
      <w:r w:rsidR="00D3052D">
        <w:rPr>
          <w:rFonts w:ascii="Arial"/>
          <w:sz w:val="14"/>
        </w:rPr>
        <w:t>nvi.gupte@yahoo.com</w:t>
      </w:r>
    </w:p>
    <w:p w14:paraId="5DF53D2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DFEC423" wp14:editId="11B7579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CCE1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4392C09" w14:textId="77777777" w:rsidR="00AE3E37" w:rsidRDefault="00AE3E37">
      <w:pPr>
        <w:pStyle w:val="BodyText"/>
        <w:rPr>
          <w:rFonts w:ascii="Arial"/>
          <w:sz w:val="20"/>
        </w:rPr>
      </w:pPr>
    </w:p>
    <w:p w14:paraId="405B27B1" w14:textId="77777777" w:rsidR="00AE3E37" w:rsidRDefault="00AE3E37">
      <w:pPr>
        <w:pStyle w:val="BodyText"/>
        <w:rPr>
          <w:rFonts w:ascii="Arial"/>
          <w:sz w:val="20"/>
        </w:rPr>
      </w:pPr>
    </w:p>
    <w:p w14:paraId="040E83A7" w14:textId="77777777" w:rsidR="00AE3E37" w:rsidRDefault="00AE3E37">
      <w:pPr>
        <w:pStyle w:val="BodyText"/>
        <w:spacing w:before="7"/>
        <w:rPr>
          <w:rFonts w:ascii="Arial"/>
          <w:sz w:val="29"/>
        </w:rPr>
      </w:pPr>
    </w:p>
    <w:p w14:paraId="3BDD42AF" w14:textId="77777777" w:rsidR="00AE3E37" w:rsidRPr="00B21A57" w:rsidRDefault="00A9710C">
      <w:pPr>
        <w:spacing w:before="39"/>
        <w:ind w:left="100"/>
        <w:rPr>
          <w:rFonts w:ascii="Minion Pro"/>
          <w:b/>
          <w:sz w:val="20"/>
        </w:rPr>
      </w:pPr>
      <w:r w:rsidRPr="00B21A57">
        <w:rPr>
          <w:rFonts w:ascii="Minion Pro"/>
          <w:b/>
          <w:sz w:val="20"/>
        </w:rPr>
        <w:t>Notes/Comments:</w:t>
      </w:r>
    </w:p>
    <w:p w14:paraId="3254031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C06BF0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A1068" w14:textId="77777777" w:rsidR="001E46E3" w:rsidRDefault="001E46E3">
      <w:r>
        <w:separator/>
      </w:r>
    </w:p>
  </w:endnote>
  <w:endnote w:type="continuationSeparator" w:id="0">
    <w:p w14:paraId="715E8B7A" w14:textId="77777777" w:rsidR="001E46E3" w:rsidRDefault="001E4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7B99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1A6D79E" wp14:editId="78AA833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2E90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A366E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A6D79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04B2E90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A366E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078C560" wp14:editId="7438C49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14A7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7276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8C56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E614A7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7276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0DA06EE" wp14:editId="0748B5E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8BA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5B896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A06E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938BA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5B896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9E0EE" w14:textId="77777777" w:rsidR="001E46E3" w:rsidRDefault="001E46E3">
      <w:r>
        <w:separator/>
      </w:r>
    </w:p>
  </w:footnote>
  <w:footnote w:type="continuationSeparator" w:id="0">
    <w:p w14:paraId="7A9B9102" w14:textId="77777777" w:rsidR="001E46E3" w:rsidRDefault="001E4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64FD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4EB942B" wp14:editId="4C9FF75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6FF71" w14:textId="5B0725D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EB942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0B76FF71" w14:textId="5B0725D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FE05D2F" wp14:editId="4D639DB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AE8D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B33C4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05D2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5AAE8D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B33C4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D29C8"/>
    <w:multiLevelType w:val="hybridMultilevel"/>
    <w:tmpl w:val="2AC897D0"/>
    <w:lvl w:ilvl="0" w:tplc="6CA80188">
      <w:start w:val="1"/>
      <w:numFmt w:val="bullet"/>
      <w:lvlText w:val="•"/>
      <w:lvlJc w:val="left"/>
      <w:pPr>
        <w:tabs>
          <w:tab w:val="num" w:pos="720"/>
        </w:tabs>
        <w:ind w:left="720" w:hanging="360"/>
      </w:pPr>
      <w:rPr>
        <w:rFonts w:ascii="Arial" w:hAnsi="Arial" w:hint="default"/>
      </w:rPr>
    </w:lvl>
    <w:lvl w:ilvl="1" w:tplc="068C627E" w:tentative="1">
      <w:start w:val="1"/>
      <w:numFmt w:val="bullet"/>
      <w:lvlText w:val="•"/>
      <w:lvlJc w:val="left"/>
      <w:pPr>
        <w:tabs>
          <w:tab w:val="num" w:pos="1440"/>
        </w:tabs>
        <w:ind w:left="1440" w:hanging="360"/>
      </w:pPr>
      <w:rPr>
        <w:rFonts w:ascii="Arial" w:hAnsi="Arial" w:hint="default"/>
      </w:rPr>
    </w:lvl>
    <w:lvl w:ilvl="2" w:tplc="DEC487DE" w:tentative="1">
      <w:start w:val="1"/>
      <w:numFmt w:val="bullet"/>
      <w:lvlText w:val="•"/>
      <w:lvlJc w:val="left"/>
      <w:pPr>
        <w:tabs>
          <w:tab w:val="num" w:pos="2160"/>
        </w:tabs>
        <w:ind w:left="2160" w:hanging="360"/>
      </w:pPr>
      <w:rPr>
        <w:rFonts w:ascii="Arial" w:hAnsi="Arial" w:hint="default"/>
      </w:rPr>
    </w:lvl>
    <w:lvl w:ilvl="3" w:tplc="B912886A" w:tentative="1">
      <w:start w:val="1"/>
      <w:numFmt w:val="bullet"/>
      <w:lvlText w:val="•"/>
      <w:lvlJc w:val="left"/>
      <w:pPr>
        <w:tabs>
          <w:tab w:val="num" w:pos="2880"/>
        </w:tabs>
        <w:ind w:left="2880" w:hanging="360"/>
      </w:pPr>
      <w:rPr>
        <w:rFonts w:ascii="Arial" w:hAnsi="Arial" w:hint="default"/>
      </w:rPr>
    </w:lvl>
    <w:lvl w:ilvl="4" w:tplc="D8A6E134" w:tentative="1">
      <w:start w:val="1"/>
      <w:numFmt w:val="bullet"/>
      <w:lvlText w:val="•"/>
      <w:lvlJc w:val="left"/>
      <w:pPr>
        <w:tabs>
          <w:tab w:val="num" w:pos="3600"/>
        </w:tabs>
        <w:ind w:left="3600" w:hanging="360"/>
      </w:pPr>
      <w:rPr>
        <w:rFonts w:ascii="Arial" w:hAnsi="Arial" w:hint="default"/>
      </w:rPr>
    </w:lvl>
    <w:lvl w:ilvl="5" w:tplc="1E9480D8" w:tentative="1">
      <w:start w:val="1"/>
      <w:numFmt w:val="bullet"/>
      <w:lvlText w:val="•"/>
      <w:lvlJc w:val="left"/>
      <w:pPr>
        <w:tabs>
          <w:tab w:val="num" w:pos="4320"/>
        </w:tabs>
        <w:ind w:left="4320" w:hanging="360"/>
      </w:pPr>
      <w:rPr>
        <w:rFonts w:ascii="Arial" w:hAnsi="Arial" w:hint="default"/>
      </w:rPr>
    </w:lvl>
    <w:lvl w:ilvl="6" w:tplc="7FAED5BC" w:tentative="1">
      <w:start w:val="1"/>
      <w:numFmt w:val="bullet"/>
      <w:lvlText w:val="•"/>
      <w:lvlJc w:val="left"/>
      <w:pPr>
        <w:tabs>
          <w:tab w:val="num" w:pos="5040"/>
        </w:tabs>
        <w:ind w:left="5040" w:hanging="360"/>
      </w:pPr>
      <w:rPr>
        <w:rFonts w:ascii="Arial" w:hAnsi="Arial" w:hint="default"/>
      </w:rPr>
    </w:lvl>
    <w:lvl w:ilvl="7" w:tplc="34364474" w:tentative="1">
      <w:start w:val="1"/>
      <w:numFmt w:val="bullet"/>
      <w:lvlText w:val="•"/>
      <w:lvlJc w:val="left"/>
      <w:pPr>
        <w:tabs>
          <w:tab w:val="num" w:pos="5760"/>
        </w:tabs>
        <w:ind w:left="5760" w:hanging="360"/>
      </w:pPr>
      <w:rPr>
        <w:rFonts w:ascii="Arial" w:hAnsi="Arial" w:hint="default"/>
      </w:rPr>
    </w:lvl>
    <w:lvl w:ilvl="8" w:tplc="A7D6486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1380"/>
    <w:rsid w:val="0005761A"/>
    <w:rsid w:val="00074EB2"/>
    <w:rsid w:val="00090AB7"/>
    <w:rsid w:val="000E2911"/>
    <w:rsid w:val="001263DF"/>
    <w:rsid w:val="001740A2"/>
    <w:rsid w:val="001E46E3"/>
    <w:rsid w:val="002455EC"/>
    <w:rsid w:val="002516F6"/>
    <w:rsid w:val="00283F18"/>
    <w:rsid w:val="00292ED9"/>
    <w:rsid w:val="002F256F"/>
    <w:rsid w:val="003638B9"/>
    <w:rsid w:val="00404E5B"/>
    <w:rsid w:val="00414F7B"/>
    <w:rsid w:val="004355DC"/>
    <w:rsid w:val="004749B4"/>
    <w:rsid w:val="00494130"/>
    <w:rsid w:val="004B7ACD"/>
    <w:rsid w:val="004E1BFB"/>
    <w:rsid w:val="004F3523"/>
    <w:rsid w:val="005973B9"/>
    <w:rsid w:val="005B3A56"/>
    <w:rsid w:val="005B7A32"/>
    <w:rsid w:val="006060CE"/>
    <w:rsid w:val="0063497F"/>
    <w:rsid w:val="00777AFC"/>
    <w:rsid w:val="00873DF0"/>
    <w:rsid w:val="008756E6"/>
    <w:rsid w:val="008A08B6"/>
    <w:rsid w:val="008E66B3"/>
    <w:rsid w:val="00911D2B"/>
    <w:rsid w:val="009B2D44"/>
    <w:rsid w:val="00A07E82"/>
    <w:rsid w:val="00A75360"/>
    <w:rsid w:val="00A9710C"/>
    <w:rsid w:val="00AC60C6"/>
    <w:rsid w:val="00AE3E37"/>
    <w:rsid w:val="00AE7374"/>
    <w:rsid w:val="00B21A57"/>
    <w:rsid w:val="00B74E30"/>
    <w:rsid w:val="00C2314C"/>
    <w:rsid w:val="00C33602"/>
    <w:rsid w:val="00C61361"/>
    <w:rsid w:val="00CB19B8"/>
    <w:rsid w:val="00CD6F55"/>
    <w:rsid w:val="00D3052D"/>
    <w:rsid w:val="00DB35D9"/>
    <w:rsid w:val="00DE3104"/>
    <w:rsid w:val="00E25FB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D3006"/>
  <w15:docId w15:val="{919B8E8C-D1C9-4C15-B890-EDDE049CF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90AB7"/>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931029">
      <w:bodyDiv w:val="1"/>
      <w:marLeft w:val="0"/>
      <w:marRight w:val="0"/>
      <w:marTop w:val="0"/>
      <w:marBottom w:val="0"/>
      <w:divBdr>
        <w:top w:val="none" w:sz="0" w:space="0" w:color="auto"/>
        <w:left w:val="none" w:sz="0" w:space="0" w:color="auto"/>
        <w:bottom w:val="none" w:sz="0" w:space="0" w:color="auto"/>
        <w:right w:val="none" w:sz="0" w:space="0" w:color="auto"/>
      </w:divBdr>
      <w:divsChild>
        <w:div w:id="132529924">
          <w:marLeft w:val="360"/>
          <w:marRight w:val="0"/>
          <w:marTop w:val="200"/>
          <w:marBottom w:val="0"/>
          <w:divBdr>
            <w:top w:val="none" w:sz="0" w:space="0" w:color="auto"/>
            <w:left w:val="none" w:sz="0" w:space="0" w:color="auto"/>
            <w:bottom w:val="none" w:sz="0" w:space="0" w:color="auto"/>
            <w:right w:val="none" w:sz="0" w:space="0" w:color="auto"/>
          </w:divBdr>
        </w:div>
        <w:div w:id="928925581">
          <w:marLeft w:val="360"/>
          <w:marRight w:val="0"/>
          <w:marTop w:val="200"/>
          <w:marBottom w:val="0"/>
          <w:divBdr>
            <w:top w:val="none" w:sz="0" w:space="0" w:color="auto"/>
            <w:left w:val="none" w:sz="0" w:space="0" w:color="auto"/>
            <w:bottom w:val="none" w:sz="0" w:space="0" w:color="auto"/>
            <w:right w:val="none" w:sz="0" w:space="0" w:color="auto"/>
          </w:divBdr>
        </w:div>
        <w:div w:id="1006320675">
          <w:marLeft w:val="360"/>
          <w:marRight w:val="0"/>
          <w:marTop w:val="20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5830586">
      <w:bodyDiv w:val="1"/>
      <w:marLeft w:val="0"/>
      <w:marRight w:val="0"/>
      <w:marTop w:val="0"/>
      <w:marBottom w:val="0"/>
      <w:divBdr>
        <w:top w:val="none" w:sz="0" w:space="0" w:color="auto"/>
        <w:left w:val="none" w:sz="0" w:space="0" w:color="auto"/>
        <w:bottom w:val="none" w:sz="0" w:space="0" w:color="auto"/>
        <w:right w:val="none" w:sz="0" w:space="0" w:color="auto"/>
      </w:divBdr>
    </w:div>
    <w:div w:id="11930385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388</TotalTime>
  <Pages>1</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tanvi gupte</cp:lastModifiedBy>
  <cp:revision>13</cp:revision>
  <dcterms:created xsi:type="dcterms:W3CDTF">2016-12-06T11:19:00Z</dcterms:created>
  <dcterms:modified xsi:type="dcterms:W3CDTF">2021-12-18T14:45:00Z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