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B89F6" w14:textId="047D1762" w:rsidR="00AE3E37" w:rsidRDefault="00BF03E1" w:rsidP="00494130">
      <w:pPr>
        <w:pStyle w:val="Ttulo1"/>
        <w:spacing w:before="170"/>
        <w:ind w:left="0"/>
      </w:pPr>
      <w:r>
        <w:rPr>
          <w:color w:val="337AB7"/>
        </w:rPr>
        <w:t>New approach for reducing particle trapping voltage in insulator-based dielectrophoretic systems</w:t>
      </w:r>
    </w:p>
    <w:p w14:paraId="0DB213D0" w14:textId="7BBECA84" w:rsidR="00A2688A" w:rsidRDefault="00A2688A" w:rsidP="005973B9">
      <w:pPr>
        <w:pStyle w:val="Textoindependiente"/>
        <w:spacing w:before="73" w:line="198" w:lineRule="exact"/>
        <w:ind w:left="100" w:right="5987"/>
        <w:rPr>
          <w:rFonts w:ascii="Arial"/>
        </w:rPr>
      </w:pPr>
      <w:r>
        <w:rPr>
          <w:rFonts w:ascii="Arial"/>
        </w:rPr>
        <w:t>Granados-Unger F.</w:t>
      </w:r>
      <w:r w:rsidR="005973B9">
        <w:rPr>
          <w:rFonts w:ascii="Arial"/>
        </w:rPr>
        <w:t xml:space="preserve">, </w:t>
      </w:r>
      <w:r>
        <w:rPr>
          <w:rFonts w:ascii="Arial"/>
        </w:rPr>
        <w:t>B.Sc. Biotechnology Engineering</w:t>
      </w:r>
      <w:r w:rsidR="005973B9">
        <w:rPr>
          <w:rFonts w:ascii="Arial"/>
        </w:rPr>
        <w:t xml:space="preserve">, </w:t>
      </w:r>
      <w:r>
        <w:rPr>
          <w:rFonts w:ascii="Arial"/>
        </w:rPr>
        <w:t>ITESM</w:t>
      </w:r>
      <w:r w:rsidR="005973B9">
        <w:rPr>
          <w:rFonts w:ascii="Arial"/>
        </w:rPr>
        <w:t xml:space="preserve">, </w:t>
      </w:r>
      <w:r>
        <w:rPr>
          <w:rFonts w:ascii="Arial"/>
        </w:rPr>
        <w:t>Mexico</w:t>
      </w:r>
      <w:r w:rsidR="005973B9">
        <w:rPr>
          <w:rFonts w:ascii="Arial"/>
        </w:rPr>
        <w:t xml:space="preserve"> </w:t>
      </w:r>
    </w:p>
    <w:p w14:paraId="0CF86D86" w14:textId="5EA4D710" w:rsidR="005973B9" w:rsidRDefault="00A2688A" w:rsidP="005973B9">
      <w:pPr>
        <w:pStyle w:val="Textoindependiente"/>
        <w:spacing w:before="73" w:line="198" w:lineRule="exact"/>
        <w:ind w:left="100" w:right="5987"/>
        <w:rPr>
          <w:rFonts w:ascii="Arial"/>
        </w:rPr>
      </w:pPr>
      <w:r>
        <w:rPr>
          <w:rFonts w:ascii="Arial"/>
        </w:rPr>
        <w:t>Cervantes-Gonz</w:t>
      </w:r>
      <w:r>
        <w:rPr>
          <w:rFonts w:ascii="Arial"/>
        </w:rPr>
        <w:t>á</w:t>
      </w:r>
      <w:r>
        <w:rPr>
          <w:rFonts w:ascii="Arial"/>
        </w:rPr>
        <w:t>lez A.P.</w:t>
      </w:r>
      <w:r w:rsidR="005973B9">
        <w:rPr>
          <w:rFonts w:ascii="Arial"/>
        </w:rPr>
        <w:t xml:space="preserve">, </w:t>
      </w:r>
      <w:r>
        <w:rPr>
          <w:rFonts w:ascii="Arial"/>
        </w:rPr>
        <w:t>B.Sc. Biomedical Engineering</w:t>
      </w:r>
      <w:r w:rsidR="005973B9">
        <w:rPr>
          <w:rFonts w:ascii="Arial"/>
        </w:rPr>
        <w:t xml:space="preserve">, </w:t>
      </w:r>
      <w:r>
        <w:rPr>
          <w:rFonts w:ascii="Arial"/>
        </w:rPr>
        <w:t>ITESM, Mexico</w:t>
      </w:r>
    </w:p>
    <w:p w14:paraId="6F2C0758" w14:textId="68B42182" w:rsidR="00A2688A" w:rsidRDefault="00A2688A" w:rsidP="00A2688A">
      <w:pPr>
        <w:pStyle w:val="Textoindependiente"/>
        <w:spacing w:before="73" w:line="198" w:lineRule="exact"/>
        <w:ind w:left="100" w:right="5987"/>
        <w:rPr>
          <w:rFonts w:ascii="Arial"/>
        </w:rPr>
      </w:pPr>
      <w:r>
        <w:rPr>
          <w:rFonts w:ascii="Arial"/>
        </w:rPr>
        <w:t>Hern</w:t>
      </w:r>
      <w:r>
        <w:rPr>
          <w:rFonts w:ascii="Arial"/>
        </w:rPr>
        <w:t>á</w:t>
      </w:r>
      <w:r>
        <w:rPr>
          <w:rFonts w:ascii="Arial"/>
        </w:rPr>
        <w:t>ndez-Medina</w:t>
      </w:r>
      <w:r w:rsidR="00C42229">
        <w:rPr>
          <w:rFonts w:ascii="Arial"/>
        </w:rPr>
        <w:t xml:space="preserve"> D.H.</w:t>
      </w:r>
      <w:r>
        <w:rPr>
          <w:rFonts w:ascii="Arial"/>
        </w:rPr>
        <w:t>, B.Sc. Biomedical Engineering, ITESM, Mexico</w:t>
      </w:r>
    </w:p>
    <w:p w14:paraId="3F4320EB" w14:textId="77777777" w:rsidR="00AE3E37" w:rsidRDefault="00AE3E37">
      <w:pPr>
        <w:pStyle w:val="Textoindependiente"/>
        <w:spacing w:before="3"/>
        <w:rPr>
          <w:rFonts w:ascii="Arial"/>
          <w:sz w:val="21"/>
        </w:rPr>
      </w:pPr>
    </w:p>
    <w:p w14:paraId="0D52A8E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72624A5" w14:textId="77777777" w:rsidR="00AE3E37" w:rsidRDefault="00A9710C">
      <w:pPr>
        <w:pStyle w:val="Ttulo3"/>
        <w:spacing w:before="147"/>
        <w:jc w:val="both"/>
      </w:pPr>
      <w:r>
        <w:rPr>
          <w:color w:val="BF5A14"/>
        </w:rPr>
        <w:t>Abstract</w:t>
      </w:r>
      <w:r w:rsidR="00404E5B">
        <w:rPr>
          <w:color w:val="BF5A14"/>
        </w:rPr>
        <w:t xml:space="preserve"> (300 word limit)</w:t>
      </w:r>
    </w:p>
    <w:p w14:paraId="5CA81B25" w14:textId="58D34E50" w:rsidR="00AE3E37" w:rsidRDefault="00172BE8" w:rsidP="0046165C">
      <w:pPr>
        <w:pStyle w:val="Ttulo3"/>
        <w:spacing w:before="74"/>
        <w:jc w:val="both"/>
      </w:pPr>
      <w:r w:rsidRPr="00172BE8">
        <w:rPr>
          <w:rFonts w:ascii="Tw Cen MT" w:eastAsia="Tw Cen MT" w:hAnsi="Tw Cen MT" w:cs="Tw Cen MT"/>
          <w:b w:val="0"/>
          <w:bCs w:val="0"/>
          <w:sz w:val="18"/>
          <w:szCs w:val="18"/>
        </w:rPr>
        <w:t xml:space="preserve">Insulator based </w:t>
      </w:r>
      <w:proofErr w:type="spellStart"/>
      <w:r w:rsidRPr="00172BE8">
        <w:rPr>
          <w:rFonts w:ascii="Tw Cen MT" w:eastAsia="Tw Cen MT" w:hAnsi="Tw Cen MT" w:cs="Tw Cen MT"/>
          <w:b w:val="0"/>
          <w:bCs w:val="0"/>
          <w:sz w:val="18"/>
          <w:szCs w:val="18"/>
        </w:rPr>
        <w:t>dielectrophoresis</w:t>
      </w:r>
      <w:proofErr w:type="spellEnd"/>
      <w:r w:rsidRPr="00172BE8">
        <w:rPr>
          <w:rFonts w:ascii="Tw Cen MT" w:eastAsia="Tw Cen MT" w:hAnsi="Tw Cen MT" w:cs="Tw Cen MT"/>
          <w:b w:val="0"/>
          <w:bCs w:val="0"/>
          <w:sz w:val="18"/>
          <w:szCs w:val="18"/>
        </w:rPr>
        <w:t xml:space="preserve"> (</w:t>
      </w:r>
      <w:proofErr w:type="spellStart"/>
      <w:r w:rsidRPr="00172BE8">
        <w:rPr>
          <w:rFonts w:ascii="Tw Cen MT" w:eastAsia="Tw Cen MT" w:hAnsi="Tw Cen MT" w:cs="Tw Cen MT"/>
          <w:b w:val="0"/>
          <w:bCs w:val="0"/>
          <w:sz w:val="18"/>
          <w:szCs w:val="18"/>
        </w:rPr>
        <w:t>iDEP</w:t>
      </w:r>
      <w:proofErr w:type="spellEnd"/>
      <w:r w:rsidRPr="00172BE8">
        <w:rPr>
          <w:rFonts w:ascii="Tw Cen MT" w:eastAsia="Tw Cen MT" w:hAnsi="Tw Cen MT" w:cs="Tw Cen MT"/>
          <w:b w:val="0"/>
          <w:bCs w:val="0"/>
          <w:sz w:val="18"/>
          <w:szCs w:val="18"/>
        </w:rPr>
        <w:t>) allows for great trapping properties, yet big voltages are required to achieve this, involving a</w:t>
      </w:r>
      <w:r w:rsidR="00B73B8A">
        <w:rPr>
          <w:rFonts w:ascii="Tw Cen MT" w:eastAsia="Tw Cen MT" w:hAnsi="Tw Cen MT" w:cs="Tw Cen MT"/>
          <w:b w:val="0"/>
          <w:bCs w:val="0"/>
          <w:sz w:val="18"/>
          <w:szCs w:val="18"/>
        </w:rPr>
        <w:t>n</w:t>
      </w:r>
      <w:r w:rsidRPr="00172BE8">
        <w:rPr>
          <w:rFonts w:ascii="Tw Cen MT" w:eastAsia="Tw Cen MT" w:hAnsi="Tw Cen MT" w:cs="Tw Cen MT"/>
          <w:b w:val="0"/>
          <w:bCs w:val="0"/>
          <w:sz w:val="18"/>
          <w:szCs w:val="18"/>
        </w:rPr>
        <w:t xml:space="preserve"> increase in cost and difficult translation into other applications, therefore in this study the aim is to achieve a lower voltage requirement to obtain the same electric field and electric potential magnitude values of the one previously reported by Pérez-González et al. (2018). This was achieved, first, by replication of the reported model and then by design and testing of 20 different insulating posts geometries, later on narrowing to the top 5 performers and the overall best, which was then compared with the original geometry response. Results showed that an input voltage of 390 V in modified rectangular-shaped posts proved to obtain the same results as those previously reported, where a staggering 1000 V were needed, using oval-shaped insulating posts. Therefore, a 61% reduction in the input voltage requirement was achieved with the top performing model developed in this study.</w:t>
      </w:r>
      <w:r w:rsidR="00A9710C">
        <w:rPr>
          <w:b w:val="0"/>
        </w:rPr>
        <w:br w:type="column"/>
      </w:r>
      <w:r w:rsidR="00A9710C">
        <w:rPr>
          <w:color w:val="BF5A14"/>
        </w:rPr>
        <w:t>Image</w:t>
      </w:r>
    </w:p>
    <w:p w14:paraId="382653D3" w14:textId="4D242F60" w:rsidR="00AE3E37" w:rsidRDefault="004572CD">
      <w:pPr>
        <w:pStyle w:val="Textoindependiente"/>
        <w:spacing w:before="2"/>
        <w:rPr>
          <w:rFonts w:ascii="Arial"/>
          <w:b/>
          <w:sz w:val="16"/>
        </w:rPr>
      </w:pPr>
      <w:r>
        <w:rPr>
          <w:noProof/>
        </w:rPr>
        <w:drawing>
          <wp:inline distT="0" distB="0" distL="0" distR="0" wp14:anchorId="289F5116" wp14:editId="560C138D">
            <wp:extent cx="3261360" cy="160491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Lst>
                    </a:blip>
                    <a:srcRect l="6253" t="20437" r="14579" b="10275"/>
                    <a:stretch/>
                  </pic:blipFill>
                  <pic:spPr bwMode="auto">
                    <a:xfrm>
                      <a:off x="0" y="0"/>
                      <a:ext cx="3278154" cy="1613176"/>
                    </a:xfrm>
                    <a:prstGeom prst="rect">
                      <a:avLst/>
                    </a:prstGeom>
                    <a:ln>
                      <a:noFill/>
                    </a:ln>
                    <a:extLst>
                      <a:ext uri="{53640926-AAD7-44D8-BBD7-CCE9431645EC}">
                        <a14:shadowObscured xmlns:a14="http://schemas.microsoft.com/office/drawing/2010/main"/>
                      </a:ext>
                    </a:extLst>
                  </pic:spPr>
                </pic:pic>
              </a:graphicData>
            </a:graphic>
          </wp:inline>
        </w:drawing>
      </w:r>
    </w:p>
    <w:p w14:paraId="003A42E8" w14:textId="3FD3EEFF" w:rsidR="0038296C" w:rsidRDefault="0038296C">
      <w:pPr>
        <w:pStyle w:val="Textoindependiente"/>
        <w:spacing w:before="2"/>
        <w:rPr>
          <w:rFonts w:ascii="Arial"/>
          <w:b/>
          <w:sz w:val="16"/>
        </w:rPr>
      </w:pPr>
    </w:p>
    <w:p w14:paraId="40847D7C" w14:textId="56EE5BDF" w:rsidR="0038296C" w:rsidRDefault="0038296C">
      <w:pPr>
        <w:pStyle w:val="Textoindependiente"/>
        <w:spacing w:before="2"/>
        <w:rPr>
          <w:rFonts w:ascii="Arial"/>
          <w:b/>
          <w:sz w:val="16"/>
        </w:rPr>
      </w:pPr>
      <w:r>
        <w:rPr>
          <w:noProof/>
        </w:rPr>
        <w:drawing>
          <wp:inline distT="0" distB="0" distL="0" distR="0" wp14:anchorId="4A456331" wp14:editId="7BC9195D">
            <wp:extent cx="3261360" cy="99157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sharpenSoften amount="50000"/>
                              </a14:imgEffect>
                            </a14:imgLayer>
                          </a14:imgProps>
                        </a:ext>
                      </a:extLst>
                    </a:blip>
                    <a:srcRect l="10704" t="36032" r="13747" b="23118"/>
                    <a:stretch/>
                  </pic:blipFill>
                  <pic:spPr bwMode="auto">
                    <a:xfrm>
                      <a:off x="0" y="0"/>
                      <a:ext cx="3306732" cy="1005373"/>
                    </a:xfrm>
                    <a:prstGeom prst="rect">
                      <a:avLst/>
                    </a:prstGeom>
                    <a:ln>
                      <a:noFill/>
                    </a:ln>
                    <a:extLst>
                      <a:ext uri="{53640926-AAD7-44D8-BBD7-CCE9431645EC}">
                        <a14:shadowObscured xmlns:a14="http://schemas.microsoft.com/office/drawing/2010/main"/>
                      </a:ext>
                    </a:extLst>
                  </pic:spPr>
                </pic:pic>
              </a:graphicData>
            </a:graphic>
          </wp:inline>
        </w:drawing>
      </w:r>
    </w:p>
    <w:p w14:paraId="11474F6F" w14:textId="17B176CC" w:rsidR="0038296C" w:rsidRDefault="0038296C">
      <w:pPr>
        <w:pStyle w:val="Textoindependiente"/>
        <w:spacing w:before="2"/>
        <w:rPr>
          <w:rFonts w:ascii="Arial"/>
          <w:b/>
          <w:sz w:val="16"/>
        </w:rPr>
      </w:pPr>
      <w:r>
        <w:rPr>
          <w:noProof/>
        </w:rPr>
        <w:drawing>
          <wp:inline distT="0" distB="0" distL="0" distR="0" wp14:anchorId="0E273AD1" wp14:editId="6CDF0F07">
            <wp:extent cx="3246264" cy="38896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BEBA8EAE-BF5A-486C-A8C5-ECC9F3942E4B}">
                          <a14:imgProps xmlns:a14="http://schemas.microsoft.com/office/drawing/2010/main">
                            <a14:imgLayer r:embed="rId14">
                              <a14:imgEffect>
                                <a14:sharpenSoften amount="50000"/>
                              </a14:imgEffect>
                            </a14:imgLayer>
                          </a14:imgProps>
                        </a:ext>
                      </a:extLst>
                    </a:blip>
                    <a:srcRect l="10348" t="50607" r="9862" b="32390"/>
                    <a:stretch/>
                  </pic:blipFill>
                  <pic:spPr bwMode="auto">
                    <a:xfrm>
                      <a:off x="0" y="0"/>
                      <a:ext cx="3411818" cy="408798"/>
                    </a:xfrm>
                    <a:prstGeom prst="rect">
                      <a:avLst/>
                    </a:prstGeom>
                    <a:ln>
                      <a:noFill/>
                    </a:ln>
                    <a:extLst>
                      <a:ext uri="{53640926-AAD7-44D8-BBD7-CCE9431645EC}">
                        <a14:shadowObscured xmlns:a14="http://schemas.microsoft.com/office/drawing/2010/main"/>
                      </a:ext>
                    </a:extLst>
                  </pic:spPr>
                </pic:pic>
              </a:graphicData>
            </a:graphic>
          </wp:inline>
        </w:drawing>
      </w:r>
    </w:p>
    <w:p w14:paraId="316AA962" w14:textId="0DEED505" w:rsidR="005973B9" w:rsidRDefault="005973B9" w:rsidP="005973B9">
      <w:pPr>
        <w:spacing w:line="204" w:lineRule="exact"/>
        <w:rPr>
          <w:rFonts w:ascii="Arial"/>
          <w:b/>
          <w:sz w:val="20"/>
        </w:rPr>
      </w:pPr>
      <w:r>
        <w:rPr>
          <w:rFonts w:ascii="Arial"/>
          <w:b/>
          <w:color w:val="BF5A14"/>
          <w:sz w:val="20"/>
        </w:rPr>
        <w:br/>
        <w:t>Recent Publications</w:t>
      </w:r>
    </w:p>
    <w:p w14:paraId="2B9C665F" w14:textId="571D008D" w:rsidR="005973B9" w:rsidRDefault="00F1663E" w:rsidP="005973B9">
      <w:pPr>
        <w:pStyle w:val="Prrafodelista"/>
        <w:numPr>
          <w:ilvl w:val="0"/>
          <w:numId w:val="3"/>
        </w:numPr>
        <w:tabs>
          <w:tab w:val="left" w:pos="384"/>
        </w:tabs>
        <w:spacing w:line="216" w:lineRule="exact"/>
        <w:ind w:right="137" w:hanging="283"/>
        <w:rPr>
          <w:sz w:val="18"/>
        </w:rPr>
      </w:pPr>
      <w:r w:rsidRPr="00F1663E">
        <w:rPr>
          <w:sz w:val="18"/>
        </w:rPr>
        <w:t xml:space="preserve">Ying, G., </w:t>
      </w:r>
      <w:proofErr w:type="spellStart"/>
      <w:r w:rsidRPr="00F1663E">
        <w:rPr>
          <w:sz w:val="18"/>
        </w:rPr>
        <w:t>Manríquez</w:t>
      </w:r>
      <w:proofErr w:type="spellEnd"/>
      <w:r w:rsidRPr="00F1663E">
        <w:rPr>
          <w:sz w:val="18"/>
        </w:rPr>
        <w:t xml:space="preserve">, J., Wu, D., Zhang, J., Jiang, N., </w:t>
      </w:r>
      <w:proofErr w:type="spellStart"/>
      <w:r w:rsidRPr="00F1663E">
        <w:rPr>
          <w:sz w:val="18"/>
        </w:rPr>
        <w:t>Maharjan</w:t>
      </w:r>
      <w:proofErr w:type="spellEnd"/>
      <w:r w:rsidRPr="00F1663E">
        <w:rPr>
          <w:sz w:val="18"/>
        </w:rPr>
        <w:t xml:space="preserve">, S., </w:t>
      </w:r>
      <w:r>
        <w:rPr>
          <w:sz w:val="18"/>
        </w:rPr>
        <w:t>Hernández-Medina, D.H.,</w:t>
      </w:r>
      <w:r w:rsidRPr="00F1663E">
        <w:rPr>
          <w:sz w:val="18"/>
        </w:rPr>
        <w:t xml:space="preserve"> &amp; Zhang, Y. S. (2020). An open-source handheld extruder loaded with pore-forming </w:t>
      </w:r>
      <w:proofErr w:type="spellStart"/>
      <w:r w:rsidRPr="00F1663E">
        <w:rPr>
          <w:sz w:val="18"/>
        </w:rPr>
        <w:t>bioink</w:t>
      </w:r>
      <w:proofErr w:type="spellEnd"/>
      <w:r w:rsidRPr="00F1663E">
        <w:rPr>
          <w:sz w:val="18"/>
        </w:rPr>
        <w:t xml:space="preserve"> for in situ wound dressing. Materials Today Bio, 8, 100074.</w:t>
      </w:r>
      <w:r w:rsidRPr="00F1663E">
        <w:rPr>
          <w:sz w:val="18"/>
        </w:rPr>
        <w:t xml:space="preserve"> </w:t>
      </w:r>
      <w:r w:rsidR="005973B9">
        <w:rPr>
          <w:sz w:val="18"/>
        </w:rPr>
        <w:t xml:space="preserve">Heilig M, </w:t>
      </w:r>
      <w:proofErr w:type="spellStart"/>
      <w:r w:rsidR="005973B9">
        <w:rPr>
          <w:sz w:val="18"/>
        </w:rPr>
        <w:t>Egli</w:t>
      </w:r>
      <w:proofErr w:type="spellEnd"/>
      <w:r w:rsidR="005973B9">
        <w:rPr>
          <w:sz w:val="18"/>
        </w:rPr>
        <w:t xml:space="preserve"> M (2006) Pharmacological treatment of alcohol dependence: </w:t>
      </w:r>
      <w:r w:rsidR="005973B9">
        <w:rPr>
          <w:spacing w:val="-4"/>
          <w:sz w:val="18"/>
        </w:rPr>
        <w:t xml:space="preserve">Target </w:t>
      </w:r>
      <w:r w:rsidR="005973B9">
        <w:rPr>
          <w:sz w:val="18"/>
        </w:rPr>
        <w:t>symptoms and target mechanisms. Pharmacology and therapeutics 111:855-876.</w:t>
      </w:r>
    </w:p>
    <w:p w14:paraId="6FFC4E97" w14:textId="77777777" w:rsidR="00AE3E37" w:rsidRPr="008756E6" w:rsidRDefault="00AE3E37" w:rsidP="008756E6">
      <w:pPr>
        <w:tabs>
          <w:tab w:val="left" w:pos="384"/>
        </w:tabs>
        <w:ind w:right="117"/>
      </w:pPr>
    </w:p>
    <w:p w14:paraId="3D5FDFF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2207408" w14:textId="77777777" w:rsidR="00AE3E37" w:rsidRDefault="00AE3E37">
      <w:pPr>
        <w:pStyle w:val="Textoindependiente"/>
        <w:rPr>
          <w:rFonts w:ascii="Calibri"/>
          <w:sz w:val="20"/>
        </w:rPr>
      </w:pPr>
    </w:p>
    <w:p w14:paraId="52101432"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55CFED4D" wp14:editId="24CF87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DDFA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DE3B255" w14:textId="14FB2065" w:rsidR="00AE3E37" w:rsidRDefault="008756E6" w:rsidP="00404E5B">
      <w:pPr>
        <w:spacing w:before="92"/>
        <w:ind w:right="4234"/>
        <w:rPr>
          <w:rFonts w:ascii="Arial"/>
        </w:rPr>
      </w:pPr>
      <w:r>
        <w:rPr>
          <w:noProof/>
        </w:rPr>
        <w:t xml:space="preserve">              </w:t>
      </w:r>
      <w:r w:rsidR="00AF664F">
        <w:rPr>
          <w:noProof/>
        </w:rPr>
        <w:drawing>
          <wp:inline distT="0" distB="0" distL="0" distR="0" wp14:anchorId="6115B80E" wp14:editId="54291A65">
            <wp:extent cx="866632" cy="827101"/>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1206" cy="831466"/>
                    </a:xfrm>
                    <a:prstGeom prst="rect">
                      <a:avLst/>
                    </a:prstGeom>
                    <a:noFill/>
                    <a:ln>
                      <a:noFill/>
                    </a:ln>
                  </pic:spPr>
                </pic:pic>
              </a:graphicData>
            </a:graphic>
          </wp:inline>
        </w:drawing>
      </w:r>
      <w:r w:rsidR="008351CE">
        <w:rPr>
          <w:noProof/>
        </w:rPr>
        <w:t xml:space="preserve">  </w:t>
      </w:r>
      <w:r w:rsidR="00A9710C">
        <w:rPr>
          <w:rFonts w:ascii="Arial"/>
          <w:color w:val="BF5A14"/>
        </w:rPr>
        <w:t>Biography</w:t>
      </w:r>
      <w:r w:rsidR="00404E5B">
        <w:rPr>
          <w:rFonts w:ascii="Arial"/>
          <w:color w:val="BF5A14"/>
        </w:rPr>
        <w:t xml:space="preserve"> (150 word limit)</w:t>
      </w:r>
    </w:p>
    <w:p w14:paraId="333D3D7F" w14:textId="5E766604" w:rsidR="00AE3E37" w:rsidRDefault="006C1784">
      <w:pPr>
        <w:spacing w:before="41" w:line="154" w:lineRule="exact"/>
        <w:ind w:left="213" w:right="231"/>
        <w:jc w:val="both"/>
        <w:rPr>
          <w:rFonts w:ascii="Arial"/>
          <w:sz w:val="14"/>
        </w:rPr>
      </w:pPr>
      <w:r w:rsidRPr="006C1784">
        <w:rPr>
          <w:rFonts w:ascii="Arial"/>
          <w:sz w:val="14"/>
        </w:rPr>
        <w:t>Federico is a Biotechnology Engineer from Mexico.</w:t>
      </w:r>
      <w:r w:rsidR="008345F5">
        <w:rPr>
          <w:rFonts w:ascii="Arial"/>
          <w:sz w:val="14"/>
        </w:rPr>
        <w:t xml:space="preserve"> </w:t>
      </w:r>
      <w:r w:rsidR="008345F5" w:rsidRPr="008345F5">
        <w:rPr>
          <w:rFonts w:ascii="Arial"/>
          <w:sz w:val="14"/>
        </w:rPr>
        <w:t>He</w:t>
      </w:r>
      <w:r w:rsidR="008345F5" w:rsidRPr="008345F5">
        <w:rPr>
          <w:rFonts w:ascii="Arial"/>
          <w:sz w:val="14"/>
        </w:rPr>
        <w:t>’</w:t>
      </w:r>
      <w:r w:rsidR="008345F5" w:rsidRPr="008345F5">
        <w:rPr>
          <w:rFonts w:ascii="Arial"/>
          <w:sz w:val="14"/>
        </w:rPr>
        <w:t>s an active member of the</w:t>
      </w:r>
      <w:r w:rsidR="008672B0">
        <w:rPr>
          <w:rFonts w:ascii="Arial"/>
          <w:sz w:val="14"/>
        </w:rPr>
        <w:t xml:space="preserve"> European Low Gravity Research Association (ELGRA), the</w:t>
      </w:r>
      <w:r w:rsidR="008345F5" w:rsidRPr="008345F5">
        <w:rPr>
          <w:rFonts w:ascii="Arial"/>
          <w:sz w:val="14"/>
        </w:rPr>
        <w:t xml:space="preserve"> Space Generation Advisory Council (SGAC), as well as of the "Space Medicine and Life Sciences Project Group" (which forms part of SGAC).</w:t>
      </w:r>
      <w:r w:rsidR="00971EDB">
        <w:rPr>
          <w:rFonts w:ascii="Arial"/>
          <w:sz w:val="14"/>
        </w:rPr>
        <w:t xml:space="preserve"> </w:t>
      </w:r>
      <w:r w:rsidR="00971EDB" w:rsidRPr="00971EDB">
        <w:rPr>
          <w:rFonts w:ascii="Arial"/>
          <w:sz w:val="14"/>
        </w:rPr>
        <w:t>He has participated in hackathons such as the "NASA Space Apps COVID-19 Challenge",</w:t>
      </w:r>
      <w:r w:rsidR="00FF3B0F">
        <w:rPr>
          <w:rFonts w:ascii="Arial"/>
          <w:sz w:val="14"/>
        </w:rPr>
        <w:t xml:space="preserve"> the </w:t>
      </w:r>
      <w:r w:rsidR="00FF3B0F">
        <w:rPr>
          <w:rFonts w:ascii="Arial"/>
          <w:sz w:val="14"/>
        </w:rPr>
        <w:t>“</w:t>
      </w:r>
      <w:proofErr w:type="spellStart"/>
      <w:r w:rsidR="00FF3B0F">
        <w:rPr>
          <w:rFonts w:ascii="Arial"/>
          <w:sz w:val="14"/>
        </w:rPr>
        <w:t>ActInSpace</w:t>
      </w:r>
      <w:proofErr w:type="spellEnd"/>
      <w:r w:rsidR="00FF3B0F">
        <w:rPr>
          <w:rFonts w:ascii="Arial"/>
          <w:sz w:val="14"/>
        </w:rPr>
        <w:t xml:space="preserve"> Hackathon</w:t>
      </w:r>
      <w:r w:rsidR="00FF3B0F">
        <w:rPr>
          <w:rFonts w:ascii="Arial"/>
          <w:sz w:val="14"/>
        </w:rPr>
        <w:t>”</w:t>
      </w:r>
      <w:r w:rsidR="00FF3B0F">
        <w:rPr>
          <w:rFonts w:ascii="Arial"/>
          <w:sz w:val="14"/>
        </w:rPr>
        <w:t>,</w:t>
      </w:r>
      <w:r w:rsidR="00971EDB" w:rsidRPr="00971EDB">
        <w:rPr>
          <w:rFonts w:ascii="Arial"/>
          <w:sz w:val="14"/>
        </w:rPr>
        <w:t xml:space="preserve"> the "MIT COVID-19 </w:t>
      </w:r>
      <w:proofErr w:type="spellStart"/>
      <w:r w:rsidR="00971EDB" w:rsidRPr="00971EDB">
        <w:rPr>
          <w:rFonts w:ascii="Arial"/>
          <w:sz w:val="14"/>
        </w:rPr>
        <w:t>Buildathon</w:t>
      </w:r>
      <w:proofErr w:type="spellEnd"/>
      <w:r w:rsidR="00971EDB" w:rsidRPr="00971EDB">
        <w:rPr>
          <w:rFonts w:ascii="Arial"/>
          <w:sz w:val="14"/>
        </w:rPr>
        <w:t>", and the "MIT COVID-19 Challenge" (where his team was named as one of the 3 winners of the Track B).</w:t>
      </w:r>
      <w:r w:rsidR="008345F5">
        <w:rPr>
          <w:rFonts w:ascii="Arial"/>
          <w:sz w:val="14"/>
        </w:rPr>
        <w:t xml:space="preserve"> </w:t>
      </w:r>
      <w:r w:rsidR="008345F5" w:rsidRPr="008345F5">
        <w:rPr>
          <w:rFonts w:ascii="Arial"/>
          <w:sz w:val="14"/>
        </w:rPr>
        <w:t>He has participated in various research projects within national and international institutions, which are related to diverse fields of study, including: Parkinson</w:t>
      </w:r>
      <w:r w:rsidR="008345F5" w:rsidRPr="008345F5">
        <w:rPr>
          <w:rFonts w:ascii="Arial"/>
          <w:sz w:val="14"/>
        </w:rPr>
        <w:t>’</w:t>
      </w:r>
      <w:r w:rsidR="008345F5" w:rsidRPr="008345F5">
        <w:rPr>
          <w:rFonts w:ascii="Arial"/>
          <w:sz w:val="14"/>
        </w:rPr>
        <w:t>s disease, both brain and colorectal cancers, biodiesel production</w:t>
      </w:r>
      <w:r w:rsidR="00836D40">
        <w:rPr>
          <w:rFonts w:ascii="Arial"/>
          <w:sz w:val="14"/>
        </w:rPr>
        <w:t>,</w:t>
      </w:r>
      <w:r w:rsidR="008345F5" w:rsidRPr="008345F5">
        <w:rPr>
          <w:rFonts w:ascii="Arial"/>
          <w:sz w:val="14"/>
        </w:rPr>
        <w:t xml:space="preserve"> the growth of vegetable species for human consumption in harsh environments</w:t>
      </w:r>
      <w:r w:rsidR="00836D40">
        <w:rPr>
          <w:rFonts w:ascii="Arial"/>
          <w:sz w:val="14"/>
        </w:rPr>
        <w:t xml:space="preserve"> and electrokinetic-driven microfluidics.</w:t>
      </w:r>
    </w:p>
    <w:p w14:paraId="5586CC33" w14:textId="77777777" w:rsidR="006C1784" w:rsidRDefault="006C1784">
      <w:pPr>
        <w:spacing w:before="62"/>
        <w:ind w:left="4217" w:right="4235"/>
        <w:jc w:val="center"/>
        <w:rPr>
          <w:rFonts w:ascii="Arial"/>
          <w:sz w:val="14"/>
        </w:rPr>
      </w:pPr>
    </w:p>
    <w:p w14:paraId="4F6D0A13" w14:textId="14F6A78F" w:rsidR="00AE3E37" w:rsidRDefault="00A9710C">
      <w:pPr>
        <w:spacing w:before="62"/>
        <w:ind w:left="4217" w:right="4235"/>
        <w:jc w:val="center"/>
        <w:rPr>
          <w:rFonts w:ascii="Arial"/>
          <w:sz w:val="14"/>
        </w:rPr>
      </w:pPr>
      <w:r>
        <w:rPr>
          <w:rFonts w:ascii="Arial"/>
          <w:sz w:val="14"/>
        </w:rPr>
        <w:t xml:space="preserve">Email: </w:t>
      </w:r>
      <w:hyperlink r:id="rId16" w:history="1">
        <w:r w:rsidR="008351CE" w:rsidRPr="00BC77FA">
          <w:rPr>
            <w:rStyle w:val="Hipervnculo"/>
            <w:rFonts w:ascii="Arial"/>
            <w:sz w:val="14"/>
          </w:rPr>
          <w:t>federico.gu</w:t>
        </w:r>
      </w:hyperlink>
      <w:r w:rsidR="008351CE" w:rsidRPr="008351CE">
        <w:rPr>
          <w:rStyle w:val="Hipervnculo"/>
          <w:rFonts w:ascii="Arial"/>
          <w:sz w:val="14"/>
        </w:rPr>
        <w:t>@</w:t>
      </w:r>
      <w:r w:rsidR="008351CE">
        <w:rPr>
          <w:rStyle w:val="Hipervnculo"/>
          <w:rFonts w:ascii="Arial"/>
          <w:sz w:val="14"/>
        </w:rPr>
        <w:t>exatec.tec.mx</w:t>
      </w:r>
    </w:p>
    <w:p w14:paraId="25286C0C"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5669911" wp14:editId="6C0AE1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452D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AC5C67A" w14:textId="77777777" w:rsidR="00AE3E37" w:rsidRDefault="00AE3E37">
      <w:pPr>
        <w:pStyle w:val="Textoindependiente"/>
        <w:rPr>
          <w:rFonts w:ascii="Arial"/>
          <w:sz w:val="20"/>
        </w:rPr>
      </w:pPr>
    </w:p>
    <w:p w14:paraId="2D4D38CF" w14:textId="5696C4A0" w:rsidR="00AE3E37" w:rsidRPr="004572CD" w:rsidRDefault="00AE3E37" w:rsidP="005A6781">
      <w:pPr>
        <w:spacing w:before="39"/>
        <w:rPr>
          <w:rFonts w:ascii="Minion Pro"/>
          <w:b/>
          <w:sz w:val="20"/>
        </w:rPr>
        <w:sectPr w:rsidR="00AE3E37" w:rsidRPr="004572CD">
          <w:type w:val="continuous"/>
          <w:pgSz w:w="11910" w:h="16840"/>
          <w:pgMar w:top="1740" w:right="600" w:bottom="840" w:left="620" w:header="720" w:footer="720" w:gutter="0"/>
          <w:cols w:space="720"/>
        </w:sectPr>
      </w:pPr>
    </w:p>
    <w:p w14:paraId="06891ED7" w14:textId="77777777" w:rsidR="00AE3E37" w:rsidRDefault="00AE3E37" w:rsidP="005A6781">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42BF28" w14:textId="77777777" w:rsidR="009D39B6" w:rsidRDefault="009D39B6">
      <w:r>
        <w:separator/>
      </w:r>
    </w:p>
  </w:endnote>
  <w:endnote w:type="continuationSeparator" w:id="0">
    <w:p w14:paraId="655B37A3" w14:textId="77777777" w:rsidR="009D39B6" w:rsidRDefault="009D3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52305"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FA6EAE" wp14:editId="4A74DF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5768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B157E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A6EA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C55768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5B157E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0AD419B" wp14:editId="11BA90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AE3E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2673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D419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39AE3E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26736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D3FC91F" wp14:editId="531391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85F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FAFC4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FC91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C785FA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0FAFC4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0508E" w14:textId="77777777" w:rsidR="009D39B6" w:rsidRDefault="009D39B6">
      <w:r>
        <w:separator/>
      </w:r>
    </w:p>
  </w:footnote>
  <w:footnote w:type="continuationSeparator" w:id="0">
    <w:p w14:paraId="4D4105DB" w14:textId="77777777" w:rsidR="009D39B6" w:rsidRDefault="009D3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33D9F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3A0ED44" wp14:editId="0FBB32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264B8" w14:textId="77777777" w:rsidR="00AE3E37" w:rsidRPr="00BF03E1" w:rsidRDefault="00A9710C">
                          <w:pPr>
                            <w:spacing w:before="2" w:line="249" w:lineRule="auto"/>
                            <w:ind w:left="156" w:right="18" w:hanging="137"/>
                            <w:rPr>
                              <w:rFonts w:ascii="Arial"/>
                              <w:color w:val="FFFFFF" w:themeColor="background1"/>
                              <w:sz w:val="14"/>
                              <w:lang w:val="fr-FR"/>
                            </w:rPr>
                          </w:pPr>
                          <w:r w:rsidRPr="00BF03E1">
                            <w:rPr>
                              <w:rFonts w:ascii="Arial"/>
                              <w:color w:val="FFFFFF" w:themeColor="background1"/>
                              <w:sz w:val="14"/>
                              <w:lang w:val="fr-FR"/>
                            </w:rPr>
                            <w:t xml:space="preserve">T Furuta et al., J Pai n Relief 2016, 5:3(Suppl) </w:t>
                          </w:r>
                          <w:r w:rsidR="009D39B6">
                            <w:fldChar w:fldCharType="begin"/>
                          </w:r>
                          <w:r w:rsidR="009D39B6" w:rsidRPr="00BF03E1">
                            <w:rPr>
                              <w:lang w:val="fr-FR"/>
                            </w:rPr>
                            <w:instrText xml:space="preserve"> HYPERLINK "http://dx.doi.org/10.4172/2167-0846.C1.006" \h </w:instrText>
                          </w:r>
                          <w:r w:rsidR="009D39B6">
                            <w:fldChar w:fldCharType="separate"/>
                          </w:r>
                          <w:r w:rsidRPr="00BF03E1">
                            <w:rPr>
                              <w:rFonts w:ascii="Arial"/>
                              <w:color w:val="FFFFFF" w:themeColor="background1"/>
                              <w:sz w:val="14"/>
                              <w:lang w:val="fr-FR"/>
                            </w:rPr>
                            <w:t>http://dx.doi.org/10.4172/2167-0846.C1.006</w:t>
                          </w:r>
                          <w:r w:rsidR="009D39B6">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A0ED4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0B264B8" w14:textId="77777777" w:rsidR="00AE3E37" w:rsidRPr="00BF03E1" w:rsidRDefault="00A9710C">
                    <w:pPr>
                      <w:spacing w:before="2" w:line="249" w:lineRule="auto"/>
                      <w:ind w:left="156" w:right="18" w:hanging="137"/>
                      <w:rPr>
                        <w:rFonts w:ascii="Arial"/>
                        <w:color w:val="FFFFFF" w:themeColor="background1"/>
                        <w:sz w:val="14"/>
                        <w:lang w:val="fr-FR"/>
                      </w:rPr>
                    </w:pPr>
                    <w:r w:rsidRPr="00BF03E1">
                      <w:rPr>
                        <w:rFonts w:ascii="Arial"/>
                        <w:color w:val="FFFFFF" w:themeColor="background1"/>
                        <w:sz w:val="14"/>
                        <w:lang w:val="fr-FR"/>
                      </w:rPr>
                      <w:t xml:space="preserve">T Furuta et al., J Pai n Relief 2016, 5:3(Suppl) </w:t>
                    </w:r>
                    <w:r w:rsidR="009D39B6">
                      <w:fldChar w:fldCharType="begin"/>
                    </w:r>
                    <w:r w:rsidR="009D39B6" w:rsidRPr="00BF03E1">
                      <w:rPr>
                        <w:lang w:val="fr-FR"/>
                      </w:rPr>
                      <w:instrText xml:space="preserve"> HYPERLINK "http://dx.doi.org/10.4172/2167-0846.C1.006" \h </w:instrText>
                    </w:r>
                    <w:r w:rsidR="009D39B6">
                      <w:fldChar w:fldCharType="separate"/>
                    </w:r>
                    <w:r w:rsidRPr="00BF03E1">
                      <w:rPr>
                        <w:rFonts w:ascii="Arial"/>
                        <w:color w:val="FFFFFF" w:themeColor="background1"/>
                        <w:sz w:val="14"/>
                        <w:lang w:val="fr-FR"/>
                      </w:rPr>
                      <w:t>http://dx.doi.org/10.4172/2167-0846.C1.006</w:t>
                    </w:r>
                    <w:r w:rsidR="009D39B6">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B99C2CA" wp14:editId="74D275B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CB03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51BC8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9C2C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18CB03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D51BC8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72BE8"/>
    <w:rsid w:val="001F55D9"/>
    <w:rsid w:val="002455EC"/>
    <w:rsid w:val="00292ED9"/>
    <w:rsid w:val="0038296C"/>
    <w:rsid w:val="003920FF"/>
    <w:rsid w:val="00404E5B"/>
    <w:rsid w:val="00414F7B"/>
    <w:rsid w:val="004355DC"/>
    <w:rsid w:val="004572CD"/>
    <w:rsid w:val="0046165C"/>
    <w:rsid w:val="004749B4"/>
    <w:rsid w:val="00494130"/>
    <w:rsid w:val="004E3F70"/>
    <w:rsid w:val="004F3523"/>
    <w:rsid w:val="005973B9"/>
    <w:rsid w:val="005A6781"/>
    <w:rsid w:val="005B3A56"/>
    <w:rsid w:val="006060CE"/>
    <w:rsid w:val="0063497F"/>
    <w:rsid w:val="006C1784"/>
    <w:rsid w:val="006E1F89"/>
    <w:rsid w:val="0070783A"/>
    <w:rsid w:val="008171A3"/>
    <w:rsid w:val="008345F5"/>
    <w:rsid w:val="008351CE"/>
    <w:rsid w:val="00836D40"/>
    <w:rsid w:val="008672B0"/>
    <w:rsid w:val="00873DF0"/>
    <w:rsid w:val="008756E6"/>
    <w:rsid w:val="008A08B6"/>
    <w:rsid w:val="00971EDB"/>
    <w:rsid w:val="009B2D44"/>
    <w:rsid w:val="009D39B6"/>
    <w:rsid w:val="00A07E82"/>
    <w:rsid w:val="00A2688A"/>
    <w:rsid w:val="00A9710C"/>
    <w:rsid w:val="00AE3E37"/>
    <w:rsid w:val="00AF664F"/>
    <w:rsid w:val="00B21A57"/>
    <w:rsid w:val="00B73B8A"/>
    <w:rsid w:val="00BF03E1"/>
    <w:rsid w:val="00C33602"/>
    <w:rsid w:val="00C42229"/>
    <w:rsid w:val="00CD6F55"/>
    <w:rsid w:val="00DE3104"/>
    <w:rsid w:val="00E26B10"/>
    <w:rsid w:val="00F1663E"/>
    <w:rsid w:val="00F531B3"/>
    <w:rsid w:val="00F72EEA"/>
    <w:rsid w:val="00F84CAE"/>
    <w:rsid w:val="00FC55FC"/>
    <w:rsid w:val="00FF3B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4DBB2"/>
  <w15:docId w15:val="{5CCDDE36-E683-40E5-9D5B-A09CDEC4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8351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6645036">
      <w:bodyDiv w:val="1"/>
      <w:marLeft w:val="0"/>
      <w:marRight w:val="0"/>
      <w:marTop w:val="0"/>
      <w:marBottom w:val="0"/>
      <w:divBdr>
        <w:top w:val="none" w:sz="0" w:space="0" w:color="auto"/>
        <w:left w:val="none" w:sz="0" w:space="0" w:color="auto"/>
        <w:bottom w:val="none" w:sz="0" w:space="0" w:color="auto"/>
        <w:right w:val="none" w:sz="0" w:space="0" w:color="auto"/>
      </w:divBdr>
      <w:divsChild>
        <w:div w:id="199976616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hdphoto" Target="media/hdphoto2.wdp"/><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federico.g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4.jpe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hdphoto" Target="media/hdphoto3.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427</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Federico Granados Unger</cp:lastModifiedBy>
  <cp:revision>27</cp:revision>
  <cp:lastPrinted>2021-02-02T03:52:00Z</cp:lastPrinted>
  <dcterms:created xsi:type="dcterms:W3CDTF">2021-02-02T02:58:00Z</dcterms:created>
  <dcterms:modified xsi:type="dcterms:W3CDTF">2021-02-02T03:52:00Z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