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4CA1FF" w14:textId="77777777" w:rsidR="00FA4745" w:rsidRPr="00FA4745" w:rsidRDefault="00FA4745" w:rsidP="00FA4745">
      <w:pPr>
        <w:jc w:val="both"/>
        <w:rPr>
          <w:rFonts w:cstheme="minorHAnsi"/>
          <w:b/>
          <w:sz w:val="28"/>
          <w:szCs w:val="28"/>
        </w:rPr>
      </w:pPr>
      <w:bookmarkStart w:id="0" w:name="_GoBack"/>
      <w:bookmarkEnd w:id="0"/>
      <w:r w:rsidRPr="00FA4745">
        <w:rPr>
          <w:rFonts w:cstheme="minorHAnsi"/>
          <w:b/>
          <w:sz w:val="28"/>
          <w:szCs w:val="28"/>
        </w:rPr>
        <w:t xml:space="preserve">Recent advances on organic solar cells based on non-fullerene acceptors: materials and device optimization </w:t>
      </w:r>
    </w:p>
    <w:p w14:paraId="4C39C736" w14:textId="7FF26146" w:rsidR="00FA4745" w:rsidRDefault="00FA4745" w:rsidP="00FA4745">
      <w:pPr>
        <w:spacing w:line="240" w:lineRule="auto"/>
        <w:jc w:val="center"/>
        <w:rPr>
          <w:rFonts w:cstheme="minorHAnsi"/>
          <w:sz w:val="24"/>
          <w:szCs w:val="24"/>
        </w:rPr>
      </w:pPr>
      <w:r w:rsidRPr="00FA4745">
        <w:rPr>
          <w:rFonts w:cstheme="minorHAnsi"/>
          <w:sz w:val="24"/>
          <w:szCs w:val="24"/>
        </w:rPr>
        <w:t>Ganesh Datt Sharma Department of Physics, The LNM Institute of Information Technology (Deemed University) Jamdoli, Jaipur 302031, India</w:t>
      </w:r>
    </w:p>
    <w:p w14:paraId="108ABF95" w14:textId="188E72DF" w:rsidR="00FA4745" w:rsidRDefault="00FA4745" w:rsidP="00FA4745">
      <w:pPr>
        <w:spacing w:line="240" w:lineRule="auto"/>
        <w:jc w:val="center"/>
        <w:rPr>
          <w:rFonts w:cstheme="minorHAnsi"/>
          <w:sz w:val="24"/>
          <w:szCs w:val="24"/>
        </w:rPr>
      </w:pPr>
      <w:r>
        <w:rPr>
          <w:rFonts w:cstheme="minorHAnsi"/>
          <w:sz w:val="24"/>
          <w:szCs w:val="24"/>
        </w:rPr>
        <w:t xml:space="preserve">E-mail address: </w:t>
      </w:r>
      <w:hyperlink r:id="rId6" w:history="1">
        <w:r w:rsidR="00F10C5A" w:rsidRPr="00A30724">
          <w:rPr>
            <w:rStyle w:val="Hyperlink"/>
            <w:rFonts w:cstheme="minorHAnsi"/>
            <w:sz w:val="24"/>
            <w:szCs w:val="24"/>
          </w:rPr>
          <w:t>gdsharma273@gmail.com</w:t>
        </w:r>
      </w:hyperlink>
      <w:r>
        <w:rPr>
          <w:rFonts w:cstheme="minorHAnsi"/>
          <w:sz w:val="24"/>
          <w:szCs w:val="24"/>
        </w:rPr>
        <w:t xml:space="preserve"> </w:t>
      </w:r>
      <w:r w:rsidR="00F13449">
        <w:rPr>
          <w:rFonts w:cstheme="minorHAnsi"/>
          <w:sz w:val="24"/>
          <w:szCs w:val="24"/>
        </w:rPr>
        <w:t xml:space="preserve">and </w:t>
      </w:r>
      <w:hyperlink r:id="rId7" w:history="1">
        <w:r w:rsidR="00F13449" w:rsidRPr="002239D0">
          <w:rPr>
            <w:rStyle w:val="Hyperlink"/>
            <w:rFonts w:cstheme="minorHAnsi"/>
            <w:sz w:val="24"/>
            <w:szCs w:val="24"/>
          </w:rPr>
          <w:t>gdsharma@lnmiit.ac.in</w:t>
        </w:r>
      </w:hyperlink>
    </w:p>
    <w:p w14:paraId="507D689C" w14:textId="77777777" w:rsidR="00F13449" w:rsidRPr="00FA4745" w:rsidRDefault="00F13449" w:rsidP="00FA4745">
      <w:pPr>
        <w:spacing w:line="240" w:lineRule="auto"/>
        <w:jc w:val="center"/>
        <w:rPr>
          <w:rFonts w:cstheme="minorHAnsi"/>
          <w:sz w:val="24"/>
          <w:szCs w:val="24"/>
        </w:rPr>
      </w:pPr>
    </w:p>
    <w:p w14:paraId="4746A229" w14:textId="75AF9DC6" w:rsidR="00B06B94" w:rsidRPr="002A0F8F" w:rsidRDefault="00B06B94" w:rsidP="00B06B94">
      <w:pPr>
        <w:rPr>
          <w:sz w:val="24"/>
        </w:rPr>
      </w:pPr>
      <w:r w:rsidRPr="002A0F8F">
        <w:rPr>
          <w:b/>
          <w:sz w:val="24"/>
        </w:rPr>
        <w:t>Abstract</w:t>
      </w:r>
      <w:r w:rsidRPr="002A0F8F">
        <w:rPr>
          <w:sz w:val="24"/>
        </w:rPr>
        <w:t xml:space="preserve"> </w:t>
      </w:r>
    </w:p>
    <w:p w14:paraId="540304DF" w14:textId="77777777" w:rsidR="00FA4745" w:rsidRDefault="00FA4745" w:rsidP="00FA4745">
      <w:pPr>
        <w:jc w:val="both"/>
        <w:rPr>
          <w:rFonts w:ascii="Times New Roman" w:hAnsi="Times New Roman" w:cs="Times New Roman"/>
        </w:rPr>
      </w:pPr>
      <w:r w:rsidRPr="00A52C65">
        <w:rPr>
          <w:rFonts w:ascii="Times New Roman" w:hAnsi="Times New Roman" w:cs="Times New Roman"/>
        </w:rPr>
        <w:t>Organic solar cells (OSCs) consist of a bulk heterojunction (BHJ) active layer of carbon-based donor (D) and acceptor (A) materials, have many environmental advantages compared to other inorganic counterparts’ technologies. Moreover, OSCs can be manufactured through low cost printing technology on flexibl</w:t>
      </w:r>
      <w:r>
        <w:rPr>
          <w:rFonts w:ascii="Times New Roman" w:hAnsi="Times New Roman" w:cs="Times New Roman"/>
        </w:rPr>
        <w:t>e substrates and have short pay-</w:t>
      </w:r>
      <w:r w:rsidRPr="00A52C65">
        <w:rPr>
          <w:rFonts w:ascii="Times New Roman" w:hAnsi="Times New Roman" w:cs="Times New Roman"/>
        </w:rPr>
        <w:t>back time. In addition, OSCs can be made of different colors and semitransparent or transparent offering unique application, i.e. building integration and green houses. Early progress in OSCs are mainly based on fullerene derivatives (PC</w:t>
      </w:r>
      <w:r w:rsidRPr="0032240E">
        <w:rPr>
          <w:rFonts w:ascii="Times New Roman" w:hAnsi="Times New Roman" w:cs="Times New Roman"/>
          <w:vertAlign w:val="subscript"/>
        </w:rPr>
        <w:t>61</w:t>
      </w:r>
      <w:r w:rsidRPr="00A52C65">
        <w:rPr>
          <w:rFonts w:ascii="Times New Roman" w:hAnsi="Times New Roman" w:cs="Times New Roman"/>
        </w:rPr>
        <w:t>BM or PC</w:t>
      </w:r>
      <w:r w:rsidRPr="0032240E">
        <w:rPr>
          <w:rFonts w:ascii="Times New Roman" w:hAnsi="Times New Roman" w:cs="Times New Roman"/>
          <w:vertAlign w:val="subscript"/>
        </w:rPr>
        <w:t>71</w:t>
      </w:r>
      <w:r w:rsidRPr="00A52C65">
        <w:rPr>
          <w:rFonts w:ascii="Times New Roman" w:hAnsi="Times New Roman" w:cs="Times New Roman"/>
        </w:rPr>
        <w:t>BM) and achieved overall Power conversion efficiencies (PCEs) of around 11%, using either conjugated polymer or small molecule as donor component BHJ active layer</w:t>
      </w:r>
      <w:r>
        <w:rPr>
          <w:rFonts w:ascii="Times New Roman" w:hAnsi="Times New Roman" w:cs="Times New Roman"/>
        </w:rPr>
        <w:t xml:space="preserve"> [1]</w:t>
      </w:r>
      <w:r w:rsidRPr="00A52C65">
        <w:rPr>
          <w:rFonts w:ascii="Times New Roman" w:hAnsi="Times New Roman" w:cs="Times New Roman"/>
        </w:rPr>
        <w:t xml:space="preserve">.  </w:t>
      </w:r>
      <w:r w:rsidRPr="00A54263">
        <w:rPr>
          <w:rFonts w:ascii="Times New Roman" w:hAnsi="Times New Roman" w:cs="Times New Roman"/>
        </w:rPr>
        <w:t>However, fullerene derivatives suffer from several drawbacks, such as weak absorption in visible region of the solar spectrum, high synthesis costs, limited tailoring of energy levels and high voltage loss</w:t>
      </w:r>
      <w:r>
        <w:rPr>
          <w:rFonts w:ascii="Times New Roman" w:hAnsi="Times New Roman" w:cs="Times New Roman"/>
        </w:rPr>
        <w:t xml:space="preserve">. </w:t>
      </w:r>
      <w:r w:rsidRPr="00A54263">
        <w:rPr>
          <w:rFonts w:ascii="Times New Roman" w:hAnsi="Times New Roman" w:cs="Times New Roman"/>
        </w:rPr>
        <w:t>As a consequence, it is not possible to improve the PCE of fullerene devices further. In an effort to overcome these obstacles, in the past two years a great deal of attention has been paid to the development of non-fullerene acceptors (NFAs), especially small molecule acceptors (SMA)</w:t>
      </w:r>
      <w:r>
        <w:rPr>
          <w:rFonts w:ascii="Times New Roman" w:hAnsi="Times New Roman" w:cs="Times New Roman"/>
        </w:rPr>
        <w:t xml:space="preserve"> [2]. After the limited time of research work on the designing of new SMA, the overall PCE of more than 16% [3-5] and 17 % [6] have been achieved for single junction and tandem based structures, respectively, and are on the road to the commercial reality. </w:t>
      </w:r>
    </w:p>
    <w:p w14:paraId="5EB75651" w14:textId="6D449E0D" w:rsidR="00FA4745" w:rsidRDefault="00FA4745" w:rsidP="00FA4745">
      <w:pPr>
        <w:jc w:val="both"/>
        <w:rPr>
          <w:rFonts w:ascii="Times New Roman" w:hAnsi="Times New Roman" w:cs="Times New Roman"/>
        </w:rPr>
      </w:pPr>
      <w:r>
        <w:rPr>
          <w:rFonts w:ascii="Times New Roman" w:hAnsi="Times New Roman" w:cs="Times New Roman"/>
        </w:rPr>
        <w:t xml:space="preserve">This talk deals with the recent advance in the binary and ternary active layer OSCs based on non-fullerene acceptor along with the conjugated polymers and small molecules donors, in terms of designing and optimization of molecular structures, active layer morphology optimization and interface engineering. </w:t>
      </w:r>
    </w:p>
    <w:p w14:paraId="3A773DD0" w14:textId="77777777" w:rsidR="00FA4745" w:rsidRPr="00287C53" w:rsidRDefault="00FA4745" w:rsidP="00FA4745">
      <w:pPr>
        <w:pStyle w:val="Literature"/>
        <w:numPr>
          <w:ilvl w:val="0"/>
          <w:numId w:val="1"/>
        </w:numPr>
        <w:tabs>
          <w:tab w:val="left" w:pos="709"/>
        </w:tabs>
        <w:spacing w:line="240" w:lineRule="auto"/>
        <w:jc w:val="both"/>
        <w:rPr>
          <w:lang w:val="en-IN"/>
        </w:rPr>
      </w:pPr>
      <w:r>
        <w:rPr>
          <w:lang w:val="en-US"/>
        </w:rPr>
        <w:t xml:space="preserve">(a) </w:t>
      </w:r>
      <w:r w:rsidRPr="00EF6737">
        <w:rPr>
          <w:lang w:val="en-US"/>
        </w:rPr>
        <w:t xml:space="preserve">J. Zhao, Y. Li, G. Yang, </w:t>
      </w:r>
      <w:r>
        <w:rPr>
          <w:lang w:val="en-US"/>
        </w:rPr>
        <w:t xml:space="preserve">K. Jiang, H. Lin, H. Ade, W. Ma and </w:t>
      </w:r>
      <w:r w:rsidRPr="00EF6737">
        <w:rPr>
          <w:lang w:val="en-US"/>
        </w:rPr>
        <w:t xml:space="preserve"> H. Yan, </w:t>
      </w:r>
      <w:r w:rsidRPr="00EF6737">
        <w:rPr>
          <w:i/>
          <w:iCs/>
          <w:lang w:val="en-US"/>
        </w:rPr>
        <w:t>Nat. Energy</w:t>
      </w:r>
      <w:r w:rsidRPr="00EF6737">
        <w:rPr>
          <w:lang w:val="en-US"/>
        </w:rPr>
        <w:t xml:space="preserve"> </w:t>
      </w:r>
      <w:r w:rsidRPr="00EF6737">
        <w:rPr>
          <w:b/>
          <w:bCs/>
          <w:lang w:val="en-US"/>
        </w:rPr>
        <w:t>2016</w:t>
      </w:r>
      <w:r w:rsidRPr="00EF6737">
        <w:rPr>
          <w:lang w:val="en-US"/>
        </w:rPr>
        <w:t xml:space="preserve">, </w:t>
      </w:r>
      <w:r w:rsidRPr="00EF6737">
        <w:rPr>
          <w:i/>
          <w:iCs/>
          <w:lang w:val="en-US"/>
        </w:rPr>
        <w:t>1</w:t>
      </w:r>
      <w:r w:rsidRPr="00EF6737">
        <w:rPr>
          <w:lang w:val="en-US"/>
        </w:rPr>
        <w:t>, 15027</w:t>
      </w:r>
      <w:r>
        <w:rPr>
          <w:lang w:val="en-US"/>
        </w:rPr>
        <w:t>, (b)</w:t>
      </w:r>
      <w:r w:rsidRPr="00EF6737">
        <w:rPr>
          <w:lang w:val="en-US"/>
        </w:rPr>
        <w:t xml:space="preserve"> Huang, H. Wang, K. Y</w:t>
      </w:r>
      <w:r>
        <w:rPr>
          <w:lang w:val="en-US"/>
        </w:rPr>
        <w:t xml:space="preserve">an, X. Zhang, H. Chen, C.-Z. Li and </w:t>
      </w:r>
      <w:r w:rsidRPr="00EF6737">
        <w:rPr>
          <w:lang w:val="en-US"/>
        </w:rPr>
        <w:t xml:space="preserve"> J. Yu, </w:t>
      </w:r>
      <w:r w:rsidRPr="00EF6737">
        <w:rPr>
          <w:i/>
          <w:iCs/>
          <w:lang w:val="en-US"/>
        </w:rPr>
        <w:t>Adv. Mater.</w:t>
      </w:r>
      <w:r w:rsidRPr="00EF6737">
        <w:rPr>
          <w:lang w:val="en-US"/>
        </w:rPr>
        <w:t xml:space="preserve"> </w:t>
      </w:r>
      <w:r w:rsidRPr="00EF6737">
        <w:rPr>
          <w:b/>
          <w:bCs/>
          <w:lang w:val="en-US"/>
        </w:rPr>
        <w:t>2017</w:t>
      </w:r>
      <w:r w:rsidRPr="00EF6737">
        <w:rPr>
          <w:lang w:val="en-US"/>
        </w:rPr>
        <w:t xml:space="preserve">, </w:t>
      </w:r>
      <w:r w:rsidRPr="00EF6737">
        <w:rPr>
          <w:i/>
          <w:iCs/>
          <w:lang w:val="en-US"/>
        </w:rPr>
        <w:t>29</w:t>
      </w:r>
      <w:r w:rsidRPr="00EF6737">
        <w:rPr>
          <w:lang w:val="en-US"/>
        </w:rPr>
        <w:t>, 1606729</w:t>
      </w:r>
      <w:r>
        <w:rPr>
          <w:lang w:val="en-US"/>
        </w:rPr>
        <w:t xml:space="preserve">, (c) </w:t>
      </w:r>
      <w:r w:rsidRPr="00EF6737">
        <w:rPr>
          <w:lang w:val="en-US"/>
        </w:rPr>
        <w:t xml:space="preserve">J. Wan, X. Xu, G. Zhang, Y. Li, K. </w:t>
      </w:r>
      <w:r>
        <w:rPr>
          <w:lang w:val="en-US"/>
        </w:rPr>
        <w:t xml:space="preserve">Feng and </w:t>
      </w:r>
      <w:r w:rsidRPr="00EF6737">
        <w:rPr>
          <w:lang w:val="en-US"/>
        </w:rPr>
        <w:t xml:space="preserve">Q. Peng, </w:t>
      </w:r>
      <w:r w:rsidRPr="00EF6737">
        <w:rPr>
          <w:i/>
          <w:iCs/>
          <w:lang w:val="en-US"/>
        </w:rPr>
        <w:t>Energy Environ. Sci.</w:t>
      </w:r>
      <w:r w:rsidRPr="00EF6737">
        <w:rPr>
          <w:lang w:val="en-US"/>
        </w:rPr>
        <w:t xml:space="preserve"> </w:t>
      </w:r>
      <w:r w:rsidRPr="00EF6737">
        <w:rPr>
          <w:b/>
          <w:bCs/>
          <w:lang w:val="en-US"/>
        </w:rPr>
        <w:t>2017</w:t>
      </w:r>
      <w:r w:rsidRPr="00EF6737">
        <w:rPr>
          <w:lang w:val="en-US"/>
        </w:rPr>
        <w:t xml:space="preserve">, </w:t>
      </w:r>
      <w:r w:rsidRPr="00EF6737">
        <w:rPr>
          <w:i/>
          <w:iCs/>
          <w:lang w:val="en-US"/>
        </w:rPr>
        <w:t>10</w:t>
      </w:r>
      <w:r w:rsidRPr="00EF6737">
        <w:rPr>
          <w:lang w:val="en-US"/>
        </w:rPr>
        <w:t xml:space="preserve">, 1739. </w:t>
      </w:r>
    </w:p>
    <w:p w14:paraId="0B8B2CFB" w14:textId="77777777" w:rsidR="00FA4745" w:rsidRPr="00287C53" w:rsidRDefault="00FA4745" w:rsidP="00FA4745">
      <w:pPr>
        <w:pStyle w:val="Literature"/>
        <w:numPr>
          <w:ilvl w:val="0"/>
          <w:numId w:val="1"/>
        </w:numPr>
        <w:tabs>
          <w:tab w:val="left" w:pos="709"/>
        </w:tabs>
        <w:spacing w:line="240" w:lineRule="auto"/>
        <w:jc w:val="both"/>
        <w:rPr>
          <w:lang w:val="en-IN"/>
        </w:rPr>
      </w:pPr>
      <w:r>
        <w:rPr>
          <w:lang w:val="en-US"/>
        </w:rPr>
        <w:t>(a) J. Zhang, H. S. Tan, X. Guo, A. Facchetti and H.</w:t>
      </w:r>
      <w:r w:rsidRPr="00AE0CCD">
        <w:rPr>
          <w:lang w:val="en-US"/>
        </w:rPr>
        <w:t xml:space="preserve"> Yan</w:t>
      </w:r>
      <w:r>
        <w:rPr>
          <w:lang w:val="en-US"/>
        </w:rPr>
        <w:t xml:space="preserve">, </w:t>
      </w:r>
      <w:r w:rsidRPr="00AE0CCD">
        <w:rPr>
          <w:lang w:val="en-US"/>
        </w:rPr>
        <w:t>Nature Energy</w:t>
      </w:r>
      <w:r>
        <w:rPr>
          <w:lang w:val="en-US"/>
        </w:rPr>
        <w:t xml:space="preserve">, </w:t>
      </w:r>
      <w:r w:rsidRPr="00AE0CCD">
        <w:rPr>
          <w:b/>
          <w:lang w:val="en-US"/>
        </w:rPr>
        <w:t>2018</w:t>
      </w:r>
      <w:r>
        <w:rPr>
          <w:lang w:val="en-US"/>
        </w:rPr>
        <w:t xml:space="preserve">, 3,720–731, (b) M. Privado,  Pilar de la Cruz, S. Biswas,  Rahul Singhal,  Ganesh D. Sharma  and  Fernando Langa, </w:t>
      </w:r>
      <w:r w:rsidRPr="00AE0CCD">
        <w:rPr>
          <w:lang w:val="en-US"/>
        </w:rPr>
        <w:t xml:space="preserve">J. Mater. Chem. A, </w:t>
      </w:r>
      <w:r w:rsidRPr="00AE0CCD">
        <w:rPr>
          <w:b/>
          <w:lang w:val="en-US"/>
        </w:rPr>
        <w:t>2018</w:t>
      </w:r>
      <w:r w:rsidRPr="00AE0CCD">
        <w:rPr>
          <w:lang w:val="en-US"/>
        </w:rPr>
        <w:t>,</w:t>
      </w:r>
      <w:r>
        <w:rPr>
          <w:lang w:val="en-US"/>
        </w:rPr>
        <w:t xml:space="preserve"> </w:t>
      </w:r>
      <w:r w:rsidRPr="00AE0CCD">
        <w:rPr>
          <w:lang w:val="en-US"/>
        </w:rPr>
        <w:t>6, 11714-11724</w:t>
      </w:r>
    </w:p>
    <w:p w14:paraId="7549598B" w14:textId="77777777" w:rsidR="00FA4745" w:rsidRPr="007357F5" w:rsidRDefault="00FA4745" w:rsidP="00FA4745">
      <w:pPr>
        <w:pStyle w:val="Literature"/>
        <w:numPr>
          <w:ilvl w:val="0"/>
          <w:numId w:val="1"/>
        </w:numPr>
        <w:tabs>
          <w:tab w:val="left" w:pos="709"/>
        </w:tabs>
        <w:spacing w:line="240" w:lineRule="auto"/>
        <w:jc w:val="both"/>
        <w:rPr>
          <w:lang w:val="en-IN"/>
        </w:rPr>
      </w:pPr>
      <w:r w:rsidRPr="00287C53">
        <w:rPr>
          <w:iCs/>
        </w:rPr>
        <w:t>Y</w:t>
      </w:r>
      <w:r>
        <w:rPr>
          <w:iCs/>
        </w:rPr>
        <w:t>.</w:t>
      </w:r>
      <w:r w:rsidRPr="00287C53">
        <w:rPr>
          <w:iCs/>
        </w:rPr>
        <w:t xml:space="preserve"> Cui, H</w:t>
      </w:r>
      <w:r>
        <w:rPr>
          <w:iCs/>
        </w:rPr>
        <w:t>.</w:t>
      </w:r>
      <w:r w:rsidRPr="00287C53">
        <w:rPr>
          <w:iCs/>
        </w:rPr>
        <w:t xml:space="preserve"> Yao,</w:t>
      </w:r>
      <w:r>
        <w:rPr>
          <w:iCs/>
        </w:rPr>
        <w:t xml:space="preserve"> </w:t>
      </w:r>
      <w:r w:rsidRPr="00287C53">
        <w:rPr>
          <w:iCs/>
        </w:rPr>
        <w:t>L</w:t>
      </w:r>
      <w:r>
        <w:rPr>
          <w:iCs/>
        </w:rPr>
        <w:t xml:space="preserve">. </w:t>
      </w:r>
      <w:r w:rsidRPr="00287C53">
        <w:rPr>
          <w:iCs/>
        </w:rPr>
        <w:t xml:space="preserve">Hong, </w:t>
      </w:r>
      <w:r>
        <w:rPr>
          <w:iCs/>
        </w:rPr>
        <w:t xml:space="preserve">T. </w:t>
      </w:r>
      <w:r w:rsidRPr="00287C53">
        <w:rPr>
          <w:iCs/>
        </w:rPr>
        <w:t xml:space="preserve"> Zhang, Y</w:t>
      </w:r>
      <w:r>
        <w:rPr>
          <w:iCs/>
        </w:rPr>
        <w:t>.</w:t>
      </w:r>
      <w:r w:rsidRPr="00287C53">
        <w:rPr>
          <w:iCs/>
        </w:rPr>
        <w:t xml:space="preserve"> </w:t>
      </w:r>
      <w:r>
        <w:rPr>
          <w:iCs/>
        </w:rPr>
        <w:t xml:space="preserve"> </w:t>
      </w:r>
      <w:r w:rsidRPr="00287C53">
        <w:rPr>
          <w:iCs/>
        </w:rPr>
        <w:t>Xu, K</w:t>
      </w:r>
      <w:r>
        <w:rPr>
          <w:iCs/>
        </w:rPr>
        <w:t xml:space="preserve">. </w:t>
      </w:r>
      <w:r w:rsidRPr="00287C53">
        <w:rPr>
          <w:iCs/>
        </w:rPr>
        <w:t>Xian, B</w:t>
      </w:r>
      <w:r>
        <w:rPr>
          <w:iCs/>
        </w:rPr>
        <w:t xml:space="preserve">. </w:t>
      </w:r>
      <w:r w:rsidRPr="00287C53">
        <w:rPr>
          <w:iCs/>
        </w:rPr>
        <w:t xml:space="preserve"> Gao, J</w:t>
      </w:r>
      <w:r>
        <w:rPr>
          <w:iCs/>
        </w:rPr>
        <w:t xml:space="preserve">. </w:t>
      </w:r>
      <w:r w:rsidRPr="00287C53">
        <w:rPr>
          <w:iCs/>
        </w:rPr>
        <w:t>Qin, J</w:t>
      </w:r>
      <w:r>
        <w:rPr>
          <w:iCs/>
        </w:rPr>
        <w:t xml:space="preserve">. </w:t>
      </w:r>
      <w:r w:rsidRPr="00287C53">
        <w:rPr>
          <w:iCs/>
        </w:rPr>
        <w:t xml:space="preserve"> Zhang, Z</w:t>
      </w:r>
      <w:r>
        <w:rPr>
          <w:iCs/>
        </w:rPr>
        <w:t xml:space="preserve">.  Wei and  J. </w:t>
      </w:r>
      <w:r w:rsidRPr="00287C53">
        <w:rPr>
          <w:iCs/>
        </w:rPr>
        <w:t xml:space="preserve"> Hou</w:t>
      </w:r>
      <w:r>
        <w:rPr>
          <w:iCs/>
        </w:rPr>
        <w:t xml:space="preserve">, </w:t>
      </w:r>
      <w:r w:rsidRPr="00287C53">
        <w:rPr>
          <w:iCs/>
        </w:rPr>
        <w:t xml:space="preserve">Adv. Mater. </w:t>
      </w:r>
      <w:r w:rsidRPr="00287C53">
        <w:rPr>
          <w:b/>
          <w:bCs/>
        </w:rPr>
        <w:t>2019</w:t>
      </w:r>
      <w:r w:rsidRPr="00287C53">
        <w:t xml:space="preserve">, 1808356 </w:t>
      </w:r>
    </w:p>
    <w:p w14:paraId="19FD2AD3" w14:textId="77777777" w:rsidR="00FA4745" w:rsidRPr="007357F5" w:rsidRDefault="00FA4745" w:rsidP="00FA4745">
      <w:pPr>
        <w:pStyle w:val="Literature"/>
        <w:numPr>
          <w:ilvl w:val="0"/>
          <w:numId w:val="1"/>
        </w:numPr>
        <w:tabs>
          <w:tab w:val="left" w:pos="709"/>
        </w:tabs>
        <w:spacing w:line="240" w:lineRule="auto"/>
        <w:jc w:val="both"/>
        <w:rPr>
          <w:lang w:val="en-IN"/>
        </w:rPr>
      </w:pPr>
      <w:r>
        <w:t>B. Fan, D. Zhang, M. Li, W. Zhong, Z. Zeng, L. Ying, F. Huang, Y. Cao, Sci. China, Chem, 2019, 1-7</w:t>
      </w:r>
    </w:p>
    <w:p w14:paraId="2060A7E9" w14:textId="77777777" w:rsidR="00FA4745" w:rsidRDefault="00FA4745" w:rsidP="00FA4745">
      <w:pPr>
        <w:pStyle w:val="Literature"/>
        <w:numPr>
          <w:ilvl w:val="0"/>
          <w:numId w:val="1"/>
        </w:numPr>
        <w:tabs>
          <w:tab w:val="left" w:pos="709"/>
        </w:tabs>
        <w:spacing w:line="240" w:lineRule="auto"/>
        <w:jc w:val="both"/>
        <w:rPr>
          <w:lang w:val="en-IN"/>
        </w:rPr>
      </w:pPr>
      <w:r>
        <w:t>X. P. Xu, K. Feng, Z. Z. Bi, W. Ma, G.J. Zhang, Q. Peng, Adv. Mater. 2019, 1901872</w:t>
      </w:r>
    </w:p>
    <w:p w14:paraId="37166585" w14:textId="77777777" w:rsidR="00FA4745" w:rsidRPr="00D36696" w:rsidRDefault="00FA4745" w:rsidP="00FA4745">
      <w:pPr>
        <w:pStyle w:val="Literature"/>
        <w:numPr>
          <w:ilvl w:val="0"/>
          <w:numId w:val="1"/>
        </w:numPr>
        <w:tabs>
          <w:tab w:val="left" w:pos="709"/>
        </w:tabs>
        <w:spacing w:line="240" w:lineRule="auto"/>
        <w:jc w:val="both"/>
        <w:rPr>
          <w:lang w:val="en-IN"/>
        </w:rPr>
      </w:pPr>
      <w:r w:rsidRPr="00A54263">
        <w:t xml:space="preserve">L. Meng, Y. Zhang, X. Wan, C. Li, X. Zhang, Y. Wang, X. Ke, Z. </w:t>
      </w:r>
      <w:r>
        <w:t xml:space="preserve"> </w:t>
      </w:r>
      <w:r w:rsidRPr="00A54263">
        <w:t xml:space="preserve">Xiao, L. Ding, R. Xia, H.-L. Yip, Y. Cao and Y. Chen, </w:t>
      </w:r>
      <w:r w:rsidRPr="00D36696">
        <w:rPr>
          <w:i/>
          <w:iCs/>
        </w:rPr>
        <w:t>Science</w:t>
      </w:r>
      <w:r w:rsidRPr="00A54263">
        <w:t xml:space="preserve">, </w:t>
      </w:r>
      <w:r w:rsidRPr="00AE0CCD">
        <w:rPr>
          <w:b/>
        </w:rPr>
        <w:t>2018</w:t>
      </w:r>
      <w:r w:rsidRPr="00A54263">
        <w:t xml:space="preserve">, </w:t>
      </w:r>
      <w:r w:rsidRPr="00D36696">
        <w:rPr>
          <w:b/>
          <w:bCs/>
        </w:rPr>
        <w:t>361</w:t>
      </w:r>
      <w:r w:rsidRPr="00A54263">
        <w:t xml:space="preserve">, 1094-1098. </w:t>
      </w:r>
    </w:p>
    <w:p w14:paraId="71416AEB" w14:textId="77777777" w:rsidR="00FA4745" w:rsidRPr="00A52C65" w:rsidRDefault="00FA4745" w:rsidP="00FA4745">
      <w:pPr>
        <w:pStyle w:val="ListParagraph"/>
        <w:jc w:val="both"/>
        <w:rPr>
          <w:rFonts w:ascii="Times New Roman" w:hAnsi="Times New Roman" w:cs="Times New Roman"/>
          <w:lang w:val="en-US"/>
        </w:rPr>
      </w:pPr>
    </w:p>
    <w:p w14:paraId="552CE885" w14:textId="77777777" w:rsidR="00BC77D6" w:rsidRDefault="00BC77D6" w:rsidP="00FA4745">
      <w:pPr>
        <w:jc w:val="both"/>
      </w:pPr>
    </w:p>
    <w:p w14:paraId="08C30166" w14:textId="77777777" w:rsidR="00C67558" w:rsidRDefault="00C67558" w:rsidP="00BC77D6">
      <w:pPr>
        <w:rPr>
          <w:b/>
        </w:rPr>
      </w:pPr>
    </w:p>
    <w:p w14:paraId="32CBF0BE" w14:textId="557EAE80" w:rsidR="00C67558" w:rsidRDefault="00C67558" w:rsidP="00BC77D6">
      <w:pPr>
        <w:rPr>
          <w:b/>
        </w:rPr>
      </w:pPr>
      <w:r>
        <w:rPr>
          <w:noProof/>
          <w:color w:val="000000"/>
        </w:rPr>
        <w:drawing>
          <wp:inline distT="0" distB="0" distL="0" distR="0" wp14:anchorId="77F9483A" wp14:editId="008C6F28">
            <wp:extent cx="4264456" cy="3485478"/>
            <wp:effectExtent l="0" t="0" r="3175" b="0"/>
            <wp:docPr id="7" name="Picture 2" descr="A person sitting at a table using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304628" cy="3518312"/>
                    </a:xfrm>
                    <a:prstGeom prst="rect">
                      <a:avLst/>
                    </a:prstGeom>
                    <a:noFill/>
                    <a:ln w="9525">
                      <a:noFill/>
                      <a:miter lim="800000"/>
                      <a:headEnd/>
                      <a:tailEnd/>
                    </a:ln>
                  </pic:spPr>
                </pic:pic>
              </a:graphicData>
            </a:graphic>
          </wp:inline>
        </w:drawing>
      </w:r>
    </w:p>
    <w:p w14:paraId="1EBD3DAC" w14:textId="77777777" w:rsidR="00C67558" w:rsidRDefault="00C67558" w:rsidP="00BC77D6">
      <w:pPr>
        <w:rPr>
          <w:b/>
        </w:rPr>
      </w:pPr>
    </w:p>
    <w:p w14:paraId="0E40352F" w14:textId="77777777" w:rsidR="00C67558" w:rsidRDefault="00C67558" w:rsidP="00BC77D6">
      <w:pPr>
        <w:rPr>
          <w:b/>
        </w:rPr>
      </w:pPr>
    </w:p>
    <w:p w14:paraId="018B3BB8" w14:textId="77777777" w:rsidR="00C67558" w:rsidRDefault="00C67558" w:rsidP="00BC77D6">
      <w:pPr>
        <w:rPr>
          <w:b/>
        </w:rPr>
      </w:pPr>
    </w:p>
    <w:p w14:paraId="36E114E0" w14:textId="5044FC2D" w:rsidR="00BC77D6" w:rsidRDefault="00BC77D6" w:rsidP="00BC77D6">
      <w:pPr>
        <w:rPr>
          <w:sz w:val="24"/>
        </w:rPr>
      </w:pPr>
      <w:r w:rsidRPr="00BC77D6">
        <w:rPr>
          <w:b/>
        </w:rPr>
        <w:t>Biography:</w:t>
      </w:r>
      <w:r>
        <w:rPr>
          <w:b/>
        </w:rPr>
        <w:t xml:space="preserve"> </w:t>
      </w:r>
    </w:p>
    <w:p w14:paraId="11A7E94F" w14:textId="5B86C56C" w:rsidR="00FA4745" w:rsidRPr="00695253" w:rsidRDefault="00FA4745" w:rsidP="00FA4745">
      <w:pPr>
        <w:jc w:val="both"/>
        <w:rPr>
          <w:rFonts w:ascii="Times New Roman" w:hAnsi="Times New Roman" w:cs="Times New Roman"/>
        </w:rPr>
      </w:pPr>
      <w:r w:rsidRPr="00695253">
        <w:rPr>
          <w:rFonts w:ascii="Times New Roman" w:hAnsi="Times New Roman" w:cs="Times New Roman"/>
        </w:rPr>
        <w:t xml:space="preserve">Prof. Ganesh Datt Sharma is working as Senior Professor of Physics and Dean (Research and development) at The LNM Institute of Information Technology (Deemed University), Jaipur (Raj.), India since Nov, 2015. Prof. Sharma obtained his Ph.D. degree from India Institute of Technology in 1985 and after than he had joined as Assistant Professor at JNV University, Jodhpur (Raj), India in Nov 1985. After than he had appointed as Professor of Physics and Electronics in 2004, in same university. </w:t>
      </w:r>
      <w:r>
        <w:rPr>
          <w:rFonts w:ascii="Times New Roman" w:hAnsi="Times New Roman" w:cs="Times New Roman"/>
        </w:rPr>
        <w:t xml:space="preserve">In 1990 he was awarded </w:t>
      </w:r>
      <w:r w:rsidRPr="00695253">
        <w:rPr>
          <w:rFonts w:ascii="Times New Roman" w:hAnsi="Times New Roman" w:cs="Times New Roman"/>
        </w:rPr>
        <w:t>a prestigious BOYCAST Fellowship by Department of Science and Technology, Government of India in 1990 to work as Visiting Scientist at Department of Electrical and Computer Science, The state University of New Jersey for two years. His area of Research is Organic solar cells, nanocrystalline organic-inorganic hybrid solar cells and fuel cells, organic electronics and nanomaterials for energy conversion and storage. He has delivered many invited/plenary lectures in many International conferences in India and abroad. Subject expert in project advisory committee, Department of Science and Technology, Govt of India, DRDO, Government of India</w:t>
      </w:r>
      <w:r>
        <w:rPr>
          <w:rFonts w:ascii="Times New Roman" w:hAnsi="Times New Roman" w:cs="Times New Roman"/>
        </w:rPr>
        <w:t xml:space="preserve">. He is </w:t>
      </w:r>
      <w:r w:rsidRPr="00695253">
        <w:rPr>
          <w:rFonts w:ascii="Times New Roman" w:hAnsi="Times New Roman" w:cs="Times New Roman"/>
        </w:rPr>
        <w:t>Subject expert: European commission for project evaluation, Russian Science foundation, Moscow</w:t>
      </w:r>
      <w:r>
        <w:rPr>
          <w:rFonts w:ascii="Times New Roman" w:hAnsi="Times New Roman" w:cs="Times New Roman"/>
        </w:rPr>
        <w:t>. Prof. Sharma Published more than 300 research papers with citations of 6379, h-index :</w:t>
      </w:r>
      <w:r w:rsidR="00F13449">
        <w:rPr>
          <w:rFonts w:ascii="Times New Roman" w:hAnsi="Times New Roman" w:cs="Times New Roman"/>
        </w:rPr>
        <w:t>41</w:t>
      </w:r>
      <w:r>
        <w:rPr>
          <w:rFonts w:ascii="Times New Roman" w:hAnsi="Times New Roman" w:cs="Times New Roman"/>
        </w:rPr>
        <w:t xml:space="preserve"> and ito:190</w:t>
      </w:r>
    </w:p>
    <w:p w14:paraId="7E9ABCA1" w14:textId="4B8DFEF8" w:rsidR="00FA4745" w:rsidRPr="00695253" w:rsidRDefault="00FA4745" w:rsidP="00FA4745">
      <w:pPr>
        <w:jc w:val="both"/>
        <w:rPr>
          <w:rFonts w:ascii="Times New Roman" w:hAnsi="Times New Roman" w:cs="Times New Roman"/>
        </w:rPr>
      </w:pPr>
    </w:p>
    <w:p w14:paraId="73EAB80D" w14:textId="7C2A5830" w:rsidR="00BC77D6" w:rsidRPr="00BC77D6" w:rsidRDefault="00BC77D6" w:rsidP="00BC77D6">
      <w:pPr>
        <w:rPr>
          <w:b/>
        </w:rPr>
      </w:pPr>
    </w:p>
    <w:sectPr w:rsidR="00BC77D6" w:rsidRPr="00BC77D6"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10284A"/>
    <w:multiLevelType w:val="hybridMultilevel"/>
    <w:tmpl w:val="6846C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hideGrammaticalErrors/>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B94"/>
    <w:rsid w:val="002A0F8F"/>
    <w:rsid w:val="004C2585"/>
    <w:rsid w:val="008B0055"/>
    <w:rsid w:val="008C1BCA"/>
    <w:rsid w:val="00A940BD"/>
    <w:rsid w:val="00B06B94"/>
    <w:rsid w:val="00BC77D6"/>
    <w:rsid w:val="00C67558"/>
    <w:rsid w:val="00D26DB4"/>
    <w:rsid w:val="00F10C5A"/>
    <w:rsid w:val="00F13449"/>
    <w:rsid w:val="00FA4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18928"/>
  <w15:docId w15:val="{0812181F-3881-B94A-99B4-DBC77E243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character" w:customStyle="1" w:styleId="UnresolvedMention">
    <w:name w:val="Unresolved Mention"/>
    <w:basedOn w:val="DefaultParagraphFont"/>
    <w:uiPriority w:val="99"/>
    <w:semiHidden/>
    <w:unhideWhenUsed/>
    <w:rsid w:val="00FA4745"/>
    <w:rPr>
      <w:color w:val="605E5C"/>
      <w:shd w:val="clear" w:color="auto" w:fill="E1DFDD"/>
    </w:rPr>
  </w:style>
  <w:style w:type="paragraph" w:styleId="ListParagraph">
    <w:name w:val="List Paragraph"/>
    <w:basedOn w:val="Normal"/>
    <w:uiPriority w:val="34"/>
    <w:qFormat/>
    <w:rsid w:val="00FA4745"/>
    <w:pPr>
      <w:spacing w:after="0" w:line="240" w:lineRule="auto"/>
      <w:ind w:left="720"/>
      <w:contextualSpacing/>
    </w:pPr>
    <w:rPr>
      <w:sz w:val="24"/>
      <w:szCs w:val="24"/>
      <w:lang w:val="en-IN"/>
    </w:rPr>
  </w:style>
  <w:style w:type="paragraph" w:customStyle="1" w:styleId="Literature">
    <w:name w:val="Literature"/>
    <w:basedOn w:val="Normal"/>
    <w:rsid w:val="00FA4745"/>
    <w:pPr>
      <w:spacing w:after="0" w:line="480" w:lineRule="auto"/>
    </w:pPr>
    <w:rPr>
      <w:rFonts w:ascii="Times New Roman" w:eastAsia="MS Mincho" w:hAnsi="Times New Roman" w:cs="Times New Roman"/>
      <w:sz w:val="24"/>
      <w:szCs w:val="24"/>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mailto:gdsharma@lnmiit.ac.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dsharma273@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02F5D-277C-4516-A3CD-9549ADCAF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686</Words>
  <Characters>3914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LNMIIT</cp:lastModifiedBy>
  <cp:revision>2</cp:revision>
  <dcterms:created xsi:type="dcterms:W3CDTF">2020-02-05T04:40:00Z</dcterms:created>
  <dcterms:modified xsi:type="dcterms:W3CDTF">2020-02-05T04:40:00Z</dcterms:modified>
</cp:coreProperties>
</file>