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A2098" w14:textId="42AF5E8E" w:rsidR="00E671AC" w:rsidRPr="00E671AC" w:rsidRDefault="00161CA0" w:rsidP="00E671AC">
      <w:pPr>
        <w:pStyle w:val="a3"/>
        <w:spacing w:before="41" w:line="240" w:lineRule="auto"/>
        <w:ind w:right="4"/>
        <w:jc w:val="both"/>
        <w:rPr>
          <w:rFonts w:ascii="Minion Pro" w:hAnsi="Minion Pro"/>
          <w:b/>
          <w:sz w:val="36"/>
          <w:szCs w:val="36"/>
        </w:rPr>
      </w:pPr>
      <w:r w:rsidRPr="00161CA0">
        <w:t xml:space="preserve"> </w:t>
      </w:r>
      <w:r w:rsidR="00E671AC" w:rsidRPr="00E671AC">
        <w:rPr>
          <w:rFonts w:ascii="Minion Pro" w:hAnsi="Minion Pro"/>
          <w:b/>
          <w:sz w:val="36"/>
          <w:szCs w:val="36"/>
        </w:rPr>
        <w:t>Application of th</w:t>
      </w:r>
      <w:bookmarkStart w:id="0" w:name="_GoBack"/>
      <w:bookmarkEnd w:id="0"/>
      <w:r w:rsidR="00E671AC" w:rsidRPr="00E671AC">
        <w:rPr>
          <w:rFonts w:ascii="Minion Pro" w:hAnsi="Minion Pro"/>
          <w:b/>
          <w:sz w:val="36"/>
          <w:szCs w:val="36"/>
        </w:rPr>
        <w:t>e standardized form magnetite nanoparticles (ICNB) in creature simple and practical method of additive modernization of preservation solutions for RBCs</w:t>
      </w:r>
    </w:p>
    <w:p w14:paraId="25507CF2" w14:textId="29E46E90" w:rsidR="00C74B4B" w:rsidRPr="00293810" w:rsidRDefault="004E6869" w:rsidP="00AA0A74">
      <w:pPr>
        <w:spacing w:line="240" w:lineRule="auto"/>
        <w:rPr>
          <w:rFonts w:ascii="Arial" w:hAnsi="Arial" w:cs="Arial"/>
          <w:bCs/>
          <w:sz w:val="18"/>
          <w:szCs w:val="18"/>
        </w:rPr>
        <w:sectPr w:rsidR="00C74B4B" w:rsidRPr="00293810" w:rsidSect="00C74B4B">
          <w:headerReference w:type="default" r:id="rId7"/>
          <w:footerReference w:type="default" r:id="rId8"/>
          <w:pgSz w:w="11910" w:h="16840"/>
          <w:pgMar w:top="1740" w:right="600" w:bottom="840" w:left="620" w:header="541" w:footer="642" w:gutter="0"/>
          <w:cols w:space="720"/>
        </w:sectPr>
      </w:pPr>
      <w:r w:rsidRPr="00EA7056">
        <w:rPr>
          <w:rFonts w:ascii="Arial" w:hAnsi="Arial" w:cs="Arial"/>
          <w:bCs/>
          <w:sz w:val="18"/>
          <w:szCs w:val="18"/>
        </w:rPr>
        <w:t>A</w:t>
      </w:r>
      <w:r w:rsidR="00161CA0">
        <w:rPr>
          <w:rFonts w:ascii="Arial" w:hAnsi="Arial" w:cs="Arial"/>
          <w:bCs/>
          <w:sz w:val="18"/>
          <w:szCs w:val="18"/>
        </w:rPr>
        <w:t>ndrey</w:t>
      </w:r>
      <w:r w:rsidRPr="00EA7056">
        <w:rPr>
          <w:rFonts w:ascii="Arial" w:hAnsi="Arial" w:cs="Arial"/>
          <w:bCs/>
          <w:sz w:val="18"/>
          <w:szCs w:val="18"/>
        </w:rPr>
        <w:t xml:space="preserve"> Belousov,</w:t>
      </w:r>
      <w:r w:rsidR="0009507F" w:rsidRPr="00EA7056">
        <w:rPr>
          <w:rFonts w:ascii="Arial" w:hAnsi="Arial" w:cs="Arial"/>
          <w:bCs/>
          <w:sz w:val="18"/>
          <w:szCs w:val="18"/>
        </w:rPr>
        <w:t xml:space="preserve"> DM., Prof</w:t>
      </w:r>
      <w:r w:rsidR="00C768DD" w:rsidRPr="00EA7056">
        <w:rPr>
          <w:rFonts w:ascii="Arial" w:hAnsi="Arial" w:cs="Arial"/>
          <w:bCs/>
          <w:sz w:val="18"/>
          <w:szCs w:val="18"/>
        </w:rPr>
        <w:t xml:space="preserve">., </w:t>
      </w:r>
      <w:r w:rsidRPr="00EA7056">
        <w:rPr>
          <w:rFonts w:ascii="Arial" w:hAnsi="Arial" w:cs="Arial"/>
          <w:bCs/>
          <w:sz w:val="18"/>
          <w:szCs w:val="18"/>
        </w:rPr>
        <w:t>Laboratory of Applied Nanotechnology of Belousov, Kharkov Medical Academy of Postgraduate Education, Kharkov Regional Center of Blood Service, Ukraine</w:t>
      </w:r>
      <w:r w:rsidR="00EA7056">
        <w:rPr>
          <w:rFonts w:ascii="Arial" w:hAnsi="Arial" w:cs="Arial"/>
          <w:bCs/>
          <w:sz w:val="18"/>
          <w:szCs w:val="18"/>
        </w:rPr>
        <w:t>.</w:t>
      </w:r>
      <w:r w:rsidR="000E7D43">
        <w:rPr>
          <w:rFonts w:ascii="Arial" w:hAnsi="Arial" w:cs="Arial"/>
          <w:bCs/>
          <w:sz w:val="18"/>
          <w:szCs w:val="18"/>
        </w:rPr>
        <w:t xml:space="preserve">                                                                                                                     </w:t>
      </w:r>
      <w:r w:rsidR="00161CA0">
        <w:rPr>
          <w:rFonts w:ascii="Arial" w:hAnsi="Arial" w:cs="Arial"/>
          <w:bCs/>
          <w:sz w:val="18"/>
          <w:szCs w:val="18"/>
        </w:rPr>
        <w:t xml:space="preserve">Elena </w:t>
      </w:r>
      <w:proofErr w:type="spellStart"/>
      <w:r w:rsidR="00EA7056" w:rsidRPr="00EA7056">
        <w:rPr>
          <w:rFonts w:ascii="Arial" w:hAnsi="Arial" w:cs="Arial"/>
          <w:bCs/>
          <w:sz w:val="18"/>
          <w:szCs w:val="18"/>
        </w:rPr>
        <w:t>Malygon</w:t>
      </w:r>
      <w:proofErr w:type="spellEnd"/>
      <w:r w:rsidR="00EA7056" w:rsidRPr="00EA7056">
        <w:rPr>
          <w:rFonts w:ascii="Arial" w:hAnsi="Arial" w:cs="Arial"/>
          <w:bCs/>
          <w:sz w:val="18"/>
          <w:szCs w:val="18"/>
        </w:rPr>
        <w:t xml:space="preserve">, </w:t>
      </w:r>
      <w:r w:rsidR="000E7D43">
        <w:rPr>
          <w:rFonts w:ascii="Arial" w:hAnsi="Arial" w:cs="Arial"/>
          <w:bCs/>
          <w:sz w:val="18"/>
          <w:szCs w:val="18"/>
        </w:rPr>
        <w:t>PhD.</w:t>
      </w:r>
      <w:r w:rsidR="00EA7056">
        <w:rPr>
          <w:rFonts w:ascii="Arial" w:hAnsi="Arial" w:cs="Arial"/>
          <w:bCs/>
          <w:sz w:val="18"/>
          <w:szCs w:val="18"/>
        </w:rPr>
        <w:t>,</w:t>
      </w:r>
      <w:r w:rsidR="00EA7056" w:rsidRPr="00EA7056">
        <w:rPr>
          <w:rFonts w:ascii="Arial" w:hAnsi="Arial" w:cs="Arial"/>
          <w:bCs/>
          <w:sz w:val="18"/>
          <w:szCs w:val="18"/>
        </w:rPr>
        <w:t xml:space="preserve"> Kharkov Medical Academy of Postgraduate Education, Kharkov Regional Center of Blood Service, Ukraine</w:t>
      </w:r>
      <w:r w:rsidR="00EA7056">
        <w:rPr>
          <w:rFonts w:ascii="Arial" w:hAnsi="Arial" w:cs="Arial"/>
          <w:bCs/>
          <w:sz w:val="18"/>
          <w:szCs w:val="18"/>
        </w:rPr>
        <w:t>.</w:t>
      </w:r>
      <w:r w:rsidR="000E7D43">
        <w:rPr>
          <w:rFonts w:ascii="Arial" w:hAnsi="Arial" w:cs="Arial"/>
          <w:bCs/>
          <w:sz w:val="18"/>
          <w:szCs w:val="18"/>
        </w:rPr>
        <w:t xml:space="preserve">     </w:t>
      </w:r>
      <w:r w:rsidR="00EA7056" w:rsidRPr="00EA7056">
        <w:rPr>
          <w:rFonts w:ascii="Arial" w:hAnsi="Arial" w:cs="Arial"/>
          <w:bCs/>
          <w:sz w:val="18"/>
          <w:szCs w:val="18"/>
        </w:rPr>
        <w:t xml:space="preserve">Vadim </w:t>
      </w:r>
      <w:proofErr w:type="spellStart"/>
      <w:r w:rsidR="00EA7056" w:rsidRPr="00EA7056">
        <w:rPr>
          <w:rFonts w:ascii="Arial" w:hAnsi="Arial" w:cs="Arial"/>
          <w:bCs/>
          <w:sz w:val="18"/>
          <w:szCs w:val="18"/>
        </w:rPr>
        <w:t>Yavorskiy</w:t>
      </w:r>
      <w:proofErr w:type="spellEnd"/>
      <w:r w:rsidR="00EA7056" w:rsidRPr="00EA7056">
        <w:rPr>
          <w:rFonts w:ascii="Arial" w:hAnsi="Arial" w:cs="Arial"/>
          <w:bCs/>
          <w:sz w:val="18"/>
          <w:szCs w:val="18"/>
        </w:rPr>
        <w:t>, PhD,</w:t>
      </w:r>
      <w:r w:rsidR="00EA7056">
        <w:rPr>
          <w:rFonts w:ascii="Arial" w:hAnsi="Arial" w:cs="Arial"/>
          <w:bCs/>
          <w:sz w:val="18"/>
          <w:szCs w:val="18"/>
        </w:rPr>
        <w:t xml:space="preserve"> </w:t>
      </w:r>
      <w:r w:rsidR="000E7D43" w:rsidRPr="000E7D43">
        <w:rPr>
          <w:rFonts w:ascii="Arial" w:hAnsi="Arial" w:cs="Arial"/>
          <w:bCs/>
          <w:sz w:val="18"/>
          <w:szCs w:val="18"/>
        </w:rPr>
        <w:t>Assistant Professor</w:t>
      </w:r>
      <w:r w:rsidR="000E7D43">
        <w:rPr>
          <w:rFonts w:ascii="Arial" w:hAnsi="Arial" w:cs="Arial"/>
          <w:bCs/>
          <w:sz w:val="18"/>
          <w:szCs w:val="18"/>
        </w:rPr>
        <w:t>,</w:t>
      </w:r>
      <w:r w:rsidR="000E7D43" w:rsidRPr="00EA7056">
        <w:rPr>
          <w:rFonts w:ascii="Arial" w:hAnsi="Arial" w:cs="Arial"/>
          <w:bCs/>
          <w:sz w:val="18"/>
          <w:szCs w:val="18"/>
        </w:rPr>
        <w:t xml:space="preserve"> </w:t>
      </w:r>
      <w:r w:rsidR="00EA7056" w:rsidRPr="00EA7056">
        <w:rPr>
          <w:rFonts w:ascii="Arial" w:hAnsi="Arial" w:cs="Arial"/>
          <w:bCs/>
          <w:sz w:val="18"/>
          <w:szCs w:val="18"/>
        </w:rPr>
        <w:t>Kharkov Medical Academy of Postgraduate Education, Kharkov Regional Center of Blood Service, Ukraine</w:t>
      </w:r>
      <w:r w:rsidR="00EA7056">
        <w:rPr>
          <w:rFonts w:ascii="Arial" w:hAnsi="Arial" w:cs="Arial"/>
          <w:bCs/>
          <w:sz w:val="18"/>
          <w:szCs w:val="18"/>
        </w:rPr>
        <w:t>.</w:t>
      </w:r>
      <w:r w:rsidR="000E7D43">
        <w:rPr>
          <w:rFonts w:ascii="Arial" w:hAnsi="Arial" w:cs="Arial"/>
          <w:bCs/>
          <w:sz w:val="18"/>
          <w:szCs w:val="18"/>
        </w:rPr>
        <w:t xml:space="preserve">                                                                                                                                                                               </w:t>
      </w:r>
      <w:r w:rsidR="00161CA0">
        <w:rPr>
          <w:rFonts w:ascii="Arial" w:hAnsi="Arial" w:cs="Arial"/>
          <w:bCs/>
          <w:sz w:val="18"/>
          <w:szCs w:val="18"/>
        </w:rPr>
        <w:t xml:space="preserve">        </w:t>
      </w:r>
      <w:proofErr w:type="spellStart"/>
      <w:r w:rsidR="00161CA0">
        <w:rPr>
          <w:rFonts w:ascii="Arial" w:hAnsi="Arial" w:cs="Arial"/>
          <w:bCs/>
          <w:sz w:val="18"/>
          <w:szCs w:val="18"/>
        </w:rPr>
        <w:t>Ekateryna</w:t>
      </w:r>
      <w:proofErr w:type="spellEnd"/>
      <w:r w:rsidR="00EA7056" w:rsidRPr="00EA7056">
        <w:rPr>
          <w:rFonts w:ascii="Arial" w:hAnsi="Arial" w:cs="Arial"/>
          <w:bCs/>
          <w:sz w:val="18"/>
          <w:szCs w:val="18"/>
        </w:rPr>
        <w:t xml:space="preserve"> Belousova, </w:t>
      </w:r>
      <w:r w:rsidR="00293810">
        <w:rPr>
          <w:rFonts w:ascii="Arial" w:hAnsi="Arial" w:cs="Arial"/>
          <w:bCs/>
          <w:sz w:val="18"/>
          <w:szCs w:val="18"/>
        </w:rPr>
        <w:t xml:space="preserve">Doctor of </w:t>
      </w:r>
      <w:r w:rsidR="00EA7056" w:rsidRPr="00EA7056">
        <w:rPr>
          <w:rFonts w:ascii="Arial" w:hAnsi="Arial" w:cs="Arial"/>
          <w:bCs/>
          <w:sz w:val="18"/>
          <w:szCs w:val="18"/>
        </w:rPr>
        <w:t>Laboratory of App</w:t>
      </w:r>
      <w:r w:rsidR="00EA7056">
        <w:rPr>
          <w:rFonts w:ascii="Arial" w:hAnsi="Arial" w:cs="Arial"/>
          <w:bCs/>
          <w:sz w:val="18"/>
          <w:szCs w:val="18"/>
        </w:rPr>
        <w:t>lied Nanotechnology of Belousov.</w:t>
      </w:r>
      <w:r w:rsidR="00EA7056" w:rsidRPr="00EA7056">
        <w:rPr>
          <w:rFonts w:ascii="Arial" w:hAnsi="Arial" w:cs="Arial"/>
          <w:bCs/>
          <w:sz w:val="18"/>
          <w:szCs w:val="18"/>
        </w:rPr>
        <w:t xml:space="preserve"> </w:t>
      </w:r>
      <w:r w:rsidRPr="00EA7056">
        <w:rPr>
          <w:rFonts w:ascii="Arial" w:hAnsi="Arial" w:cs="Arial"/>
          <w:bCs/>
          <w:sz w:val="18"/>
          <w:szCs w:val="18"/>
        </w:rPr>
        <w:br/>
      </w:r>
    </w:p>
    <w:p w14:paraId="532E634C" w14:textId="564085F3" w:rsidR="00BF1B6F" w:rsidRPr="00EA7056" w:rsidRDefault="00D35B2D" w:rsidP="000E7D43">
      <w:pPr>
        <w:spacing w:line="240" w:lineRule="auto"/>
        <w:ind w:right="130"/>
        <w:jc w:val="both"/>
        <w:rPr>
          <w:rFonts w:ascii="Tw Cen MT" w:hAnsi="Tw Cen MT"/>
          <w:b/>
          <w:sz w:val="18"/>
          <w:szCs w:val="18"/>
        </w:rPr>
      </w:pPr>
      <w:r w:rsidRPr="00064F9D">
        <w:rPr>
          <w:rFonts w:ascii="Arial" w:hAnsi="Arial" w:cs="Arial"/>
          <w:b/>
          <w:bCs/>
          <w:sz w:val="20"/>
          <w:szCs w:val="20"/>
        </w:rPr>
        <w:t>Abstract.</w:t>
      </w:r>
      <w:r w:rsidRPr="00EA7056">
        <w:rPr>
          <w:rFonts w:ascii="Tw Cen MT" w:hAnsi="Tw Cen MT"/>
          <w:b/>
          <w:bCs/>
          <w:sz w:val="18"/>
          <w:szCs w:val="18"/>
        </w:rPr>
        <w:t xml:space="preserve"> </w:t>
      </w:r>
      <w:r w:rsidR="00BF1B6F" w:rsidRPr="00EA7056">
        <w:rPr>
          <w:rFonts w:ascii="Tw Cen MT" w:hAnsi="Tw Cen MT"/>
          <w:bCs/>
          <w:sz w:val="18"/>
          <w:szCs w:val="18"/>
        </w:rPr>
        <w:t xml:space="preserve">Recently the FDA has tightened and increased the assessment and acceptance criteria making it potentially more difficult and expensive to bring new RBCs storage systems to market. Although the regulatory agencies are to be commended for </w:t>
      </w:r>
      <w:r w:rsidRPr="00EA7056">
        <w:rPr>
          <w:rFonts w:ascii="Tw Cen MT" w:hAnsi="Tw Cen MT"/>
          <w:bCs/>
          <w:sz w:val="18"/>
          <w:szCs w:val="18"/>
        </w:rPr>
        <w:t>focusing</w:t>
      </w:r>
      <w:r w:rsidR="00BF1B6F" w:rsidRPr="00EA7056">
        <w:rPr>
          <w:rFonts w:ascii="Tw Cen MT" w:hAnsi="Tw Cen MT"/>
          <w:bCs/>
          <w:sz w:val="18"/>
          <w:szCs w:val="18"/>
        </w:rPr>
        <w:t xml:space="preserve"> on the safety of new therapies and devices for patients, there are concerns that the regulatory requirements for RBC storage systems have become excessive and are hindering progress. Technology developers are unwilling to take on the risk that </w:t>
      </w:r>
      <w:r w:rsidRPr="00EA7056">
        <w:rPr>
          <w:rFonts w:ascii="Tw Cen MT" w:hAnsi="Tw Cen MT"/>
          <w:bCs/>
          <w:sz w:val="18"/>
          <w:szCs w:val="18"/>
        </w:rPr>
        <w:t>a random poor quality RBCs component could jeopardize the success of licensure tests and clinical trials of their new blood</w:t>
      </w:r>
      <w:r w:rsidR="00BF1B6F" w:rsidRPr="00EA7056">
        <w:rPr>
          <w:rFonts w:ascii="Tw Cen MT" w:hAnsi="Tw Cen MT"/>
          <w:bCs/>
          <w:sz w:val="18"/>
          <w:szCs w:val="18"/>
        </w:rPr>
        <w:t xml:space="preserve"> storage systems and their si</w:t>
      </w:r>
      <w:r w:rsidRPr="00EA7056">
        <w:rPr>
          <w:rFonts w:ascii="Tw Cen MT" w:hAnsi="Tw Cen MT"/>
          <w:bCs/>
          <w:sz w:val="18"/>
          <w:szCs w:val="18"/>
        </w:rPr>
        <w:t>gnificant financial investment. The researches has proved that now of magnetite nanoparticles are able not only to considerably reduce hemolysis, and</w:t>
      </w:r>
      <w:r w:rsidR="00BF1B6F" w:rsidRPr="00EA7056">
        <w:rPr>
          <w:rFonts w:ascii="Tw Cen MT" w:hAnsi="Tw Cen MT"/>
          <w:bCs/>
          <w:sz w:val="18"/>
          <w:szCs w:val="18"/>
        </w:rPr>
        <w:t xml:space="preserve"> thereby </w:t>
      </w:r>
      <w:r w:rsidRPr="00EA7056">
        <w:rPr>
          <w:rFonts w:ascii="Tw Cen MT" w:hAnsi="Tw Cen MT"/>
          <w:bCs/>
          <w:sz w:val="18"/>
          <w:szCs w:val="18"/>
        </w:rPr>
        <w:t xml:space="preserve">prolong storage time of the blood’s heparinized, influence on activity of </w:t>
      </w:r>
      <w:proofErr w:type="spellStart"/>
      <w:r w:rsidRPr="00EA7056">
        <w:rPr>
          <w:rFonts w:ascii="Tw Cen MT" w:hAnsi="Tw Cen MT"/>
          <w:bCs/>
          <w:sz w:val="18"/>
          <w:szCs w:val="18"/>
        </w:rPr>
        <w:t>adenosinetriphosphateses</w:t>
      </w:r>
      <w:proofErr w:type="spellEnd"/>
      <w:r w:rsidRPr="00EA7056">
        <w:rPr>
          <w:rFonts w:ascii="Tw Cen MT" w:hAnsi="Tw Cen MT"/>
          <w:bCs/>
          <w:sz w:val="18"/>
          <w:szCs w:val="18"/>
        </w:rPr>
        <w:t xml:space="preserve"> of erythrocytes</w:t>
      </w:r>
      <w:r w:rsidR="00BF1B6F" w:rsidRPr="00EA7056">
        <w:rPr>
          <w:rFonts w:ascii="Tw Cen MT" w:hAnsi="Tw Cen MT"/>
          <w:bCs/>
          <w:sz w:val="18"/>
          <w:szCs w:val="18"/>
        </w:rPr>
        <w:t xml:space="preserve">, regulated transmembrane exchange, but also to </w:t>
      </w:r>
      <w:r w:rsidRPr="00EA7056">
        <w:rPr>
          <w:rFonts w:ascii="Tw Cen MT" w:hAnsi="Tw Cen MT"/>
          <w:bCs/>
          <w:sz w:val="18"/>
          <w:szCs w:val="18"/>
        </w:rPr>
        <w:t>extracorporeally</w:t>
      </w:r>
      <w:r w:rsidR="00BF1B6F" w:rsidRPr="00EA7056">
        <w:rPr>
          <w:rFonts w:ascii="Tw Cen MT" w:hAnsi="Tw Cen MT"/>
          <w:bCs/>
          <w:sz w:val="18"/>
          <w:szCs w:val="18"/>
        </w:rPr>
        <w:t xml:space="preserve"> influence on cellular apoptosis. The above was the basis for the choice of the theme of this study, devoted to the learning of the use of nanotechnology to correct the functional activity of red blood cells at the storage stages at a pos</w:t>
      </w:r>
      <w:r w:rsidRPr="00EA7056">
        <w:rPr>
          <w:rFonts w:ascii="Tw Cen MT" w:hAnsi="Tw Cen MT"/>
          <w:bCs/>
          <w:sz w:val="18"/>
          <w:szCs w:val="18"/>
        </w:rPr>
        <w:t xml:space="preserve">itive temperature. The main purpose of the first stage of the study is to develop a simple and practical </w:t>
      </w:r>
      <w:r w:rsidR="0051725F" w:rsidRPr="00EA7056">
        <w:rPr>
          <w:rFonts w:ascii="Tw Cen MT" w:hAnsi="Tw Cen MT"/>
          <w:bCs/>
          <w:sz w:val="18"/>
          <w:szCs w:val="18"/>
        </w:rPr>
        <w:t>method of additive modernization</w:t>
      </w:r>
      <w:r w:rsidR="00BF1B6F" w:rsidRPr="00EA7056">
        <w:rPr>
          <w:rFonts w:ascii="Tw Cen MT" w:hAnsi="Tw Cen MT"/>
          <w:bCs/>
          <w:sz w:val="18"/>
          <w:szCs w:val="18"/>
        </w:rPr>
        <w:t xml:space="preserve"> </w:t>
      </w:r>
      <w:r w:rsidR="0051725F" w:rsidRPr="00EA7056">
        <w:rPr>
          <w:rFonts w:ascii="Tw Cen MT" w:hAnsi="Tw Cen MT"/>
          <w:bCs/>
          <w:sz w:val="18"/>
          <w:szCs w:val="18"/>
        </w:rPr>
        <w:t>of preservation solutions that does not violate the compliance requirements, improves the quality, efficiency and safety</w:t>
      </w:r>
      <w:r w:rsidR="00BF1B6F" w:rsidRPr="00EA7056">
        <w:rPr>
          <w:rFonts w:ascii="Tw Cen MT" w:hAnsi="Tw Cen MT"/>
          <w:bCs/>
          <w:sz w:val="18"/>
          <w:szCs w:val="18"/>
        </w:rPr>
        <w:t xml:space="preserve"> </w:t>
      </w:r>
      <w:r w:rsidRPr="00EA7056">
        <w:rPr>
          <w:rFonts w:ascii="Tw Cen MT" w:hAnsi="Tw Cen MT"/>
          <w:bCs/>
          <w:sz w:val="18"/>
          <w:szCs w:val="18"/>
        </w:rPr>
        <w:t>transfusion of red blood cells.</w:t>
      </w:r>
      <w:r w:rsidRPr="00EA7056">
        <w:rPr>
          <w:rFonts w:ascii="Tw Cen MT" w:hAnsi="Tw Cen MT"/>
          <w:sz w:val="18"/>
          <w:szCs w:val="18"/>
        </w:rPr>
        <w:t xml:space="preserve"> It was </w:t>
      </w:r>
      <w:r w:rsidRPr="00EA7056">
        <w:rPr>
          <w:rFonts w:ascii="Tw Cen MT" w:hAnsi="Tw Cen MT"/>
          <w:sz w:val="18"/>
          <w:szCs w:val="18"/>
          <w:lang w:val="en-GB"/>
        </w:rPr>
        <w:t xml:space="preserve">established </w:t>
      </w:r>
      <w:r w:rsidRPr="00EA7056">
        <w:rPr>
          <w:rFonts w:ascii="Tw Cen MT" w:hAnsi="Tw Cen MT"/>
          <w:sz w:val="18"/>
          <w:szCs w:val="18"/>
        </w:rPr>
        <w:t xml:space="preserve">that saline </w:t>
      </w:r>
      <w:proofErr w:type="spellStart"/>
      <w:r w:rsidRPr="00EA7056">
        <w:rPr>
          <w:rFonts w:ascii="Tw Cen MT" w:hAnsi="Tw Cen MT"/>
          <w:sz w:val="18"/>
          <w:szCs w:val="18"/>
        </w:rPr>
        <w:t>NaCl</w:t>
      </w:r>
      <w:proofErr w:type="spellEnd"/>
      <w:r w:rsidRPr="00EA7056">
        <w:rPr>
          <w:rFonts w:ascii="Tw Cen MT" w:hAnsi="Tw Cen MT"/>
          <w:sz w:val="18"/>
          <w:szCs w:val="18"/>
        </w:rPr>
        <w:t xml:space="preserve"> which had previously been processed by magnetite nanoparticles (ICNB) had a marked </w:t>
      </w:r>
      <w:r w:rsidRPr="00EA7056">
        <w:rPr>
          <w:rFonts w:ascii="Tw Cen MT" w:hAnsi="Tw Cen MT"/>
          <w:sz w:val="18"/>
          <w:szCs w:val="18"/>
          <w:lang w:val="en-GB"/>
        </w:rPr>
        <w:t xml:space="preserve">membrane-stabilizing effect, inhibits </w:t>
      </w:r>
      <w:r w:rsidR="0051725F" w:rsidRPr="00EA7056">
        <w:rPr>
          <w:rFonts w:ascii="Tw Cen MT" w:hAnsi="Tw Cen MT"/>
          <w:sz w:val="18"/>
          <w:szCs w:val="18"/>
          <w:lang w:val="en-GB"/>
        </w:rPr>
        <w:t>haemolysis</w:t>
      </w:r>
      <w:r w:rsidRPr="00EA7056">
        <w:rPr>
          <w:rFonts w:ascii="Tw Cen MT" w:hAnsi="Tw Cen MT"/>
          <w:sz w:val="18"/>
          <w:szCs w:val="18"/>
          <w:lang w:val="en-GB"/>
        </w:rPr>
        <w:t xml:space="preserve"> and increasing the sedimentation stability of preserved RBCs. The complex analysis of the obtained data allowed to determine the primary mechanisms effect of the </w:t>
      </w:r>
      <w:r w:rsidRPr="00EA7056">
        <w:rPr>
          <w:rFonts w:ascii="Tw Cen MT" w:hAnsi="Tw Cen MT"/>
          <w:sz w:val="18"/>
          <w:szCs w:val="18"/>
        </w:rPr>
        <w:t xml:space="preserve">saline </w:t>
      </w:r>
      <w:proofErr w:type="spellStart"/>
      <w:r w:rsidRPr="00EA7056">
        <w:rPr>
          <w:rFonts w:ascii="Tw Cen MT" w:hAnsi="Tw Cen MT"/>
          <w:sz w:val="18"/>
          <w:szCs w:val="18"/>
        </w:rPr>
        <w:t>NaCl</w:t>
      </w:r>
      <w:proofErr w:type="spellEnd"/>
      <w:r w:rsidRPr="00EA7056">
        <w:rPr>
          <w:rFonts w:ascii="Tw Cen MT" w:hAnsi="Tw Cen MT"/>
          <w:sz w:val="18"/>
          <w:szCs w:val="18"/>
        </w:rPr>
        <w:t xml:space="preserve"> which had previously been processed by ICNB </w:t>
      </w:r>
      <w:r w:rsidRPr="00EA7056">
        <w:rPr>
          <w:rFonts w:ascii="Tw Cen MT" w:hAnsi="Tw Cen MT"/>
          <w:sz w:val="18"/>
          <w:szCs w:val="18"/>
          <w:lang w:val="en-GB"/>
        </w:rPr>
        <w:t xml:space="preserve">on the preserved RBCs. The proposed method of additive modernization of preserved RBCs was adapted to the production process. The optimisation results were obtained in creating a simple and practical method of additive modernization </w:t>
      </w:r>
      <w:r w:rsidRPr="00EA7056">
        <w:rPr>
          <w:rFonts w:ascii="Tw Cen MT" w:hAnsi="Tw Cen MT"/>
          <w:sz w:val="18"/>
          <w:szCs w:val="18"/>
        </w:rPr>
        <w:t>of preservation solution that</w:t>
      </w:r>
      <w:r w:rsidRPr="00EA7056">
        <w:rPr>
          <w:rFonts w:ascii="Tw Cen MT" w:hAnsi="Tw Cen MT"/>
          <w:sz w:val="18"/>
          <w:szCs w:val="18"/>
          <w:lang w:val="en-GB"/>
        </w:rPr>
        <w:t xml:space="preserve"> does not violate the compliance requirements, improves the quality, efficiency and safety transfusion of RBCs.</w:t>
      </w:r>
      <w:r w:rsidR="0051725F" w:rsidRPr="00EA7056">
        <w:rPr>
          <w:rFonts w:ascii="Tw Cen MT" w:hAnsi="Tw Cen MT"/>
          <w:b/>
          <w:sz w:val="18"/>
          <w:szCs w:val="18"/>
        </w:rPr>
        <w:t xml:space="preserve"> </w:t>
      </w:r>
      <w:r w:rsidR="0051725F" w:rsidRPr="00EA7056">
        <w:rPr>
          <w:rFonts w:ascii="Tw Cen MT" w:hAnsi="Tw Cen MT"/>
          <w:bCs/>
          <w:sz w:val="18"/>
          <w:szCs w:val="18"/>
        </w:rPr>
        <w:t xml:space="preserve">The effect of </w:t>
      </w:r>
      <w:proofErr w:type="spellStart"/>
      <w:r w:rsidR="0051725F" w:rsidRPr="00EA7056">
        <w:rPr>
          <w:rFonts w:ascii="Tw Cen MT" w:hAnsi="Tw Cen MT"/>
          <w:bCs/>
          <w:sz w:val="18"/>
          <w:szCs w:val="18"/>
        </w:rPr>
        <w:t>haemolysis</w:t>
      </w:r>
      <w:proofErr w:type="spellEnd"/>
      <w:r w:rsidR="0051725F" w:rsidRPr="00EA7056">
        <w:rPr>
          <w:rFonts w:ascii="Tw Cen MT" w:hAnsi="Tw Cen MT"/>
          <w:bCs/>
          <w:sz w:val="18"/>
          <w:szCs w:val="18"/>
        </w:rPr>
        <w:t xml:space="preserve"> inhibition</w:t>
      </w:r>
      <w:r w:rsidR="00BF1B6F" w:rsidRPr="00EA7056">
        <w:rPr>
          <w:rFonts w:ascii="Tw Cen MT" w:hAnsi="Tw Cen MT"/>
          <w:bCs/>
          <w:sz w:val="18"/>
          <w:szCs w:val="18"/>
        </w:rPr>
        <w:t xml:space="preserve"> by </w:t>
      </w:r>
      <w:r w:rsidR="0051725F" w:rsidRPr="00EA7056">
        <w:rPr>
          <w:rFonts w:ascii="Tw Cen MT" w:hAnsi="Tw Cen MT"/>
          <w:bCs/>
          <w:sz w:val="18"/>
          <w:szCs w:val="18"/>
        </w:rPr>
        <w:t>the method of additive modernization</w:t>
      </w:r>
      <w:r w:rsidR="00BF1B6F" w:rsidRPr="00EA7056">
        <w:rPr>
          <w:rFonts w:ascii="Tw Cen MT" w:hAnsi="Tw Cen MT"/>
          <w:bCs/>
          <w:sz w:val="18"/>
          <w:szCs w:val="18"/>
        </w:rPr>
        <w:t xml:space="preserve"> </w:t>
      </w:r>
      <w:r w:rsidR="0051725F" w:rsidRPr="00EA7056">
        <w:rPr>
          <w:rFonts w:ascii="Tw Cen MT" w:hAnsi="Tw Cen MT"/>
          <w:bCs/>
          <w:sz w:val="18"/>
          <w:szCs w:val="18"/>
        </w:rPr>
        <w:t>of preservation</w:t>
      </w:r>
      <w:r w:rsidR="00BF1B6F" w:rsidRPr="00EA7056">
        <w:rPr>
          <w:rFonts w:ascii="Tw Cen MT" w:hAnsi="Tw Cen MT"/>
          <w:bCs/>
          <w:sz w:val="18"/>
          <w:szCs w:val="18"/>
        </w:rPr>
        <w:t xml:space="preserve"> </w:t>
      </w:r>
      <w:r w:rsidR="0051725F" w:rsidRPr="00EA7056">
        <w:rPr>
          <w:rFonts w:ascii="Tw Cen MT" w:hAnsi="Tw Cen MT"/>
          <w:bCs/>
          <w:sz w:val="18"/>
          <w:szCs w:val="18"/>
        </w:rPr>
        <w:t>solutions, that adapted to</w:t>
      </w:r>
      <w:r w:rsidR="00BF1B6F" w:rsidRPr="00EA7056">
        <w:rPr>
          <w:rFonts w:ascii="Tw Cen MT" w:hAnsi="Tw Cen MT"/>
          <w:bCs/>
          <w:sz w:val="18"/>
          <w:szCs w:val="18"/>
        </w:rPr>
        <w:t xml:space="preserve"> the manufacture process </w:t>
      </w:r>
      <w:r w:rsidR="008B1A98" w:rsidRPr="00EA7056">
        <w:rPr>
          <w:rFonts w:ascii="Tw Cen MT" w:hAnsi="Tw Cen MT"/>
          <w:bCs/>
          <w:sz w:val="18"/>
          <w:szCs w:val="18"/>
        </w:rPr>
        <w:t xml:space="preserve">on day 35 of the study </w:t>
      </w:r>
      <w:r w:rsidR="0051725F" w:rsidRPr="00EA7056">
        <w:rPr>
          <w:rFonts w:ascii="Tw Cen MT" w:hAnsi="Tw Cen MT"/>
          <w:bCs/>
          <w:sz w:val="18"/>
          <w:szCs w:val="18"/>
        </w:rPr>
        <w:t>is shown in Fig.1.</w:t>
      </w:r>
    </w:p>
    <w:p w14:paraId="35A4374C" w14:textId="2974F937" w:rsidR="00BF1B6F" w:rsidRPr="00EA7056" w:rsidRDefault="00BF1B6F" w:rsidP="00D35B2D">
      <w:pPr>
        <w:rPr>
          <w:rFonts w:ascii="Tw Cen MT" w:hAnsi="Tw Cen MT"/>
          <w:b/>
          <w:bCs/>
          <w:sz w:val="18"/>
          <w:szCs w:val="18"/>
        </w:rPr>
      </w:pPr>
    </w:p>
    <w:p w14:paraId="77EA2C88" w14:textId="3AF57566" w:rsidR="00B94DF6" w:rsidRPr="00EA7056" w:rsidRDefault="00B94DF6" w:rsidP="00B94DF6">
      <w:pPr>
        <w:rPr>
          <w:rFonts w:ascii="Tw Cen MT" w:hAnsi="Tw Cen MT"/>
          <w:bCs/>
          <w:sz w:val="18"/>
          <w:szCs w:val="18"/>
        </w:rPr>
      </w:pPr>
    </w:p>
    <w:p w14:paraId="6DBB5A02" w14:textId="77777777" w:rsidR="00B94DF6" w:rsidRPr="00EA7056" w:rsidRDefault="00B94DF6" w:rsidP="00B94DF6">
      <w:pPr>
        <w:rPr>
          <w:rFonts w:ascii="Tw Cen MT" w:hAnsi="Tw Cen MT"/>
          <w:bCs/>
          <w:sz w:val="18"/>
          <w:szCs w:val="18"/>
        </w:rPr>
      </w:pPr>
    </w:p>
    <w:p w14:paraId="477901A0" w14:textId="77777777" w:rsidR="00B94DF6" w:rsidRPr="00EA7056" w:rsidRDefault="00B94DF6" w:rsidP="00B94DF6">
      <w:pPr>
        <w:rPr>
          <w:rFonts w:ascii="Tw Cen MT" w:hAnsi="Tw Cen MT"/>
          <w:bCs/>
          <w:sz w:val="18"/>
          <w:szCs w:val="18"/>
        </w:rPr>
      </w:pPr>
      <w:r w:rsidRPr="00EA7056">
        <w:rPr>
          <w:rFonts w:ascii="Tw Cen MT" w:hAnsi="Tw Cen MT"/>
          <w:bCs/>
          <w:sz w:val="18"/>
          <w:szCs w:val="18"/>
        </w:rPr>
        <w:t xml:space="preserve">                         </w:t>
      </w:r>
    </w:p>
    <w:p w14:paraId="08403D8E" w14:textId="77777777" w:rsidR="004D73F0" w:rsidRPr="00EA7056" w:rsidRDefault="004D73F0" w:rsidP="00B94DF6">
      <w:pPr>
        <w:jc w:val="both"/>
        <w:rPr>
          <w:rFonts w:ascii="Tw Cen MT" w:hAnsi="Tw Cen MT"/>
          <w:bCs/>
          <w:sz w:val="18"/>
          <w:szCs w:val="18"/>
        </w:rPr>
      </w:pPr>
    </w:p>
    <w:p w14:paraId="23862FAD" w14:textId="77777777" w:rsidR="008B1A98" w:rsidRPr="00EA7056" w:rsidRDefault="008B1A98" w:rsidP="008B1A98">
      <w:pPr>
        <w:jc w:val="both"/>
        <w:rPr>
          <w:rFonts w:ascii="Tw Cen MT" w:hAnsi="Tw Cen MT"/>
          <w:bCs/>
          <w:sz w:val="18"/>
          <w:szCs w:val="18"/>
        </w:rPr>
      </w:pPr>
    </w:p>
    <w:p w14:paraId="6DDFD770" w14:textId="26DC6C26" w:rsidR="006049B1" w:rsidRPr="00EA7056" w:rsidRDefault="00B94DF6" w:rsidP="00161CA0">
      <w:pPr>
        <w:ind w:right="73"/>
        <w:jc w:val="both"/>
        <w:rPr>
          <w:rFonts w:ascii="Tw Cen MT" w:hAnsi="Tw Cen MT"/>
          <w:b/>
          <w:sz w:val="18"/>
          <w:szCs w:val="18"/>
        </w:rPr>
      </w:pPr>
      <w:r w:rsidRPr="00EA7056">
        <w:rPr>
          <w:rFonts w:ascii="Tw Cen MT" w:hAnsi="Tw Cen MT"/>
          <w:bCs/>
          <w:sz w:val="18"/>
          <w:szCs w:val="18"/>
        </w:rPr>
        <w:t xml:space="preserve">Fig.1. The hemolysis inhibition effect with using method of additive modernization of preservative solutions adapted to the manufacture process </w:t>
      </w:r>
      <w:r w:rsidR="008B1A98" w:rsidRPr="00EA7056">
        <w:rPr>
          <w:rFonts w:ascii="Tw Cen MT" w:hAnsi="Tw Cen MT"/>
          <w:bCs/>
          <w:sz w:val="18"/>
          <w:szCs w:val="18"/>
        </w:rPr>
        <w:t>on day 35 of the study</w:t>
      </w:r>
      <w:r w:rsidRPr="00EA7056">
        <w:rPr>
          <w:rFonts w:ascii="Tw Cen MT" w:hAnsi="Tw Cen MT"/>
          <w:bCs/>
          <w:sz w:val="18"/>
          <w:szCs w:val="18"/>
        </w:rPr>
        <w:t>.</w:t>
      </w:r>
    </w:p>
    <w:p w14:paraId="1CAEFFFA" w14:textId="77777777" w:rsidR="00064F9D" w:rsidRDefault="00064F9D" w:rsidP="008B1A98">
      <w:pPr>
        <w:jc w:val="both"/>
        <w:rPr>
          <w:b/>
          <w:sz w:val="18"/>
          <w:szCs w:val="18"/>
        </w:rPr>
      </w:pPr>
    </w:p>
    <w:p w14:paraId="3F58CA7D" w14:textId="77777777" w:rsidR="006049B1" w:rsidRPr="00064F9D" w:rsidRDefault="00C74B4B" w:rsidP="008B1A98">
      <w:pPr>
        <w:jc w:val="both"/>
        <w:rPr>
          <w:rFonts w:ascii="Arial" w:hAnsi="Arial" w:cs="Arial"/>
          <w:b/>
          <w:sz w:val="20"/>
          <w:szCs w:val="20"/>
        </w:rPr>
      </w:pPr>
      <w:r w:rsidRPr="00064F9D">
        <w:rPr>
          <w:rFonts w:ascii="Arial" w:hAnsi="Arial" w:cs="Arial"/>
          <w:b/>
          <w:sz w:val="20"/>
          <w:szCs w:val="20"/>
        </w:rPr>
        <w:t>Recent Publications</w:t>
      </w:r>
      <w:r w:rsidR="006049B1" w:rsidRPr="00064F9D">
        <w:rPr>
          <w:rFonts w:ascii="Arial" w:hAnsi="Arial" w:cs="Arial"/>
          <w:b/>
          <w:sz w:val="20"/>
          <w:szCs w:val="20"/>
        </w:rPr>
        <w:t>:</w:t>
      </w:r>
    </w:p>
    <w:p w14:paraId="4C5CFF57" w14:textId="77777777" w:rsidR="006049B1" w:rsidRPr="000E7D43" w:rsidRDefault="00C74B4B" w:rsidP="006049B1">
      <w:pPr>
        <w:jc w:val="both"/>
        <w:rPr>
          <w:sz w:val="18"/>
          <w:szCs w:val="18"/>
        </w:rPr>
      </w:pPr>
      <w:r w:rsidRPr="000E7D43">
        <w:rPr>
          <w:b/>
          <w:sz w:val="18"/>
          <w:szCs w:val="18"/>
        </w:rPr>
        <w:t xml:space="preserve"> </w:t>
      </w:r>
      <w:r w:rsidR="006049B1" w:rsidRPr="000E7D43">
        <w:rPr>
          <w:sz w:val="18"/>
          <w:szCs w:val="18"/>
        </w:rPr>
        <w:t xml:space="preserve">1. Belousov A.N., (2014). Inhibition of Eryptosis by Means of Magnetite Nanoparticles (MCS-B) International Journal of Advance in Medical Science (AMS) Volume 2, p. 19-23. </w:t>
      </w:r>
    </w:p>
    <w:p w14:paraId="26BC95F5" w14:textId="77777777" w:rsidR="006049B1" w:rsidRPr="000E7D43" w:rsidRDefault="006049B1" w:rsidP="006049B1">
      <w:pPr>
        <w:jc w:val="both"/>
        <w:rPr>
          <w:sz w:val="18"/>
          <w:szCs w:val="18"/>
        </w:rPr>
      </w:pPr>
      <w:r w:rsidRPr="000E7D43">
        <w:rPr>
          <w:sz w:val="18"/>
          <w:szCs w:val="18"/>
        </w:rPr>
        <w:t xml:space="preserve">2. Belousov A.N., (2014). Application of Biocompatible Standardized Magnetite Nanoparticles (ICNB) In MRI Investigation of Malignant </w:t>
      </w:r>
      <w:proofErr w:type="spellStart"/>
      <w:r w:rsidRPr="000E7D43">
        <w:rPr>
          <w:sz w:val="18"/>
          <w:szCs w:val="18"/>
        </w:rPr>
        <w:t>Tumour</w:t>
      </w:r>
      <w:proofErr w:type="spellEnd"/>
      <w:r w:rsidRPr="000E7D43">
        <w:rPr>
          <w:sz w:val="18"/>
          <w:szCs w:val="18"/>
        </w:rPr>
        <w:t>. Journal Nanomaterials &amp; Molecular Nanotechnology, Manuscript number: JNMN-14-25, p.17-21.</w:t>
      </w:r>
    </w:p>
    <w:p w14:paraId="2BD19A51" w14:textId="77777777" w:rsidR="006049B1" w:rsidRPr="000E7D43" w:rsidRDefault="006049B1" w:rsidP="006049B1">
      <w:pPr>
        <w:jc w:val="both"/>
        <w:rPr>
          <w:sz w:val="18"/>
          <w:szCs w:val="18"/>
        </w:rPr>
      </w:pPr>
      <w:r w:rsidRPr="000E7D43">
        <w:rPr>
          <w:sz w:val="18"/>
          <w:szCs w:val="18"/>
        </w:rPr>
        <w:t>3. Belousov A.N., (2014). The Role of Magnetite Nanoparticles (ICNB) in Discovery New Factor Which Influence on Permeability of Erythrocytes and Eryptosis. Journal Nanoscience and Nanotechnology Research. 2(1), p. 8-11 DOI: 10.12691/nnr-2-1-2</w:t>
      </w:r>
    </w:p>
    <w:p w14:paraId="2319E5C0" w14:textId="77777777" w:rsidR="006049B1" w:rsidRPr="000E7D43" w:rsidRDefault="006049B1" w:rsidP="006049B1">
      <w:pPr>
        <w:jc w:val="both"/>
        <w:rPr>
          <w:sz w:val="18"/>
          <w:szCs w:val="18"/>
        </w:rPr>
      </w:pPr>
      <w:r w:rsidRPr="000E7D43">
        <w:rPr>
          <w:sz w:val="18"/>
          <w:szCs w:val="18"/>
        </w:rPr>
        <w:t xml:space="preserve">4. Belousov A.N., (2009). Spectrum of Application Magnetite </w:t>
      </w:r>
      <w:proofErr w:type="spellStart"/>
      <w:r w:rsidRPr="000E7D43">
        <w:rPr>
          <w:sz w:val="18"/>
          <w:szCs w:val="18"/>
        </w:rPr>
        <w:t>Nanopaticles</w:t>
      </w:r>
      <w:proofErr w:type="spellEnd"/>
      <w:r w:rsidRPr="000E7D43">
        <w:rPr>
          <w:sz w:val="18"/>
          <w:szCs w:val="18"/>
        </w:rPr>
        <w:t xml:space="preserve"> in Medicine. Nanotech 2009. Vol. 2 Chapter 3, pp.154 – 157. - ISBN: 978-1-4398-1783-4.</w:t>
      </w:r>
    </w:p>
    <w:p w14:paraId="338FC5CD" w14:textId="77777777" w:rsidR="006049B1" w:rsidRPr="000E7D43" w:rsidRDefault="006049B1" w:rsidP="006049B1">
      <w:pPr>
        <w:jc w:val="both"/>
        <w:rPr>
          <w:sz w:val="18"/>
          <w:szCs w:val="18"/>
        </w:rPr>
      </w:pPr>
      <w:r w:rsidRPr="000E7D43">
        <w:rPr>
          <w:sz w:val="18"/>
          <w:szCs w:val="18"/>
        </w:rPr>
        <w:t xml:space="preserve">5. Belousov A.N., (2011). The use of magnetite nanoparticles in applied medicine. </w:t>
      </w:r>
      <w:proofErr w:type="spellStart"/>
      <w:r w:rsidRPr="000E7D43">
        <w:rPr>
          <w:sz w:val="18"/>
          <w:szCs w:val="18"/>
        </w:rPr>
        <w:t>Nanocon</w:t>
      </w:r>
      <w:proofErr w:type="spellEnd"/>
      <w:r w:rsidRPr="000E7D43">
        <w:rPr>
          <w:sz w:val="18"/>
          <w:szCs w:val="18"/>
        </w:rPr>
        <w:t xml:space="preserve"> 2011. Brno, Czech Republic, EU, 2011, 9. P.21-23.</w:t>
      </w:r>
    </w:p>
    <w:p w14:paraId="2DA41527" w14:textId="07897B5D" w:rsidR="006049B1" w:rsidRPr="000E7D43" w:rsidRDefault="00E671AC" w:rsidP="006049B1">
      <w:pPr>
        <w:jc w:val="both"/>
        <w:rPr>
          <w:sz w:val="18"/>
          <w:szCs w:val="18"/>
        </w:rPr>
      </w:pPr>
      <w:r w:rsidRPr="004D73F0">
        <w:rPr>
          <w:b/>
          <w:bCs/>
          <w:noProof/>
          <w:lang w:val="ru-RU" w:eastAsia="ru-RU"/>
        </w:rPr>
        <w:drawing>
          <wp:anchor distT="0" distB="0" distL="114300" distR="114300" simplePos="0" relativeHeight="251659264" behindDoc="1" locked="0" layoutInCell="1" allowOverlap="1" wp14:anchorId="5EFB85D9" wp14:editId="256DDFD9">
            <wp:simplePos x="0" y="0"/>
            <wp:positionH relativeFrom="column">
              <wp:posOffset>-3094990</wp:posOffset>
            </wp:positionH>
            <wp:positionV relativeFrom="paragraph">
              <wp:posOffset>911518</wp:posOffset>
            </wp:positionV>
            <wp:extent cx="2532184" cy="1715242"/>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8446"/>
                    <a:stretch/>
                  </pic:blipFill>
                  <pic:spPr bwMode="auto">
                    <a:xfrm>
                      <a:off x="0" y="0"/>
                      <a:ext cx="2532184" cy="17152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049B1" w:rsidRPr="000E7D43">
        <w:rPr>
          <w:sz w:val="18"/>
          <w:szCs w:val="18"/>
        </w:rPr>
        <w:t>6. Belousov A.N., (2013). Ultrastructure of hepatic cells in rabbits after injection of nanoparticles MCS-B. Journal Nanotechnology 2013: Bio Sensors, Instruments, Medical, Environment and Energy (Volume 3) Chapter 4: Cancer Nanotechnology &amp; Nano Medical Sciences ISBN: 978-1-4665-6276-9. P. 258 – 260</w:t>
      </w:r>
    </w:p>
    <w:p w14:paraId="0ACC3E2E" w14:textId="77777777" w:rsidR="00C74B4B" w:rsidRPr="00C74B4B" w:rsidRDefault="00C74B4B" w:rsidP="008B1A98">
      <w:pPr>
        <w:jc w:val="both"/>
        <w:rPr>
          <w:b/>
        </w:rPr>
      </w:pPr>
    </w:p>
    <w:p w14:paraId="587A295A" w14:textId="77777777" w:rsidR="00C74B4B" w:rsidRPr="00C74B4B" w:rsidRDefault="00C74B4B" w:rsidP="00C74B4B"/>
    <w:p w14:paraId="619135D7" w14:textId="08C7860E" w:rsidR="00C74B4B" w:rsidRPr="00C74B4B" w:rsidRDefault="00C768DD" w:rsidP="00C74B4B">
      <w:pPr>
        <w:sectPr w:rsidR="00C74B4B" w:rsidRPr="00C74B4B" w:rsidSect="0051725F">
          <w:type w:val="continuous"/>
          <w:pgSz w:w="11910" w:h="16840"/>
          <w:pgMar w:top="1740" w:right="600" w:bottom="840" w:left="620" w:header="720" w:footer="720" w:gutter="0"/>
          <w:cols w:num="2" w:space="720" w:equalWidth="0">
            <w:col w:w="5460" w:space="138"/>
            <w:col w:w="5092"/>
          </w:cols>
        </w:sectPr>
      </w:pPr>
      <w:r>
        <w:t xml:space="preserve"> </w:t>
      </w:r>
    </w:p>
    <w:p w14:paraId="052000C1" w14:textId="77777777" w:rsidR="00C74B4B" w:rsidRPr="00C74B4B" w:rsidRDefault="00CB438E" w:rsidP="00C74B4B">
      <w:r>
        <w:rPr>
          <w:noProof/>
          <w:lang w:val="ru-RU" w:eastAsia="ru-RU"/>
        </w:rPr>
        <w:lastRenderedPageBreak/>
        <mc:AlternateContent>
          <mc:Choice Requires="wpg">
            <w:drawing>
              <wp:inline distT="0" distB="0" distL="0" distR="0" wp14:anchorId="526C0A7B" wp14:editId="15DB031A">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57A29E"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9F6C7BA" w14:textId="77777777" w:rsidR="002D2CF8" w:rsidRDefault="00C74B4B" w:rsidP="00C74B4B">
      <w:r w:rsidRPr="00C74B4B">
        <w:t xml:space="preserve">              </w:t>
      </w:r>
      <w:r w:rsidR="009B1C58">
        <w:rPr>
          <w:noProof/>
          <w:lang w:val="ru-RU" w:eastAsia="ru-RU"/>
        </w:rPr>
        <w:drawing>
          <wp:inline distT="0" distB="0" distL="0" distR="0" wp14:anchorId="244DBE3A" wp14:editId="0AC5034C">
            <wp:extent cx="1338312" cy="1530296"/>
            <wp:effectExtent l="0" t="0" r="8255" b="0"/>
            <wp:docPr id="4" name="Рисунок 4" descr="Belousov"/>
            <wp:cNvGraphicFramePr/>
            <a:graphic xmlns:a="http://schemas.openxmlformats.org/drawingml/2006/main">
              <a:graphicData uri="http://schemas.openxmlformats.org/drawingml/2006/picture">
                <pic:pic xmlns:pic="http://schemas.openxmlformats.org/drawingml/2006/picture">
                  <pic:nvPicPr>
                    <pic:cNvPr id="3" name="Рисунок 3" descr="Belousov"/>
                    <pic:cNvPicPr/>
                  </pic:nvPicPr>
                  <pic:blipFill>
                    <a:blip r:embed="rId10" cstate="print">
                      <a:extLst>
                        <a:ext uri="{28A0092B-C50C-407E-A947-70E740481C1C}">
                          <a14:useLocalDpi xmlns:a14="http://schemas.microsoft.com/office/drawing/2010/main" val="0"/>
                        </a:ext>
                      </a:extLst>
                    </a:blip>
                    <a:srcRect l="13597" t="17091" r="53928" b="18524"/>
                    <a:stretch>
                      <a:fillRect/>
                    </a:stretch>
                  </pic:blipFill>
                  <pic:spPr bwMode="auto">
                    <a:xfrm>
                      <a:off x="0" y="0"/>
                      <a:ext cx="1351033" cy="1544842"/>
                    </a:xfrm>
                    <a:prstGeom prst="rect">
                      <a:avLst/>
                    </a:prstGeom>
                    <a:noFill/>
                    <a:ln>
                      <a:noFill/>
                    </a:ln>
                  </pic:spPr>
                </pic:pic>
              </a:graphicData>
            </a:graphic>
          </wp:inline>
        </w:drawing>
      </w:r>
    </w:p>
    <w:p w14:paraId="37C99DDE" w14:textId="1B59108D" w:rsidR="00C74B4B" w:rsidRPr="002D2CF8" w:rsidRDefault="00C74B4B" w:rsidP="002D2CF8">
      <w:pPr>
        <w:spacing w:line="240" w:lineRule="auto"/>
        <w:rPr>
          <w:rFonts w:ascii="Arial" w:hAnsi="Arial" w:cs="Arial"/>
        </w:rPr>
      </w:pPr>
      <w:r w:rsidRPr="002D2CF8">
        <w:rPr>
          <w:rFonts w:ascii="Arial" w:hAnsi="Arial" w:cs="Arial"/>
        </w:rPr>
        <w:t xml:space="preserve">Biography </w:t>
      </w:r>
    </w:p>
    <w:p w14:paraId="5DBD91B2" w14:textId="20ED2A16" w:rsidR="00581368" w:rsidRPr="002D2CF8" w:rsidRDefault="00581368" w:rsidP="002D2CF8">
      <w:pPr>
        <w:pStyle w:val="aa"/>
        <w:ind w:right="-185"/>
        <w:jc w:val="both"/>
        <w:rPr>
          <w:rFonts w:ascii="Arial" w:hAnsi="Arial" w:cs="Arial"/>
          <w:sz w:val="14"/>
          <w:szCs w:val="14"/>
          <w:lang w:val="en-US"/>
        </w:rPr>
      </w:pPr>
      <w:r w:rsidRPr="002D2CF8">
        <w:rPr>
          <w:rFonts w:ascii="Arial" w:hAnsi="Arial" w:cs="Arial"/>
          <w:sz w:val="14"/>
          <w:szCs w:val="14"/>
          <w:lang w:val="en-US"/>
        </w:rPr>
        <w:t xml:space="preserve">Andrey </w:t>
      </w:r>
      <w:proofErr w:type="spellStart"/>
      <w:r w:rsidRPr="002D2CF8">
        <w:rPr>
          <w:rFonts w:ascii="Arial" w:hAnsi="Arial" w:cs="Arial"/>
          <w:sz w:val="14"/>
          <w:szCs w:val="14"/>
          <w:lang w:val="en-US"/>
        </w:rPr>
        <w:t>Nikolaev</w:t>
      </w:r>
      <w:r w:rsidR="00626E59">
        <w:rPr>
          <w:rFonts w:ascii="Arial" w:hAnsi="Arial" w:cs="Arial"/>
          <w:sz w:val="14"/>
          <w:szCs w:val="14"/>
          <w:lang w:val="en-US"/>
        </w:rPr>
        <w:t>y</w:t>
      </w:r>
      <w:r w:rsidRPr="002D2CF8">
        <w:rPr>
          <w:rFonts w:ascii="Arial" w:hAnsi="Arial" w:cs="Arial"/>
          <w:sz w:val="14"/>
          <w:szCs w:val="14"/>
          <w:lang w:val="en-US"/>
        </w:rPr>
        <w:t>ch</w:t>
      </w:r>
      <w:proofErr w:type="spellEnd"/>
      <w:r w:rsidRPr="002D2CF8">
        <w:rPr>
          <w:rFonts w:ascii="Arial" w:hAnsi="Arial" w:cs="Arial"/>
          <w:sz w:val="14"/>
          <w:szCs w:val="14"/>
          <w:lang w:val="en-US"/>
        </w:rPr>
        <w:t xml:space="preserve"> Belousov </w:t>
      </w:r>
      <w:r w:rsidR="0062580C">
        <w:rPr>
          <w:rFonts w:ascii="Arial" w:hAnsi="Arial" w:cs="Arial"/>
          <w:sz w:val="14"/>
          <w:szCs w:val="14"/>
          <w:lang w:val="en-US"/>
        </w:rPr>
        <w:t xml:space="preserve">is </w:t>
      </w:r>
      <w:r w:rsidRPr="002D2CF8">
        <w:rPr>
          <w:rFonts w:ascii="Arial" w:hAnsi="Arial" w:cs="Arial"/>
          <w:sz w:val="14"/>
          <w:szCs w:val="14"/>
          <w:lang w:val="en-US"/>
        </w:rPr>
        <w:t>D</w:t>
      </w:r>
      <w:r w:rsidR="00626E59">
        <w:rPr>
          <w:rFonts w:ascii="Arial" w:hAnsi="Arial" w:cs="Arial"/>
          <w:sz w:val="14"/>
          <w:szCs w:val="14"/>
          <w:lang w:val="en-US"/>
        </w:rPr>
        <w:t xml:space="preserve">M, Professor. </w:t>
      </w:r>
      <w:r w:rsidRPr="002D2CF8">
        <w:rPr>
          <w:rFonts w:ascii="Arial" w:hAnsi="Arial" w:cs="Arial"/>
          <w:sz w:val="14"/>
          <w:szCs w:val="14"/>
          <w:lang w:val="en-US"/>
        </w:rPr>
        <w:t xml:space="preserve"> </w:t>
      </w:r>
      <w:r w:rsidRPr="002D2CF8">
        <w:rPr>
          <w:rFonts w:ascii="Arial" w:hAnsi="Arial" w:cs="Arial"/>
          <w:color w:val="000000"/>
          <w:sz w:val="14"/>
          <w:szCs w:val="14"/>
          <w:lang w:val="en-US"/>
        </w:rPr>
        <w:t xml:space="preserve">Author a </w:t>
      </w:r>
      <w:r w:rsidRPr="002D2CF8">
        <w:rPr>
          <w:rFonts w:ascii="Arial" w:hAnsi="Arial" w:cs="Arial"/>
          <w:sz w:val="14"/>
          <w:szCs w:val="14"/>
          <w:lang w:val="en-US"/>
        </w:rPr>
        <w:t>new medicine products – nanotechnology preparations based on magnetite nanoparticles (Fe</w:t>
      </w:r>
      <w:r w:rsidRPr="002D2CF8">
        <w:rPr>
          <w:rFonts w:ascii="Arial" w:hAnsi="Arial" w:cs="Arial"/>
          <w:sz w:val="14"/>
          <w:szCs w:val="14"/>
          <w:vertAlign w:val="subscript"/>
          <w:lang w:val="en-US"/>
        </w:rPr>
        <w:t>3</w:t>
      </w:r>
      <w:r w:rsidRPr="002D2CF8">
        <w:rPr>
          <w:rFonts w:ascii="Arial" w:hAnsi="Arial" w:cs="Arial"/>
          <w:sz w:val="14"/>
          <w:szCs w:val="14"/>
          <w:lang w:val="en-US"/>
        </w:rPr>
        <w:t>O</w:t>
      </w:r>
      <w:r w:rsidRPr="002D2CF8">
        <w:rPr>
          <w:rFonts w:ascii="Arial" w:hAnsi="Arial" w:cs="Arial"/>
          <w:sz w:val="14"/>
          <w:szCs w:val="14"/>
          <w:vertAlign w:val="subscript"/>
          <w:lang w:val="en-US"/>
        </w:rPr>
        <w:t>4</w:t>
      </w:r>
      <w:r w:rsidRPr="002D2CF8">
        <w:rPr>
          <w:rFonts w:ascii="Arial" w:hAnsi="Arial" w:cs="Arial"/>
          <w:sz w:val="14"/>
          <w:szCs w:val="14"/>
          <w:lang w:val="en-US"/>
        </w:rPr>
        <w:t>) of the size 6-12 nm: t</w:t>
      </w:r>
      <w:r w:rsidRPr="002D2CF8">
        <w:rPr>
          <w:rFonts w:ascii="Arial" w:hAnsi="Arial" w:cs="Arial"/>
          <w:bCs/>
          <w:sz w:val="14"/>
          <w:szCs w:val="14"/>
          <w:lang w:val="en-US"/>
        </w:rPr>
        <w:t xml:space="preserve">he preoral form - </w:t>
      </w:r>
      <w:proofErr w:type="spellStart"/>
      <w:r w:rsidRPr="002D2CF8">
        <w:rPr>
          <w:rFonts w:ascii="Arial" w:hAnsi="Arial" w:cs="Arial"/>
          <w:bCs/>
          <w:sz w:val="14"/>
          <w:szCs w:val="14"/>
          <w:lang w:val="en-US"/>
        </w:rPr>
        <w:t>Micromage</w:t>
      </w:r>
      <w:proofErr w:type="spellEnd"/>
      <w:r w:rsidRPr="002D2CF8">
        <w:rPr>
          <w:rFonts w:ascii="Arial" w:hAnsi="Arial" w:cs="Arial"/>
          <w:bCs/>
          <w:sz w:val="14"/>
          <w:szCs w:val="14"/>
          <w:lang w:val="en-US"/>
        </w:rPr>
        <w:t>-B</w:t>
      </w:r>
      <w:r w:rsidRPr="002D2CF8">
        <w:rPr>
          <w:rFonts w:ascii="Arial" w:hAnsi="Arial" w:cs="Arial"/>
          <w:sz w:val="14"/>
          <w:szCs w:val="14"/>
          <w:lang w:val="en-US"/>
        </w:rPr>
        <w:t xml:space="preserve"> (officially registration in Ukraine); Magnet-controlled sorbent brand of </w:t>
      </w:r>
      <w:r w:rsidRPr="002D2CF8">
        <w:rPr>
          <w:rFonts w:ascii="Arial" w:hAnsi="Arial" w:cs="Arial"/>
          <w:bCs/>
          <w:sz w:val="14"/>
          <w:szCs w:val="14"/>
          <w:lang w:val="en-US"/>
        </w:rPr>
        <w:t>MCS-B</w:t>
      </w:r>
      <w:r w:rsidRPr="002D2CF8">
        <w:rPr>
          <w:rFonts w:ascii="Arial" w:hAnsi="Arial" w:cs="Arial"/>
          <w:sz w:val="14"/>
          <w:szCs w:val="14"/>
          <w:lang w:val="en-US"/>
        </w:rPr>
        <w:t xml:space="preserve"> (officially registration in Ukraine and was allowed for medical practice); </w:t>
      </w:r>
      <w:proofErr w:type="spellStart"/>
      <w:r w:rsidRPr="002D2CF8">
        <w:rPr>
          <w:rFonts w:ascii="Arial" w:hAnsi="Arial" w:cs="Arial"/>
          <w:sz w:val="14"/>
          <w:szCs w:val="14"/>
          <w:lang w:val="en-US"/>
        </w:rPr>
        <w:t>NanoBiocorrector</w:t>
      </w:r>
      <w:proofErr w:type="spellEnd"/>
      <w:r w:rsidRPr="002D2CF8">
        <w:rPr>
          <w:rFonts w:ascii="Arial" w:hAnsi="Arial" w:cs="Arial"/>
          <w:sz w:val="14"/>
          <w:szCs w:val="14"/>
          <w:lang w:val="en-US"/>
        </w:rPr>
        <w:t xml:space="preserve"> for intravenous application – </w:t>
      </w:r>
      <w:r w:rsidRPr="002D2CF8">
        <w:rPr>
          <w:rFonts w:ascii="Arial" w:hAnsi="Arial" w:cs="Arial"/>
          <w:bCs/>
          <w:sz w:val="14"/>
          <w:szCs w:val="14"/>
          <w:lang w:val="en-US"/>
        </w:rPr>
        <w:t>ICNB</w:t>
      </w:r>
      <w:r w:rsidRPr="002D2CF8">
        <w:rPr>
          <w:rFonts w:ascii="Arial" w:hAnsi="Arial" w:cs="Arial"/>
          <w:sz w:val="14"/>
          <w:szCs w:val="14"/>
          <w:lang w:val="en-US"/>
        </w:rPr>
        <w:t xml:space="preserve"> (intracorporal </w:t>
      </w:r>
      <w:proofErr w:type="spellStart"/>
      <w:r w:rsidRPr="002D2CF8">
        <w:rPr>
          <w:rFonts w:ascii="Arial" w:hAnsi="Arial" w:cs="Arial"/>
          <w:sz w:val="14"/>
          <w:szCs w:val="14"/>
          <w:lang w:val="en-US"/>
        </w:rPr>
        <w:t>nanosorbent</w:t>
      </w:r>
      <w:proofErr w:type="spellEnd"/>
      <w:r w:rsidRPr="002D2CF8">
        <w:rPr>
          <w:rFonts w:ascii="Arial" w:hAnsi="Arial" w:cs="Arial"/>
          <w:sz w:val="14"/>
          <w:szCs w:val="14"/>
          <w:lang w:val="en-US"/>
        </w:rPr>
        <w:t xml:space="preserve">). Author a new program (PHUAS) for estimation degree the severity of the patient. </w:t>
      </w:r>
      <w:r w:rsidRPr="002D2CF8">
        <w:rPr>
          <w:rFonts w:ascii="Arial" w:hAnsi="Arial" w:cs="Arial"/>
          <w:color w:val="000000"/>
          <w:sz w:val="14"/>
          <w:szCs w:val="14"/>
          <w:lang w:val="en-US"/>
        </w:rPr>
        <w:t xml:space="preserve">The published </w:t>
      </w:r>
      <w:r w:rsidRPr="002D2CF8">
        <w:rPr>
          <w:rFonts w:ascii="Arial" w:hAnsi="Arial" w:cs="Arial"/>
          <w:sz w:val="14"/>
          <w:szCs w:val="14"/>
          <w:lang w:val="en-US"/>
        </w:rPr>
        <w:t xml:space="preserve">more 200 scientific works. At now Andrey Belousov - the Head of Laboratory Applied Nanotechnologies in Ukraine, Professor of Department Anesthesiology, Intensive Care, </w:t>
      </w:r>
      <w:proofErr w:type="spellStart"/>
      <w:r w:rsidRPr="002D2CF8">
        <w:rPr>
          <w:rFonts w:ascii="Arial" w:hAnsi="Arial" w:cs="Arial"/>
          <w:sz w:val="14"/>
          <w:szCs w:val="14"/>
          <w:lang w:val="en-US"/>
        </w:rPr>
        <w:t>Transfusiology</w:t>
      </w:r>
      <w:proofErr w:type="spellEnd"/>
      <w:r w:rsidRPr="002D2CF8">
        <w:rPr>
          <w:rFonts w:ascii="Arial" w:hAnsi="Arial" w:cs="Arial"/>
          <w:sz w:val="14"/>
          <w:szCs w:val="14"/>
          <w:lang w:val="en-US"/>
        </w:rPr>
        <w:t xml:space="preserve"> and Hematology Kharkov Medical Academy of Postgraduate Education.</w:t>
      </w:r>
    </w:p>
    <w:p w14:paraId="1A4AD1F3" w14:textId="0362254D" w:rsidR="00CB438E" w:rsidRPr="002D2CF8" w:rsidRDefault="00C74B4B" w:rsidP="002D2CF8">
      <w:pPr>
        <w:pStyle w:val="a9"/>
        <w:jc w:val="center"/>
        <w:rPr>
          <w:rStyle w:val="a5"/>
          <w:rFonts w:ascii="Arial" w:hAnsi="Arial" w:cs="Arial"/>
          <w:sz w:val="14"/>
          <w:szCs w:val="14"/>
        </w:rPr>
      </w:pPr>
      <w:r w:rsidRPr="002D2CF8">
        <w:rPr>
          <w:rFonts w:ascii="Arial" w:hAnsi="Arial" w:cs="Arial"/>
          <w:sz w:val="14"/>
          <w:szCs w:val="14"/>
        </w:rPr>
        <w:t>Email:</w:t>
      </w:r>
      <w:r w:rsidR="00581368" w:rsidRPr="002D2CF8">
        <w:rPr>
          <w:rFonts w:ascii="Arial" w:hAnsi="Arial" w:cs="Arial"/>
          <w:sz w:val="14"/>
          <w:szCs w:val="14"/>
        </w:rPr>
        <w:t xml:space="preserve"> an.</w:t>
      </w:r>
      <w:r w:rsidR="004E6869" w:rsidRPr="002D2CF8">
        <w:rPr>
          <w:rFonts w:ascii="Arial" w:hAnsi="Arial" w:cs="Arial"/>
          <w:sz w:val="14"/>
          <w:szCs w:val="14"/>
        </w:rPr>
        <w:t>belousov</w:t>
      </w:r>
      <w:r w:rsidR="00DB6D76">
        <w:rPr>
          <w:rFonts w:ascii="Arial" w:hAnsi="Arial" w:cs="Arial"/>
          <w:sz w:val="14"/>
          <w:szCs w:val="14"/>
        </w:rPr>
        <w:t>2012</w:t>
      </w:r>
      <w:r w:rsidR="004E6869" w:rsidRPr="002D2CF8">
        <w:rPr>
          <w:rFonts w:ascii="Arial" w:hAnsi="Arial" w:cs="Arial"/>
          <w:sz w:val="14"/>
          <w:szCs w:val="14"/>
        </w:rPr>
        <w:t>@ukr.net</w:t>
      </w:r>
    </w:p>
    <w:p w14:paraId="0F321A81" w14:textId="102F7133" w:rsidR="002D2CF8" w:rsidRPr="002D2CF8" w:rsidRDefault="002D2CF8" w:rsidP="002D2CF8">
      <w:pPr>
        <w:pStyle w:val="a9"/>
        <w:jc w:val="center"/>
        <w:rPr>
          <w:rStyle w:val="a5"/>
          <w:rFonts w:ascii="Arial" w:hAnsi="Arial" w:cs="Arial"/>
          <w:color w:val="000000" w:themeColor="text1"/>
          <w:sz w:val="14"/>
          <w:szCs w:val="14"/>
        </w:rPr>
      </w:pPr>
      <w:r w:rsidRPr="002D2CF8">
        <w:rPr>
          <w:rStyle w:val="a5"/>
          <w:rFonts w:ascii="Arial" w:hAnsi="Arial" w:cs="Arial"/>
          <w:color w:val="000000" w:themeColor="text1"/>
          <w:sz w:val="14"/>
          <w:szCs w:val="14"/>
        </w:rPr>
        <w:t>Web site: www.nanolab.com.ua</w:t>
      </w:r>
    </w:p>
    <w:p w14:paraId="1912007E" w14:textId="77777777" w:rsidR="00CB438E" w:rsidRPr="00C74B4B" w:rsidRDefault="00CB438E" w:rsidP="00C74B4B"/>
    <w:p w14:paraId="4DDD15A1" w14:textId="77777777" w:rsidR="00676E35" w:rsidRDefault="00345A0E"/>
    <w:sectPr w:rsidR="00676E35" w:rsidSect="00B43B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1CA29A" w14:textId="77777777" w:rsidR="00345A0E" w:rsidRDefault="00345A0E">
      <w:pPr>
        <w:spacing w:after="0" w:line="240" w:lineRule="auto"/>
      </w:pPr>
      <w:r>
        <w:separator/>
      </w:r>
    </w:p>
  </w:endnote>
  <w:endnote w:type="continuationSeparator" w:id="0">
    <w:p w14:paraId="02A939A0" w14:textId="77777777" w:rsidR="00345A0E" w:rsidRDefault="00345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3"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924D3" w14:textId="4DEC9972" w:rsidR="00C74B4B" w:rsidRDefault="00CB438E">
    <w:pPr>
      <w:pStyle w:val="a3"/>
      <w:spacing w:line="14" w:lineRule="auto"/>
      <w:rPr>
        <w:sz w:val="20"/>
      </w:rPr>
    </w:pPr>
    <w:r>
      <w:rPr>
        <w:noProof/>
        <w:sz w:val="18"/>
        <w:lang w:val="ru-RU" w:eastAsia="ru-RU"/>
      </w:rPr>
      <mc:AlternateContent>
        <mc:Choice Requires="wps">
          <w:drawing>
            <wp:anchor distT="0" distB="0" distL="114300" distR="114300" simplePos="0" relativeHeight="251662336" behindDoc="1" locked="0" layoutInCell="1" allowOverlap="1" wp14:anchorId="76433963" wp14:editId="0BFD8088">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104AC" w14:textId="77777777" w:rsidR="00C74B4B" w:rsidRPr="005B3A56" w:rsidRDefault="00C74B4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97D300D" w14:textId="77777777" w:rsidR="00C74B4B" w:rsidRPr="005B3A56" w:rsidRDefault="00C74B4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433963"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l8CFrgIAAKk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" filled="f" stroked="f">
              <v:textbox inset="0,0,0,0">
                <w:txbxContent>
                  <w:p w14:paraId="7EE104AC" w14:textId="77777777" w:rsidR="00C74B4B" w:rsidRPr="005B3A56" w:rsidRDefault="00C74B4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97D300D" w14:textId="77777777" w:rsidR="00C74B4B" w:rsidRPr="005B3A56" w:rsidRDefault="00C74B4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sz w:val="18"/>
        <w:lang w:val="ru-RU" w:eastAsia="ru-RU"/>
      </w:rPr>
      <mc:AlternateContent>
        <mc:Choice Requires="wps">
          <w:drawing>
            <wp:anchor distT="0" distB="0" distL="114300" distR="114300" simplePos="0" relativeHeight="251663360" behindDoc="1" locked="0" layoutInCell="1" allowOverlap="1" wp14:anchorId="173894BC" wp14:editId="70AEB408">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FB475" w14:textId="77777777" w:rsidR="00C74B4B" w:rsidRPr="005B3A56" w:rsidRDefault="00C74B4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7ACE22" w14:textId="77777777" w:rsidR="00C74B4B" w:rsidRPr="005B3A56" w:rsidRDefault="00C74B4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894BC" id="Text Box 2" o:spid="_x0000_s1027" type="#_x0000_t202" style="position:absolute;margin-left:252.1pt;margin-top:799.05pt;width:91.9pt;height:24.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A5tRlorgIAALAF&#13;&#10;AAAOAAAAAAAAAAAAAAAAAC4CAABkcnMvZTJvRG9jLnhtbFBLAQItABQABgAIAAAAIQAKUM9J5QAA&#13;&#10;ABIBAAAPAAAAAAAAAAAAAAAAAAgFAABkcnMvZG93bnJldi54bWxQSwUGAAAAAAQABADzAAAAGgYA&#13;&#10;AAAA&#13;&#10;" filled="f" stroked="f">
              <v:textbox inset="0,0,0,0">
                <w:txbxContent>
                  <w:p w14:paraId="5BBFB475" w14:textId="77777777" w:rsidR="00C74B4B" w:rsidRPr="005B3A56" w:rsidRDefault="00C74B4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7ACE22" w14:textId="77777777" w:rsidR="00C74B4B" w:rsidRPr="005B3A56" w:rsidRDefault="00C74B4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7EF397" w14:textId="77777777" w:rsidR="00345A0E" w:rsidRDefault="00345A0E">
      <w:pPr>
        <w:spacing w:after="0" w:line="240" w:lineRule="auto"/>
      </w:pPr>
      <w:r>
        <w:separator/>
      </w:r>
    </w:p>
  </w:footnote>
  <w:footnote w:type="continuationSeparator" w:id="0">
    <w:p w14:paraId="437D3AE4" w14:textId="77777777" w:rsidR="00345A0E" w:rsidRDefault="00345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80EFB" w14:textId="45905A7F" w:rsidR="00C74B4B" w:rsidRDefault="00C74B4B">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6DC278D"/>
    <w:multiLevelType w:val="hybridMultilevel"/>
    <w:tmpl w:val="D5A23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B4B"/>
    <w:rsid w:val="00064F9D"/>
    <w:rsid w:val="0009507F"/>
    <w:rsid w:val="000E7D43"/>
    <w:rsid w:val="000E7D7D"/>
    <w:rsid w:val="00137D8C"/>
    <w:rsid w:val="00161CA0"/>
    <w:rsid w:val="001C7F73"/>
    <w:rsid w:val="00293810"/>
    <w:rsid w:val="002D2CF8"/>
    <w:rsid w:val="00345A0E"/>
    <w:rsid w:val="00375113"/>
    <w:rsid w:val="003C20E0"/>
    <w:rsid w:val="003E6175"/>
    <w:rsid w:val="0043594E"/>
    <w:rsid w:val="00474DD2"/>
    <w:rsid w:val="004C5DAE"/>
    <w:rsid w:val="004D73F0"/>
    <w:rsid w:val="004E6869"/>
    <w:rsid w:val="0051725F"/>
    <w:rsid w:val="00581368"/>
    <w:rsid w:val="006049B1"/>
    <w:rsid w:val="0062580C"/>
    <w:rsid w:val="00626E59"/>
    <w:rsid w:val="00633C44"/>
    <w:rsid w:val="00650480"/>
    <w:rsid w:val="006B1ACB"/>
    <w:rsid w:val="006D2E82"/>
    <w:rsid w:val="007C0C98"/>
    <w:rsid w:val="008314A9"/>
    <w:rsid w:val="008B1A98"/>
    <w:rsid w:val="008D5B5A"/>
    <w:rsid w:val="00990C8C"/>
    <w:rsid w:val="009A552A"/>
    <w:rsid w:val="009B1C58"/>
    <w:rsid w:val="00A8613F"/>
    <w:rsid w:val="00AA0A74"/>
    <w:rsid w:val="00AD0571"/>
    <w:rsid w:val="00AE5556"/>
    <w:rsid w:val="00B43B11"/>
    <w:rsid w:val="00B7090F"/>
    <w:rsid w:val="00B94DF6"/>
    <w:rsid w:val="00BF1B6F"/>
    <w:rsid w:val="00C3265E"/>
    <w:rsid w:val="00C74B4B"/>
    <w:rsid w:val="00C768DD"/>
    <w:rsid w:val="00CB438E"/>
    <w:rsid w:val="00CB4802"/>
    <w:rsid w:val="00D11307"/>
    <w:rsid w:val="00D35B2D"/>
    <w:rsid w:val="00DB6D76"/>
    <w:rsid w:val="00E34CAD"/>
    <w:rsid w:val="00E671AC"/>
    <w:rsid w:val="00EA705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9D63D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C74B4B"/>
    <w:pPr>
      <w:spacing w:after="120"/>
    </w:pPr>
  </w:style>
  <w:style w:type="character" w:customStyle="1" w:styleId="a4">
    <w:name w:val="Основной текст Знак"/>
    <w:basedOn w:val="a0"/>
    <w:link w:val="a3"/>
    <w:uiPriority w:val="99"/>
    <w:semiHidden/>
    <w:rsid w:val="00C74B4B"/>
  </w:style>
  <w:style w:type="character" w:styleId="a5">
    <w:name w:val="Hyperlink"/>
    <w:basedOn w:val="a0"/>
    <w:uiPriority w:val="99"/>
    <w:unhideWhenUsed/>
    <w:rsid w:val="00C74B4B"/>
    <w:rPr>
      <w:color w:val="0000FF" w:themeColor="hyperlink"/>
      <w:u w:val="single"/>
    </w:rPr>
  </w:style>
  <w:style w:type="paragraph" w:styleId="a6">
    <w:name w:val="Balloon Text"/>
    <w:basedOn w:val="a"/>
    <w:link w:val="a7"/>
    <w:uiPriority w:val="99"/>
    <w:semiHidden/>
    <w:unhideWhenUsed/>
    <w:rsid w:val="00C74B4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74B4B"/>
    <w:rPr>
      <w:rFonts w:ascii="Tahoma" w:hAnsi="Tahoma" w:cs="Tahoma"/>
      <w:sz w:val="16"/>
      <w:szCs w:val="16"/>
    </w:rPr>
  </w:style>
  <w:style w:type="paragraph" w:styleId="a8">
    <w:name w:val="List Paragraph"/>
    <w:basedOn w:val="a"/>
    <w:uiPriority w:val="34"/>
    <w:qFormat/>
    <w:rsid w:val="00CB438E"/>
    <w:pPr>
      <w:ind w:left="720"/>
      <w:contextualSpacing/>
    </w:pPr>
  </w:style>
  <w:style w:type="paragraph" w:styleId="a9">
    <w:name w:val="No Spacing"/>
    <w:uiPriority w:val="1"/>
    <w:qFormat/>
    <w:rsid w:val="00CB438E"/>
    <w:pPr>
      <w:spacing w:after="0" w:line="240" w:lineRule="auto"/>
    </w:pPr>
  </w:style>
  <w:style w:type="paragraph" w:styleId="aa">
    <w:name w:val="Plain Text"/>
    <w:basedOn w:val="a"/>
    <w:link w:val="ab"/>
    <w:rsid w:val="00581368"/>
    <w:pPr>
      <w:spacing w:after="0" w:line="240" w:lineRule="auto"/>
    </w:pPr>
    <w:rPr>
      <w:rFonts w:ascii="Courier New" w:eastAsia="Times New Roman" w:hAnsi="Courier New" w:cs="Times New Roman"/>
      <w:sz w:val="20"/>
      <w:szCs w:val="20"/>
      <w:lang w:val="ru-RU" w:eastAsia="ru-RU"/>
    </w:rPr>
  </w:style>
  <w:style w:type="character" w:customStyle="1" w:styleId="ab">
    <w:name w:val="Текст Знак"/>
    <w:basedOn w:val="a0"/>
    <w:link w:val="aa"/>
    <w:rsid w:val="00581368"/>
    <w:rPr>
      <w:rFonts w:ascii="Courier New" w:eastAsia="Times New Roman" w:hAnsi="Courier New" w:cs="Times New Roman"/>
      <w:sz w:val="20"/>
      <w:szCs w:val="20"/>
      <w:lang w:val="ru-RU" w:eastAsia="ru-RU"/>
    </w:rPr>
  </w:style>
  <w:style w:type="character" w:styleId="ac">
    <w:name w:val="FollowedHyperlink"/>
    <w:basedOn w:val="a0"/>
    <w:uiPriority w:val="99"/>
    <w:semiHidden/>
    <w:unhideWhenUsed/>
    <w:rsid w:val="00581368"/>
    <w:rPr>
      <w:color w:val="800080" w:themeColor="followedHyperlink"/>
      <w:u w:val="single"/>
    </w:rPr>
  </w:style>
  <w:style w:type="paragraph" w:styleId="ad">
    <w:name w:val="header"/>
    <w:basedOn w:val="a"/>
    <w:link w:val="ae"/>
    <w:uiPriority w:val="99"/>
    <w:unhideWhenUsed/>
    <w:rsid w:val="0062580C"/>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62580C"/>
  </w:style>
  <w:style w:type="paragraph" w:styleId="af">
    <w:name w:val="footer"/>
    <w:basedOn w:val="a"/>
    <w:link w:val="af0"/>
    <w:uiPriority w:val="99"/>
    <w:unhideWhenUsed/>
    <w:rsid w:val="0062580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258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76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867</Words>
  <Characters>4945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Shivani dhyani</dc:creator>
  <cp:lastModifiedBy>Andrey Belousov</cp:lastModifiedBy>
  <cp:revision>2</cp:revision>
  <dcterms:created xsi:type="dcterms:W3CDTF">2019-03-08T19:19:00Z</dcterms:created>
  <dcterms:modified xsi:type="dcterms:W3CDTF">2019-03-08T19:19:00Z</dcterms:modified>
</cp:coreProperties>
</file>