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46D4" w:rsidRPr="00E646D4" w:rsidRDefault="00E646D4" w:rsidP="00E646D4">
      <w:pPr>
        <w:pStyle w:val="BodyText"/>
        <w:jc w:val="center"/>
        <w:rPr>
          <w:rFonts w:asciiTheme="majorBidi" w:hAnsiTheme="majorBidi" w:cs="DTP Naskh 3 a"/>
          <w:b/>
          <w:bCs/>
        </w:rPr>
      </w:pPr>
    </w:p>
    <w:p w:rsidR="00AE3E37" w:rsidRDefault="003066D2" w:rsidP="00E646D4">
      <w:pPr>
        <w:pStyle w:val="BodyText"/>
        <w:rPr>
          <w:rFonts w:asciiTheme="majorBidi" w:hAnsiTheme="majorBidi" w:cs="DTP Naskh 3 a"/>
          <w:b/>
          <w:bCs/>
          <w:sz w:val="22"/>
          <w:szCs w:val="22"/>
        </w:rPr>
      </w:pPr>
      <w:r w:rsidRPr="00E646D4">
        <w:rPr>
          <w:rFonts w:asciiTheme="majorBidi" w:hAnsiTheme="majorBidi" w:cs="DTP Naskh 3 a"/>
          <w:b/>
          <w:bCs/>
          <w:sz w:val="22"/>
          <w:szCs w:val="22"/>
        </w:rPr>
        <w:t xml:space="preserve">Effects of Biocompatible Substrates on the Electrical Properties of </w:t>
      </w:r>
      <w:proofErr w:type="spellStart"/>
      <w:r w:rsidRPr="00E646D4">
        <w:rPr>
          <w:rFonts w:asciiTheme="majorBidi" w:hAnsiTheme="majorBidi" w:cs="DTP Naskh 3 a"/>
          <w:b/>
          <w:bCs/>
          <w:sz w:val="22"/>
          <w:szCs w:val="22"/>
        </w:rPr>
        <w:t>Graphene</w:t>
      </w:r>
      <w:proofErr w:type="spellEnd"/>
    </w:p>
    <w:p w:rsidR="00E646D4" w:rsidRPr="00E646D4" w:rsidRDefault="00E646D4" w:rsidP="00E646D4">
      <w:pPr>
        <w:pStyle w:val="BodyText"/>
        <w:rPr>
          <w:rFonts w:asciiTheme="majorBidi" w:hAnsiTheme="majorBidi" w:cs="DTP Naskh 3 a"/>
          <w:b/>
          <w:bCs/>
          <w:sz w:val="22"/>
          <w:szCs w:val="22"/>
        </w:rPr>
      </w:pPr>
    </w:p>
    <w:p w:rsidR="003066D2" w:rsidRDefault="003066D2" w:rsidP="003066D2">
      <w:pPr>
        <w:pStyle w:val="BodyText"/>
        <w:rPr>
          <w:rFonts w:asciiTheme="majorBidi" w:hAnsiTheme="majorBidi" w:cstheme="majorBidi"/>
          <w:b/>
          <w:sz w:val="19"/>
          <w:szCs w:val="19"/>
          <w:lang w:val="en-GB"/>
        </w:rPr>
      </w:pPr>
      <w:r w:rsidRPr="00E646D4">
        <w:rPr>
          <w:rFonts w:asciiTheme="majorBidi" w:hAnsiTheme="majorBidi" w:cstheme="majorBidi"/>
          <w:b/>
          <w:iCs/>
          <w:sz w:val="19"/>
          <w:szCs w:val="19"/>
          <w:lang w:val="en-GB"/>
        </w:rPr>
        <w:t xml:space="preserve">M. </w:t>
      </w:r>
      <w:proofErr w:type="spellStart"/>
      <w:r w:rsidRPr="00E646D4">
        <w:rPr>
          <w:rFonts w:asciiTheme="majorBidi" w:hAnsiTheme="majorBidi" w:cstheme="majorBidi"/>
          <w:b/>
          <w:iCs/>
          <w:sz w:val="19"/>
          <w:szCs w:val="19"/>
          <w:lang w:val="en-GB"/>
        </w:rPr>
        <w:t>Simchi</w:t>
      </w:r>
      <w:r w:rsidRPr="00E646D4">
        <w:rPr>
          <w:rFonts w:asciiTheme="majorBidi" w:hAnsiTheme="majorBidi" w:cstheme="majorBidi"/>
          <w:b/>
          <w:iCs/>
          <w:sz w:val="19"/>
          <w:szCs w:val="19"/>
          <w:vertAlign w:val="superscript"/>
          <w:lang w:val="en-GB"/>
        </w:rPr>
        <w:t>a</w:t>
      </w:r>
      <w:proofErr w:type="spellEnd"/>
      <w:r w:rsidRPr="00E646D4">
        <w:rPr>
          <w:rFonts w:asciiTheme="majorBidi" w:hAnsiTheme="majorBidi" w:cstheme="majorBidi"/>
          <w:b/>
          <w:iCs/>
          <w:sz w:val="19"/>
          <w:szCs w:val="19"/>
          <w:lang w:val="en-GB"/>
        </w:rPr>
        <w:t xml:space="preserve">, M. </w:t>
      </w:r>
      <w:proofErr w:type="spellStart"/>
      <w:r w:rsidRPr="00E646D4">
        <w:rPr>
          <w:rFonts w:asciiTheme="majorBidi" w:hAnsiTheme="majorBidi" w:cstheme="majorBidi"/>
          <w:b/>
          <w:iCs/>
          <w:sz w:val="19"/>
          <w:szCs w:val="19"/>
          <w:lang w:val="en-GB"/>
        </w:rPr>
        <w:t>Berahman</w:t>
      </w:r>
      <w:r w:rsidRPr="00E646D4">
        <w:rPr>
          <w:rFonts w:asciiTheme="majorBidi" w:hAnsiTheme="majorBidi" w:cstheme="majorBidi"/>
          <w:b/>
          <w:iCs/>
          <w:sz w:val="19"/>
          <w:szCs w:val="19"/>
          <w:vertAlign w:val="superscript"/>
          <w:lang w:val="en-GB"/>
        </w:rPr>
        <w:t>a</w:t>
      </w:r>
      <w:proofErr w:type="spellEnd"/>
      <w:r w:rsidRPr="00E646D4">
        <w:rPr>
          <w:rFonts w:asciiTheme="majorBidi" w:hAnsiTheme="majorBidi" w:cstheme="majorBidi"/>
          <w:b/>
          <w:iCs/>
          <w:sz w:val="19"/>
          <w:szCs w:val="19"/>
          <w:lang w:val="en-GB"/>
        </w:rPr>
        <w:t xml:space="preserve">, E. </w:t>
      </w:r>
      <w:proofErr w:type="spellStart"/>
      <w:r w:rsidRPr="00E646D4">
        <w:rPr>
          <w:rFonts w:asciiTheme="majorBidi" w:hAnsiTheme="majorBidi" w:cstheme="majorBidi"/>
          <w:b/>
          <w:iCs/>
          <w:sz w:val="19"/>
          <w:szCs w:val="19"/>
          <w:lang w:val="en-GB"/>
        </w:rPr>
        <w:t>Rezvani</w:t>
      </w:r>
      <w:r w:rsidRPr="00E646D4">
        <w:rPr>
          <w:rFonts w:asciiTheme="majorBidi" w:hAnsiTheme="majorBidi" w:cstheme="majorBidi"/>
          <w:b/>
          <w:iCs/>
          <w:sz w:val="19"/>
          <w:szCs w:val="19"/>
          <w:vertAlign w:val="superscript"/>
          <w:lang w:val="en-GB"/>
        </w:rPr>
        <w:t>b</w:t>
      </w:r>
      <w:proofErr w:type="spellEnd"/>
      <w:r w:rsidRPr="00E646D4">
        <w:rPr>
          <w:rFonts w:asciiTheme="majorBidi" w:hAnsiTheme="majorBidi" w:cstheme="majorBidi"/>
          <w:b/>
          <w:iCs/>
          <w:sz w:val="19"/>
          <w:szCs w:val="19"/>
          <w:lang w:val="en-GB"/>
        </w:rPr>
        <w:t xml:space="preserve">, I. </w:t>
      </w:r>
      <w:proofErr w:type="spellStart"/>
      <w:r w:rsidRPr="00E646D4">
        <w:rPr>
          <w:rFonts w:asciiTheme="majorBidi" w:hAnsiTheme="majorBidi" w:cstheme="majorBidi"/>
          <w:b/>
          <w:iCs/>
          <w:sz w:val="19"/>
          <w:szCs w:val="19"/>
          <w:lang w:val="en-GB"/>
        </w:rPr>
        <w:t>Mirzaei</w:t>
      </w:r>
      <w:r w:rsidRPr="00E646D4">
        <w:rPr>
          <w:rFonts w:asciiTheme="majorBidi" w:hAnsiTheme="majorBidi" w:cstheme="majorBidi"/>
          <w:b/>
          <w:iCs/>
          <w:sz w:val="19"/>
          <w:szCs w:val="19"/>
          <w:vertAlign w:val="superscript"/>
          <w:lang w:val="en-GB"/>
        </w:rPr>
        <w:t>a</w:t>
      </w:r>
      <w:proofErr w:type="spellEnd"/>
      <w:r w:rsidRPr="00E646D4">
        <w:rPr>
          <w:rFonts w:asciiTheme="majorBidi" w:hAnsiTheme="majorBidi" w:cstheme="majorBidi"/>
          <w:b/>
          <w:iCs/>
          <w:sz w:val="19"/>
          <w:szCs w:val="19"/>
          <w:lang w:val="en-GB"/>
        </w:rPr>
        <w:t xml:space="preserve">, M. </w:t>
      </w:r>
      <w:proofErr w:type="spellStart"/>
      <w:r w:rsidRPr="00E646D4">
        <w:rPr>
          <w:rFonts w:asciiTheme="majorBidi" w:hAnsiTheme="majorBidi" w:cstheme="majorBidi"/>
          <w:b/>
          <w:iCs/>
          <w:sz w:val="19"/>
          <w:szCs w:val="19"/>
          <w:lang w:val="en-GB"/>
        </w:rPr>
        <w:t>Amiri</w:t>
      </w:r>
      <w:r w:rsidRPr="00E646D4">
        <w:rPr>
          <w:rFonts w:asciiTheme="majorBidi" w:hAnsiTheme="majorBidi" w:cstheme="majorBidi"/>
          <w:b/>
          <w:iCs/>
          <w:sz w:val="19"/>
          <w:szCs w:val="19"/>
          <w:vertAlign w:val="superscript"/>
          <w:lang w:val="en-GB"/>
        </w:rPr>
        <w:t>a</w:t>
      </w:r>
      <w:proofErr w:type="spellEnd"/>
      <w:r w:rsidRPr="00E646D4">
        <w:rPr>
          <w:rFonts w:asciiTheme="majorBidi" w:hAnsiTheme="majorBidi" w:cstheme="majorBidi"/>
          <w:b/>
          <w:iCs/>
          <w:sz w:val="19"/>
          <w:szCs w:val="19"/>
          <w:lang w:val="en-GB"/>
        </w:rPr>
        <w:t xml:space="preserve">, A. </w:t>
      </w:r>
      <w:proofErr w:type="spellStart"/>
      <w:r w:rsidRPr="00E646D4">
        <w:rPr>
          <w:rFonts w:asciiTheme="majorBidi" w:hAnsiTheme="majorBidi" w:cstheme="majorBidi"/>
          <w:b/>
          <w:iCs/>
          <w:sz w:val="19"/>
          <w:szCs w:val="19"/>
          <w:lang w:val="en-GB"/>
        </w:rPr>
        <w:t>Simchi</w:t>
      </w:r>
      <w:r w:rsidRPr="00E646D4">
        <w:rPr>
          <w:rFonts w:asciiTheme="majorBidi" w:hAnsiTheme="majorBidi" w:cstheme="majorBidi"/>
          <w:b/>
          <w:iCs/>
          <w:sz w:val="19"/>
          <w:szCs w:val="19"/>
          <w:vertAlign w:val="superscript"/>
          <w:lang w:val="en-GB"/>
        </w:rPr>
        <w:t>b</w:t>
      </w:r>
      <w:proofErr w:type="spellEnd"/>
      <w:r w:rsidRPr="00E646D4">
        <w:rPr>
          <w:rFonts w:asciiTheme="majorBidi" w:hAnsiTheme="majorBidi" w:cstheme="majorBidi"/>
          <w:b/>
          <w:iCs/>
          <w:sz w:val="19"/>
          <w:szCs w:val="19"/>
          <w:vertAlign w:val="superscript"/>
          <w:lang w:val="en-GB"/>
        </w:rPr>
        <w:t>, c</w:t>
      </w:r>
      <w:r w:rsidRPr="00E646D4">
        <w:rPr>
          <w:rFonts w:asciiTheme="majorBidi" w:hAnsiTheme="majorBidi" w:cstheme="majorBidi"/>
          <w:b/>
          <w:iCs/>
          <w:sz w:val="19"/>
          <w:szCs w:val="19"/>
          <w:lang w:val="en-GB"/>
        </w:rPr>
        <w:t xml:space="preserve">, M. </w:t>
      </w:r>
      <w:proofErr w:type="spellStart"/>
      <w:r w:rsidRPr="00E646D4">
        <w:rPr>
          <w:rFonts w:asciiTheme="majorBidi" w:hAnsiTheme="majorBidi" w:cstheme="majorBidi"/>
          <w:b/>
          <w:iCs/>
          <w:sz w:val="19"/>
          <w:szCs w:val="19"/>
          <w:lang w:val="en-GB"/>
        </w:rPr>
        <w:t>Fardmanesh</w:t>
      </w:r>
      <w:r w:rsidRPr="00E646D4">
        <w:rPr>
          <w:rFonts w:asciiTheme="majorBidi" w:hAnsiTheme="majorBidi" w:cstheme="majorBidi"/>
          <w:b/>
          <w:iCs/>
          <w:sz w:val="19"/>
          <w:szCs w:val="19"/>
          <w:vertAlign w:val="superscript"/>
          <w:lang w:val="en-GB"/>
        </w:rPr>
        <w:t>a</w:t>
      </w:r>
      <w:proofErr w:type="spellEnd"/>
      <w:r w:rsidRPr="00E646D4">
        <w:rPr>
          <w:rFonts w:asciiTheme="majorBidi" w:hAnsiTheme="majorBidi" w:cstheme="majorBidi"/>
          <w:b/>
          <w:iCs/>
          <w:sz w:val="19"/>
          <w:szCs w:val="19"/>
          <w:vertAlign w:val="superscript"/>
          <w:lang w:val="en-GB"/>
        </w:rPr>
        <w:t>*</w:t>
      </w:r>
      <w:r w:rsidRPr="00E646D4">
        <w:rPr>
          <w:rFonts w:asciiTheme="majorBidi" w:hAnsiTheme="majorBidi" w:cstheme="majorBidi"/>
          <w:b/>
          <w:sz w:val="19"/>
          <w:szCs w:val="19"/>
          <w:lang w:val="en-GB"/>
        </w:rPr>
        <w:t> </w:t>
      </w:r>
    </w:p>
    <w:p w:rsidR="00E646D4" w:rsidRPr="00E646D4" w:rsidRDefault="00E646D4" w:rsidP="003066D2">
      <w:pPr>
        <w:pStyle w:val="BodyText"/>
        <w:rPr>
          <w:rFonts w:asciiTheme="majorBidi" w:hAnsiTheme="majorBidi" w:cstheme="majorBidi"/>
          <w:b/>
          <w:iCs/>
          <w:sz w:val="19"/>
          <w:szCs w:val="19"/>
          <w:lang w:val="en-GB"/>
        </w:rPr>
      </w:pPr>
    </w:p>
    <w:p w:rsidR="003066D2" w:rsidRPr="007547C3" w:rsidRDefault="003066D2" w:rsidP="003066D2">
      <w:pPr>
        <w:pStyle w:val="BodyText"/>
        <w:rPr>
          <w:rFonts w:asciiTheme="majorBidi" w:hAnsiTheme="majorBidi" w:cstheme="majorBidi"/>
          <w:iCs/>
          <w:sz w:val="19"/>
          <w:szCs w:val="19"/>
          <w:lang w:val="en-GB"/>
        </w:rPr>
      </w:pPr>
      <w:proofErr w:type="gramStart"/>
      <w:r w:rsidRPr="007547C3">
        <w:rPr>
          <w:rFonts w:asciiTheme="majorBidi" w:hAnsiTheme="majorBidi" w:cstheme="majorBidi"/>
          <w:iCs/>
          <w:sz w:val="19"/>
          <w:szCs w:val="19"/>
          <w:vertAlign w:val="superscript"/>
          <w:lang w:val="en-GB"/>
        </w:rPr>
        <w:t>a</w:t>
      </w:r>
      <w:proofErr w:type="gramEnd"/>
      <w:r w:rsidRPr="007547C3">
        <w:rPr>
          <w:rFonts w:asciiTheme="majorBidi" w:hAnsiTheme="majorBidi" w:cstheme="majorBidi"/>
          <w:iCs/>
          <w:sz w:val="19"/>
          <w:szCs w:val="19"/>
          <w:vertAlign w:val="superscript"/>
          <w:lang w:val="en-GB"/>
        </w:rPr>
        <w:t xml:space="preserve"> </w:t>
      </w:r>
      <w:r w:rsidRPr="007547C3">
        <w:rPr>
          <w:rFonts w:asciiTheme="majorBidi" w:hAnsiTheme="majorBidi" w:cstheme="majorBidi"/>
          <w:iCs/>
          <w:sz w:val="19"/>
          <w:szCs w:val="19"/>
          <w:lang w:val="en-GB"/>
        </w:rPr>
        <w:t>Department</w:t>
      </w:r>
      <w:r w:rsidRPr="007547C3">
        <w:rPr>
          <w:rFonts w:asciiTheme="majorBidi" w:hAnsiTheme="majorBidi" w:cstheme="majorBidi"/>
          <w:iCs/>
          <w:sz w:val="19"/>
          <w:szCs w:val="19"/>
          <w:rtl/>
        </w:rPr>
        <w:t xml:space="preserve"> </w:t>
      </w:r>
      <w:r w:rsidRPr="007547C3">
        <w:rPr>
          <w:rFonts w:asciiTheme="majorBidi" w:hAnsiTheme="majorBidi" w:cstheme="majorBidi"/>
          <w:iCs/>
          <w:sz w:val="19"/>
          <w:szCs w:val="19"/>
        </w:rPr>
        <w:t>of Electrical Engineering</w:t>
      </w:r>
      <w:r w:rsidRPr="007547C3">
        <w:rPr>
          <w:rFonts w:asciiTheme="majorBidi" w:hAnsiTheme="majorBidi" w:cstheme="majorBidi"/>
          <w:iCs/>
          <w:sz w:val="19"/>
          <w:szCs w:val="19"/>
          <w:lang w:val="en-GB"/>
        </w:rPr>
        <w:t>, Sharif University of Technology, Tehran, 113658639, Iran</w:t>
      </w:r>
    </w:p>
    <w:p w:rsidR="003066D2" w:rsidRPr="007547C3" w:rsidRDefault="003066D2" w:rsidP="003066D2">
      <w:pPr>
        <w:pStyle w:val="BodyText"/>
        <w:rPr>
          <w:rFonts w:asciiTheme="majorBidi" w:hAnsiTheme="majorBidi" w:cstheme="majorBidi"/>
          <w:iCs/>
          <w:sz w:val="19"/>
          <w:szCs w:val="19"/>
          <w:lang w:val="en-GB"/>
        </w:rPr>
      </w:pPr>
      <w:proofErr w:type="gramStart"/>
      <w:r w:rsidRPr="007547C3">
        <w:rPr>
          <w:rFonts w:asciiTheme="majorBidi" w:hAnsiTheme="majorBidi" w:cstheme="majorBidi"/>
          <w:iCs/>
          <w:sz w:val="19"/>
          <w:szCs w:val="19"/>
          <w:vertAlign w:val="superscript"/>
          <w:lang w:val="en-GB"/>
        </w:rPr>
        <w:t>b</w:t>
      </w:r>
      <w:proofErr w:type="gramEnd"/>
      <w:r w:rsidRPr="007547C3">
        <w:rPr>
          <w:rFonts w:asciiTheme="majorBidi" w:hAnsiTheme="majorBidi" w:cstheme="majorBidi"/>
          <w:iCs/>
          <w:sz w:val="19"/>
          <w:szCs w:val="19"/>
          <w:vertAlign w:val="superscript"/>
          <w:lang w:val="en-GB"/>
        </w:rPr>
        <w:t xml:space="preserve"> </w:t>
      </w:r>
      <w:r w:rsidRPr="007547C3">
        <w:rPr>
          <w:rFonts w:asciiTheme="majorBidi" w:hAnsiTheme="majorBidi" w:cstheme="majorBidi"/>
          <w:iCs/>
          <w:sz w:val="19"/>
          <w:szCs w:val="19"/>
          <w:lang w:val="en-GB"/>
        </w:rPr>
        <w:t>Department of Materials Science and Technology, Sharif University of Technology, Tehran, 113658639, Iran</w:t>
      </w:r>
    </w:p>
    <w:p w:rsidR="003066D2" w:rsidRPr="007547C3" w:rsidRDefault="003066D2" w:rsidP="003066D2">
      <w:pPr>
        <w:pStyle w:val="BodyText"/>
        <w:rPr>
          <w:rFonts w:asciiTheme="majorBidi" w:hAnsiTheme="majorBidi" w:cstheme="majorBidi"/>
          <w:iCs/>
          <w:sz w:val="19"/>
          <w:szCs w:val="19"/>
          <w:lang w:val="en-GB"/>
        </w:rPr>
      </w:pPr>
      <w:proofErr w:type="gramStart"/>
      <w:r w:rsidRPr="007547C3">
        <w:rPr>
          <w:rFonts w:asciiTheme="majorBidi" w:hAnsiTheme="majorBidi" w:cstheme="majorBidi"/>
          <w:iCs/>
          <w:sz w:val="19"/>
          <w:szCs w:val="19"/>
          <w:vertAlign w:val="superscript"/>
          <w:lang w:val="en-GB"/>
        </w:rPr>
        <w:t>c</w:t>
      </w:r>
      <w:proofErr w:type="gramEnd"/>
      <w:r w:rsidRPr="007547C3">
        <w:rPr>
          <w:rFonts w:asciiTheme="majorBidi" w:hAnsiTheme="majorBidi" w:cstheme="majorBidi"/>
          <w:iCs/>
          <w:sz w:val="19"/>
          <w:szCs w:val="19"/>
          <w:vertAlign w:val="superscript"/>
          <w:lang w:val="en-GB"/>
        </w:rPr>
        <w:t xml:space="preserve"> </w:t>
      </w:r>
      <w:r w:rsidRPr="007547C3">
        <w:rPr>
          <w:rFonts w:asciiTheme="majorBidi" w:hAnsiTheme="majorBidi" w:cstheme="majorBidi"/>
          <w:sz w:val="19"/>
          <w:szCs w:val="19"/>
        </w:rPr>
        <w:t xml:space="preserve">Institute for </w:t>
      </w:r>
      <w:proofErr w:type="spellStart"/>
      <w:r w:rsidRPr="007547C3">
        <w:rPr>
          <w:rFonts w:asciiTheme="majorBidi" w:hAnsiTheme="majorBidi" w:cstheme="majorBidi"/>
          <w:sz w:val="19"/>
          <w:szCs w:val="19"/>
        </w:rPr>
        <w:t>Nanoscience</w:t>
      </w:r>
      <w:proofErr w:type="spellEnd"/>
      <w:r w:rsidRPr="007547C3">
        <w:rPr>
          <w:rFonts w:asciiTheme="majorBidi" w:hAnsiTheme="majorBidi" w:cstheme="majorBidi"/>
          <w:sz w:val="19"/>
          <w:szCs w:val="19"/>
        </w:rPr>
        <w:t xml:space="preserve"> and Nanotechnology, Sharif University of Technology, Tehran, </w:t>
      </w:r>
      <w:r w:rsidRPr="007547C3">
        <w:rPr>
          <w:rFonts w:asciiTheme="majorBidi" w:hAnsiTheme="majorBidi" w:cstheme="majorBidi"/>
          <w:iCs/>
          <w:sz w:val="19"/>
          <w:szCs w:val="19"/>
          <w:lang w:val="en-GB"/>
        </w:rPr>
        <w:t xml:space="preserve">113658639, </w:t>
      </w:r>
      <w:r w:rsidRPr="007547C3">
        <w:rPr>
          <w:rFonts w:asciiTheme="majorBidi" w:hAnsiTheme="majorBidi" w:cstheme="majorBidi"/>
          <w:sz w:val="19"/>
          <w:szCs w:val="19"/>
        </w:rPr>
        <w:t>Iran</w:t>
      </w:r>
    </w:p>
    <w:p w:rsidR="00AE3E37" w:rsidRPr="007547C3" w:rsidRDefault="003066D2" w:rsidP="003066D2">
      <w:pPr>
        <w:pStyle w:val="BodyText"/>
        <w:rPr>
          <w:rFonts w:asciiTheme="majorBidi" w:hAnsiTheme="majorBidi" w:cstheme="majorBidi"/>
          <w:iCs/>
          <w:sz w:val="19"/>
          <w:szCs w:val="19"/>
          <w:lang w:val="en-GB"/>
        </w:rPr>
      </w:pPr>
      <w:r w:rsidRPr="007547C3">
        <w:rPr>
          <w:rFonts w:asciiTheme="majorBidi" w:hAnsiTheme="majorBidi" w:cstheme="majorBidi"/>
          <w:iCs/>
          <w:sz w:val="19"/>
          <w:szCs w:val="19"/>
          <w:lang w:val="en-GB"/>
        </w:rPr>
        <w:t xml:space="preserve">  </w:t>
      </w:r>
      <w:hyperlink r:id="rId7" w:history="1">
        <w:r w:rsidR="00E646D4" w:rsidRPr="007547C3">
          <w:rPr>
            <w:rStyle w:val="Hyperlink"/>
            <w:rFonts w:asciiTheme="majorBidi" w:hAnsiTheme="majorBidi" w:cstheme="majorBidi"/>
            <w:iCs/>
            <w:sz w:val="19"/>
            <w:szCs w:val="19"/>
            <w:lang w:val="en-GB"/>
          </w:rPr>
          <w:t>*fardmanesh@sharif.edu</w:t>
        </w:r>
      </w:hyperlink>
    </w:p>
    <w:p w:rsidR="00E646D4" w:rsidRPr="0055334F" w:rsidRDefault="00E646D4" w:rsidP="00E646D4">
      <w:pPr>
        <w:pStyle w:val="BodyText"/>
        <w:jc w:val="center"/>
        <w:rPr>
          <w:rFonts w:ascii="Arial"/>
          <w:sz w:val="19"/>
          <w:szCs w:val="19"/>
        </w:rPr>
      </w:pPr>
    </w:p>
    <w:p w:rsidR="00AE3E37" w:rsidRPr="0055334F" w:rsidRDefault="00AE3E37" w:rsidP="00E646D4">
      <w:pPr>
        <w:jc w:val="center"/>
        <w:rPr>
          <w:rFonts w:ascii="Arial"/>
          <w:sz w:val="19"/>
          <w:szCs w:val="19"/>
        </w:rPr>
      </w:pPr>
    </w:p>
    <w:p w:rsidR="00E646D4" w:rsidRPr="0055334F" w:rsidRDefault="00E646D4">
      <w:pPr>
        <w:rPr>
          <w:rFonts w:ascii="Arial"/>
          <w:sz w:val="19"/>
          <w:szCs w:val="19"/>
        </w:rPr>
      </w:pPr>
    </w:p>
    <w:p w:rsidR="00E646D4" w:rsidRDefault="00E646D4">
      <w:pPr>
        <w:rPr>
          <w:rFonts w:ascii="Arial"/>
          <w:sz w:val="21"/>
        </w:rPr>
        <w:sectPr w:rsidR="00E646D4">
          <w:headerReference w:type="default" r:id="rId8"/>
          <w:footerReference w:type="default" r:id="rId9"/>
          <w:type w:val="continuous"/>
          <w:pgSz w:w="11910" w:h="16840"/>
          <w:pgMar w:top="1740" w:right="600" w:bottom="840" w:left="620" w:header="541" w:footer="642" w:gutter="0"/>
          <w:cols w:space="720"/>
        </w:sectPr>
      </w:pPr>
    </w:p>
    <w:p w:rsidR="00161FA5" w:rsidRDefault="00161FA5">
      <w:pPr>
        <w:pStyle w:val="Heading3"/>
        <w:spacing w:before="147"/>
        <w:jc w:val="both"/>
        <w:rPr>
          <w:rFonts w:asciiTheme="majorBidi" w:hAnsiTheme="majorBidi" w:cstheme="majorBidi"/>
          <w:sz w:val="19"/>
          <w:szCs w:val="19"/>
        </w:rPr>
      </w:pPr>
      <w:r w:rsidRPr="00161FA5">
        <w:rPr>
          <w:rFonts w:ascii="Times New Roman" w:hAnsi="Times New Roman" w:cs="Times New Roman"/>
          <w:bCs w:val="0"/>
          <w:sz w:val="19"/>
          <w:szCs w:val="19"/>
          <w:lang w:val="en-IN" w:eastAsia="en-IN"/>
        </w:rPr>
        <w:lastRenderedPageBreak/>
        <w:t>Keywords:</w:t>
      </w:r>
      <w:r w:rsidRPr="00161FA5">
        <w:rPr>
          <w:rFonts w:asciiTheme="majorBidi" w:hAnsiTheme="majorBidi" w:cstheme="majorBidi"/>
          <w:bCs w:val="0"/>
          <w:sz w:val="19"/>
          <w:szCs w:val="19"/>
          <w:lang w:val="en-IN" w:eastAsia="en-IN"/>
        </w:rPr>
        <w:t xml:space="preserve"> </w:t>
      </w:r>
      <w:proofErr w:type="spellStart"/>
      <w:r w:rsidRPr="00161FA5">
        <w:rPr>
          <w:rFonts w:asciiTheme="majorBidi" w:hAnsiTheme="majorBidi" w:cstheme="majorBidi"/>
          <w:sz w:val="19"/>
          <w:szCs w:val="19"/>
        </w:rPr>
        <w:t>Graphene</w:t>
      </w:r>
      <w:proofErr w:type="spellEnd"/>
      <w:r w:rsidRPr="00161FA5">
        <w:rPr>
          <w:rFonts w:asciiTheme="majorBidi" w:hAnsiTheme="majorBidi" w:cstheme="majorBidi"/>
          <w:sz w:val="19"/>
          <w:szCs w:val="19"/>
        </w:rPr>
        <w:t xml:space="preserve">; Sheet resistance; </w:t>
      </w:r>
      <w:proofErr w:type="gramStart"/>
      <w:r w:rsidRPr="00161FA5">
        <w:rPr>
          <w:rFonts w:asciiTheme="majorBidi" w:hAnsiTheme="majorBidi" w:cstheme="majorBidi"/>
          <w:sz w:val="19"/>
          <w:szCs w:val="19"/>
        </w:rPr>
        <w:t>Biocompatible</w:t>
      </w:r>
      <w:proofErr w:type="gramEnd"/>
      <w:r w:rsidRPr="00161FA5">
        <w:rPr>
          <w:rFonts w:asciiTheme="majorBidi" w:hAnsiTheme="majorBidi" w:cstheme="majorBidi"/>
          <w:sz w:val="19"/>
          <w:szCs w:val="19"/>
        </w:rPr>
        <w:t xml:space="preserve"> substrates</w:t>
      </w:r>
    </w:p>
    <w:p w:rsidR="0055334F" w:rsidRPr="00161FA5" w:rsidRDefault="0055334F">
      <w:pPr>
        <w:pStyle w:val="Heading3"/>
        <w:spacing w:before="147"/>
        <w:jc w:val="both"/>
        <w:rPr>
          <w:rFonts w:asciiTheme="majorBidi" w:hAnsiTheme="majorBidi" w:cstheme="majorBidi"/>
          <w:sz w:val="19"/>
          <w:szCs w:val="19"/>
        </w:rPr>
      </w:pPr>
    </w:p>
    <w:p w:rsidR="00AE3E37" w:rsidRPr="007547C3" w:rsidRDefault="00A9710C">
      <w:pPr>
        <w:pStyle w:val="Heading3"/>
        <w:spacing w:before="147"/>
        <w:jc w:val="both"/>
        <w:rPr>
          <w:rFonts w:asciiTheme="majorBidi" w:hAnsiTheme="majorBidi" w:cstheme="majorBidi"/>
          <w:sz w:val="19"/>
          <w:szCs w:val="19"/>
        </w:rPr>
      </w:pPr>
      <w:r w:rsidRPr="007547C3">
        <w:rPr>
          <w:rFonts w:asciiTheme="majorBidi" w:hAnsiTheme="majorBidi" w:cstheme="majorBidi"/>
          <w:color w:val="BF5A14"/>
          <w:sz w:val="19"/>
          <w:szCs w:val="19"/>
        </w:rPr>
        <w:t>Abstract</w:t>
      </w:r>
    </w:p>
    <w:p w:rsidR="005973B9" w:rsidRPr="007547C3" w:rsidRDefault="00B81E44" w:rsidP="00B81E44">
      <w:pPr>
        <w:pStyle w:val="Heading3"/>
        <w:spacing w:before="74" w:line="360" w:lineRule="auto"/>
        <w:jc w:val="both"/>
        <w:rPr>
          <w:rFonts w:asciiTheme="majorBidi" w:hAnsiTheme="majorBidi" w:cstheme="majorBidi"/>
          <w:b w:val="0"/>
          <w:sz w:val="19"/>
          <w:szCs w:val="19"/>
        </w:rPr>
      </w:pPr>
      <w:r w:rsidRPr="007547C3">
        <w:rPr>
          <w:rFonts w:asciiTheme="majorBidi" w:eastAsia="Tw Cen MT" w:hAnsiTheme="majorBidi" w:cstheme="majorBidi"/>
          <w:b w:val="0"/>
          <w:bCs w:val="0"/>
          <w:sz w:val="19"/>
          <w:szCs w:val="19"/>
        </w:rPr>
        <w:t xml:space="preserve">Graphene is a single-atomic two-dimensional crystal of carbon atoms that has considerable properties due to its unique structure and physics with applications in different fields. </w:t>
      </w:r>
      <w:r w:rsidRPr="007547C3">
        <w:rPr>
          <w:rFonts w:asciiTheme="majorBidi" w:eastAsia="Tw Cen MT" w:hAnsiTheme="majorBidi" w:cstheme="majorBidi"/>
          <w:b w:val="0"/>
          <w:bCs w:val="0"/>
          <w:sz w:val="19"/>
          <w:szCs w:val="19"/>
          <w:lang w:val="en-GB"/>
        </w:rPr>
        <w:t xml:space="preserve">Graphene has sensitive electrical properties due to its atomic-thin structure. Along with the substrate materials and their influence on the transport properties in </w:t>
      </w:r>
      <w:proofErr w:type="spellStart"/>
      <w:r w:rsidRPr="007547C3">
        <w:rPr>
          <w:rFonts w:asciiTheme="majorBidi" w:eastAsia="Tw Cen MT" w:hAnsiTheme="majorBidi" w:cstheme="majorBidi"/>
          <w:b w:val="0"/>
          <w:bCs w:val="0"/>
          <w:sz w:val="19"/>
          <w:szCs w:val="19"/>
          <w:lang w:val="en-GB"/>
        </w:rPr>
        <w:t>graphene</w:t>
      </w:r>
      <w:proofErr w:type="spellEnd"/>
      <w:r w:rsidRPr="007547C3">
        <w:rPr>
          <w:rFonts w:asciiTheme="majorBidi" w:eastAsia="Tw Cen MT" w:hAnsiTheme="majorBidi" w:cstheme="majorBidi"/>
          <w:b w:val="0"/>
          <w:bCs w:val="0"/>
          <w:sz w:val="19"/>
          <w:szCs w:val="19"/>
          <w:lang w:val="en-GB"/>
        </w:rPr>
        <w:t xml:space="preserve">, design and fabrication of </w:t>
      </w:r>
      <w:proofErr w:type="spellStart"/>
      <w:r w:rsidRPr="007547C3">
        <w:rPr>
          <w:rFonts w:asciiTheme="majorBidi" w:eastAsia="Tw Cen MT" w:hAnsiTheme="majorBidi" w:cstheme="majorBidi"/>
          <w:b w:val="0"/>
          <w:bCs w:val="0"/>
          <w:sz w:val="19"/>
          <w:szCs w:val="19"/>
          <w:lang w:val="en-GB"/>
        </w:rPr>
        <w:t>graphene</w:t>
      </w:r>
      <w:proofErr w:type="spellEnd"/>
      <w:r w:rsidRPr="007547C3">
        <w:rPr>
          <w:rFonts w:asciiTheme="majorBidi" w:eastAsia="Tw Cen MT" w:hAnsiTheme="majorBidi" w:cstheme="majorBidi"/>
          <w:b w:val="0"/>
          <w:bCs w:val="0"/>
          <w:sz w:val="19"/>
          <w:szCs w:val="19"/>
          <w:lang w:val="en-GB"/>
        </w:rPr>
        <w:t xml:space="preserve">-based devices for biomedical and biosensor applications are challenging. </w:t>
      </w:r>
      <w:r w:rsidRPr="007547C3">
        <w:rPr>
          <w:rFonts w:asciiTheme="majorBidi" w:eastAsia="Tw Cen MT" w:hAnsiTheme="majorBidi" w:cstheme="majorBidi"/>
          <w:b w:val="0"/>
          <w:bCs w:val="0"/>
          <w:sz w:val="19"/>
          <w:szCs w:val="19"/>
        </w:rPr>
        <w:t xml:space="preserve">In this work, large-area high-quality </w:t>
      </w:r>
      <w:proofErr w:type="spellStart"/>
      <w:r w:rsidRPr="007547C3">
        <w:rPr>
          <w:rFonts w:asciiTheme="majorBidi" w:eastAsia="Tw Cen MT" w:hAnsiTheme="majorBidi" w:cstheme="majorBidi"/>
          <w:b w:val="0"/>
          <w:bCs w:val="0"/>
          <w:sz w:val="19"/>
          <w:szCs w:val="19"/>
        </w:rPr>
        <w:t>graphene</w:t>
      </w:r>
      <w:proofErr w:type="spellEnd"/>
      <w:r w:rsidRPr="007547C3">
        <w:rPr>
          <w:rFonts w:asciiTheme="majorBidi" w:eastAsia="Tw Cen MT" w:hAnsiTheme="majorBidi" w:cstheme="majorBidi"/>
          <w:b w:val="0"/>
          <w:bCs w:val="0"/>
          <w:sz w:val="19"/>
          <w:szCs w:val="19"/>
        </w:rPr>
        <w:t xml:space="preserve"> </w:t>
      </w:r>
      <w:proofErr w:type="spellStart"/>
      <w:r w:rsidRPr="007547C3">
        <w:rPr>
          <w:rFonts w:asciiTheme="majorBidi" w:eastAsia="Tw Cen MT" w:hAnsiTheme="majorBidi" w:cstheme="majorBidi"/>
          <w:b w:val="0"/>
          <w:bCs w:val="0"/>
          <w:sz w:val="19"/>
          <w:szCs w:val="19"/>
        </w:rPr>
        <w:t>nanosheets</w:t>
      </w:r>
      <w:proofErr w:type="spellEnd"/>
      <w:r w:rsidRPr="007547C3">
        <w:rPr>
          <w:rFonts w:asciiTheme="majorBidi" w:eastAsia="Tw Cen MT" w:hAnsiTheme="majorBidi" w:cstheme="majorBidi"/>
          <w:b w:val="0"/>
          <w:bCs w:val="0"/>
          <w:sz w:val="19"/>
          <w:szCs w:val="19"/>
        </w:rPr>
        <w:t xml:space="preserve"> were prepared by low pressure chemical vapor deposition using methane gas as carbon source on copper foil and transferred on the biocompatible substrates. Through deposition of titanium and gold contacts, current-voltage response of the transferred </w:t>
      </w:r>
      <w:proofErr w:type="spellStart"/>
      <w:r w:rsidRPr="007547C3">
        <w:rPr>
          <w:rFonts w:asciiTheme="majorBidi" w:eastAsia="Tw Cen MT" w:hAnsiTheme="majorBidi" w:cstheme="majorBidi"/>
          <w:b w:val="0"/>
          <w:bCs w:val="0"/>
          <w:sz w:val="19"/>
          <w:szCs w:val="19"/>
        </w:rPr>
        <w:t>graphene</w:t>
      </w:r>
      <w:proofErr w:type="spellEnd"/>
      <w:r w:rsidRPr="007547C3">
        <w:rPr>
          <w:rFonts w:asciiTheme="majorBidi" w:eastAsia="Tw Cen MT" w:hAnsiTheme="majorBidi" w:cstheme="majorBidi"/>
          <w:b w:val="0"/>
          <w:bCs w:val="0"/>
          <w:sz w:val="19"/>
          <w:szCs w:val="19"/>
        </w:rPr>
        <w:t xml:space="preserve"> on four biocompatible substrates including </w:t>
      </w:r>
      <w:r w:rsidRPr="007547C3">
        <w:rPr>
          <w:rFonts w:asciiTheme="majorBidi" w:eastAsia="Tw Cen MT" w:hAnsiTheme="majorBidi" w:cstheme="majorBidi"/>
          <w:b w:val="0"/>
          <w:bCs w:val="0"/>
          <w:sz w:val="19"/>
          <w:szCs w:val="19"/>
          <w:lang w:val="en-GB"/>
        </w:rPr>
        <w:t xml:space="preserve">PDMS, SU-8, Nitrocellulose, and </w:t>
      </w:r>
      <w:proofErr w:type="spellStart"/>
      <w:r w:rsidRPr="007547C3">
        <w:rPr>
          <w:rFonts w:asciiTheme="majorBidi" w:eastAsia="Tw Cen MT" w:hAnsiTheme="majorBidi" w:cstheme="majorBidi"/>
          <w:b w:val="0"/>
          <w:bCs w:val="0"/>
          <w:sz w:val="19"/>
          <w:szCs w:val="19"/>
          <w:lang w:val="en-GB"/>
        </w:rPr>
        <w:t>Kapton</w:t>
      </w:r>
      <w:proofErr w:type="spellEnd"/>
      <w:r w:rsidRPr="007547C3">
        <w:rPr>
          <w:rFonts w:asciiTheme="majorBidi" w:eastAsia="Tw Cen MT" w:hAnsiTheme="majorBidi" w:cstheme="majorBidi"/>
          <w:b w:val="0"/>
          <w:bCs w:val="0"/>
          <w:sz w:val="19"/>
          <w:szCs w:val="19"/>
          <w:lang w:val="en-GB"/>
        </w:rPr>
        <w:t xml:space="preserve"> </w:t>
      </w:r>
      <w:r w:rsidRPr="007547C3">
        <w:rPr>
          <w:rFonts w:asciiTheme="majorBidi" w:eastAsia="Tw Cen MT" w:hAnsiTheme="majorBidi" w:cstheme="majorBidi"/>
          <w:b w:val="0"/>
          <w:bCs w:val="0"/>
          <w:sz w:val="19"/>
          <w:szCs w:val="19"/>
        </w:rPr>
        <w:t xml:space="preserve">were experimentally determined.  The considerable effect of the substrate type on the electrical properties of </w:t>
      </w:r>
      <w:proofErr w:type="spellStart"/>
      <w:r w:rsidRPr="007547C3">
        <w:rPr>
          <w:rFonts w:asciiTheme="majorBidi" w:eastAsia="Tw Cen MT" w:hAnsiTheme="majorBidi" w:cstheme="majorBidi"/>
          <w:b w:val="0"/>
          <w:bCs w:val="0"/>
          <w:sz w:val="19"/>
          <w:szCs w:val="19"/>
        </w:rPr>
        <w:t>graphene</w:t>
      </w:r>
      <w:proofErr w:type="spellEnd"/>
      <w:r w:rsidRPr="007547C3">
        <w:rPr>
          <w:rFonts w:asciiTheme="majorBidi" w:eastAsia="Tw Cen MT" w:hAnsiTheme="majorBidi" w:cstheme="majorBidi"/>
          <w:b w:val="0"/>
          <w:bCs w:val="0"/>
          <w:sz w:val="19"/>
          <w:szCs w:val="19"/>
        </w:rPr>
        <w:t xml:space="preserve"> is shown. The sheet resistance of </w:t>
      </w:r>
      <w:proofErr w:type="spellStart"/>
      <w:r w:rsidRPr="007547C3">
        <w:rPr>
          <w:rFonts w:asciiTheme="majorBidi" w:eastAsia="Tw Cen MT" w:hAnsiTheme="majorBidi" w:cstheme="majorBidi"/>
          <w:b w:val="0"/>
          <w:bCs w:val="0"/>
          <w:sz w:val="19"/>
          <w:szCs w:val="19"/>
        </w:rPr>
        <w:t>graphene</w:t>
      </w:r>
      <w:proofErr w:type="spellEnd"/>
      <w:r w:rsidRPr="007547C3">
        <w:rPr>
          <w:rFonts w:asciiTheme="majorBidi" w:eastAsia="Tw Cen MT" w:hAnsiTheme="majorBidi" w:cstheme="majorBidi"/>
          <w:b w:val="0"/>
          <w:bCs w:val="0"/>
          <w:sz w:val="19"/>
          <w:szCs w:val="19"/>
        </w:rPr>
        <w:t xml:space="preserve"> is changed from 0.34 </w:t>
      </w:r>
      <w:proofErr w:type="gramStart"/>
      <w:r w:rsidRPr="007547C3">
        <w:rPr>
          <w:rFonts w:asciiTheme="majorBidi" w:eastAsia="Tw Cen MT" w:hAnsiTheme="majorBidi" w:cstheme="majorBidi"/>
          <w:b w:val="0"/>
          <w:bCs w:val="0"/>
          <w:sz w:val="19"/>
          <w:szCs w:val="19"/>
        </w:rPr>
        <w:t xml:space="preserve">to 14.5 </w:t>
      </w:r>
      <w:proofErr w:type="spellStart"/>
      <w:r w:rsidRPr="007547C3">
        <w:rPr>
          <w:rFonts w:asciiTheme="majorBidi" w:eastAsia="Tw Cen MT" w:hAnsiTheme="majorBidi" w:cstheme="majorBidi"/>
          <w:b w:val="0"/>
          <w:bCs w:val="0"/>
          <w:sz w:val="19"/>
          <w:szCs w:val="19"/>
        </w:rPr>
        <w:t>kῼ</w:t>
      </w:r>
      <w:proofErr w:type="spellEnd"/>
      <w:r w:rsidRPr="007547C3">
        <w:rPr>
          <w:rFonts w:asciiTheme="majorBidi" w:eastAsia="Tw Cen MT" w:hAnsiTheme="majorBidi" w:cstheme="majorBidi"/>
          <w:b w:val="0"/>
          <w:bCs w:val="0"/>
          <w:sz w:val="19"/>
          <w:szCs w:val="19"/>
        </w:rPr>
        <w:t>/sq depending on the substrate</w:t>
      </w:r>
      <w:proofErr w:type="gramEnd"/>
      <w:r w:rsidRPr="007547C3">
        <w:rPr>
          <w:rFonts w:asciiTheme="majorBidi" w:eastAsia="Tw Cen MT" w:hAnsiTheme="majorBidi" w:cstheme="majorBidi"/>
          <w:b w:val="0"/>
          <w:bCs w:val="0"/>
          <w:sz w:val="19"/>
          <w:szCs w:val="19"/>
        </w:rPr>
        <w:t>.</w:t>
      </w:r>
      <w:r w:rsidR="00A9710C" w:rsidRPr="007547C3">
        <w:rPr>
          <w:rFonts w:asciiTheme="majorBidi" w:hAnsiTheme="majorBidi" w:cstheme="majorBidi"/>
          <w:b w:val="0"/>
          <w:sz w:val="19"/>
          <w:szCs w:val="19"/>
        </w:rPr>
        <w:br w:type="column"/>
      </w:r>
      <w:r w:rsidRPr="007547C3">
        <w:rPr>
          <w:rFonts w:asciiTheme="majorBidi" w:hAnsiTheme="majorBidi" w:cstheme="majorBidi"/>
          <w:color w:val="BF5A14"/>
          <w:sz w:val="19"/>
          <w:szCs w:val="19"/>
        </w:rPr>
        <w:lastRenderedPageBreak/>
        <w:t>Recent Publications</w:t>
      </w:r>
    </w:p>
    <w:p w:rsidR="005973B9" w:rsidRPr="007547C3" w:rsidRDefault="008B6E30" w:rsidP="008B6E30">
      <w:pPr>
        <w:pStyle w:val="ListParagraph"/>
        <w:numPr>
          <w:ilvl w:val="0"/>
          <w:numId w:val="3"/>
        </w:numPr>
        <w:tabs>
          <w:tab w:val="left" w:pos="384"/>
        </w:tabs>
        <w:spacing w:before="103" w:line="216" w:lineRule="exact"/>
        <w:ind w:right="138" w:hanging="283"/>
        <w:rPr>
          <w:rFonts w:asciiTheme="majorBidi" w:hAnsiTheme="majorBidi" w:cstheme="majorBidi"/>
          <w:sz w:val="19"/>
          <w:szCs w:val="19"/>
        </w:rPr>
      </w:pPr>
      <w:r w:rsidRPr="007547C3">
        <w:rPr>
          <w:rFonts w:asciiTheme="majorBidi" w:hAnsiTheme="majorBidi" w:cstheme="majorBidi"/>
          <w:bCs/>
          <w:sz w:val="19"/>
          <w:szCs w:val="19"/>
        </w:rPr>
        <w:t xml:space="preserve">] K. S. </w:t>
      </w:r>
      <w:proofErr w:type="spellStart"/>
      <w:r w:rsidRPr="007547C3">
        <w:rPr>
          <w:rFonts w:asciiTheme="majorBidi" w:hAnsiTheme="majorBidi" w:cstheme="majorBidi"/>
          <w:bCs/>
          <w:sz w:val="19"/>
          <w:szCs w:val="19"/>
        </w:rPr>
        <w:t>Novoselov</w:t>
      </w:r>
      <w:proofErr w:type="spellEnd"/>
      <w:r w:rsidRPr="007547C3">
        <w:rPr>
          <w:rFonts w:asciiTheme="majorBidi" w:hAnsiTheme="majorBidi" w:cstheme="majorBidi"/>
          <w:bCs/>
          <w:sz w:val="19"/>
          <w:szCs w:val="19"/>
        </w:rPr>
        <w:t xml:space="preserve"> et al, (2004) “Electric Field Effect in Atomically Thin Carbon Films”, </w:t>
      </w:r>
      <w:r w:rsidRPr="007547C3">
        <w:rPr>
          <w:rFonts w:asciiTheme="majorBidi" w:hAnsiTheme="majorBidi" w:cstheme="majorBidi"/>
          <w:bCs/>
          <w:i/>
          <w:iCs/>
          <w:sz w:val="19"/>
          <w:szCs w:val="19"/>
        </w:rPr>
        <w:t>Science</w:t>
      </w:r>
      <w:r w:rsidRPr="007547C3">
        <w:rPr>
          <w:rFonts w:asciiTheme="majorBidi" w:hAnsiTheme="majorBidi" w:cstheme="majorBidi"/>
          <w:bCs/>
          <w:sz w:val="19"/>
          <w:szCs w:val="19"/>
        </w:rPr>
        <w:t>, 306, 666.</w:t>
      </w:r>
    </w:p>
    <w:p w:rsidR="005973B9" w:rsidRPr="007547C3" w:rsidRDefault="008B6E30" w:rsidP="008B6E30">
      <w:pPr>
        <w:pStyle w:val="ListParagraph"/>
        <w:numPr>
          <w:ilvl w:val="0"/>
          <w:numId w:val="3"/>
        </w:numPr>
        <w:tabs>
          <w:tab w:val="left" w:pos="384"/>
        </w:tabs>
        <w:spacing w:line="216" w:lineRule="exact"/>
        <w:ind w:right="137" w:hanging="283"/>
        <w:rPr>
          <w:rFonts w:asciiTheme="majorBidi" w:hAnsiTheme="majorBidi" w:cstheme="majorBidi"/>
          <w:sz w:val="19"/>
          <w:szCs w:val="19"/>
        </w:rPr>
      </w:pPr>
      <w:r w:rsidRPr="007547C3">
        <w:rPr>
          <w:rFonts w:asciiTheme="majorBidi" w:hAnsiTheme="majorBidi" w:cstheme="majorBidi"/>
          <w:bCs/>
          <w:sz w:val="19"/>
          <w:szCs w:val="19"/>
        </w:rPr>
        <w:t xml:space="preserve">R. S. Edwards and K. S. Coleman, (2013) “Graphene synthesis: relationship to applications”, </w:t>
      </w:r>
      <w:proofErr w:type="spellStart"/>
      <w:r w:rsidRPr="007547C3">
        <w:rPr>
          <w:rFonts w:asciiTheme="majorBidi" w:hAnsiTheme="majorBidi" w:cstheme="majorBidi"/>
          <w:bCs/>
          <w:i/>
          <w:iCs/>
          <w:sz w:val="19"/>
          <w:szCs w:val="19"/>
        </w:rPr>
        <w:t>Nanoscale</w:t>
      </w:r>
      <w:proofErr w:type="spellEnd"/>
      <w:r w:rsidRPr="007547C3">
        <w:rPr>
          <w:rFonts w:asciiTheme="majorBidi" w:hAnsiTheme="majorBidi" w:cstheme="majorBidi"/>
          <w:bCs/>
          <w:sz w:val="19"/>
          <w:szCs w:val="19"/>
        </w:rPr>
        <w:t>, 5, 38</w:t>
      </w:r>
      <w:r w:rsidR="005973B9" w:rsidRPr="007547C3">
        <w:rPr>
          <w:rFonts w:asciiTheme="majorBidi" w:hAnsiTheme="majorBidi" w:cstheme="majorBidi"/>
          <w:sz w:val="19"/>
          <w:szCs w:val="19"/>
        </w:rPr>
        <w:t>.</w:t>
      </w:r>
    </w:p>
    <w:p w:rsidR="005973B9" w:rsidRPr="007547C3" w:rsidRDefault="008B6E30" w:rsidP="008B6E30">
      <w:pPr>
        <w:pStyle w:val="ListParagraph"/>
        <w:numPr>
          <w:ilvl w:val="0"/>
          <w:numId w:val="3"/>
        </w:numPr>
        <w:tabs>
          <w:tab w:val="left" w:pos="384"/>
        </w:tabs>
        <w:spacing w:line="216" w:lineRule="exact"/>
        <w:ind w:right="138" w:hanging="283"/>
        <w:rPr>
          <w:rFonts w:asciiTheme="majorBidi" w:hAnsiTheme="majorBidi" w:cstheme="majorBidi"/>
          <w:sz w:val="19"/>
          <w:szCs w:val="19"/>
        </w:rPr>
      </w:pPr>
      <w:r w:rsidRPr="007547C3">
        <w:rPr>
          <w:rFonts w:asciiTheme="majorBidi" w:hAnsiTheme="majorBidi" w:cstheme="majorBidi"/>
          <w:bCs/>
          <w:sz w:val="19"/>
          <w:szCs w:val="19"/>
        </w:rPr>
        <w:t xml:space="preserve">F. </w:t>
      </w:r>
      <w:proofErr w:type="spellStart"/>
      <w:r w:rsidRPr="007547C3">
        <w:rPr>
          <w:rFonts w:asciiTheme="majorBidi" w:hAnsiTheme="majorBidi" w:cstheme="majorBidi"/>
          <w:bCs/>
          <w:sz w:val="19"/>
          <w:szCs w:val="19"/>
        </w:rPr>
        <w:t>Kiani</w:t>
      </w:r>
      <w:proofErr w:type="spellEnd"/>
      <w:r w:rsidRPr="007547C3">
        <w:rPr>
          <w:rFonts w:asciiTheme="majorBidi" w:hAnsiTheme="majorBidi" w:cstheme="majorBidi"/>
          <w:bCs/>
          <w:sz w:val="19"/>
          <w:szCs w:val="19"/>
        </w:rPr>
        <w:t xml:space="preserve">, Z. </w:t>
      </w:r>
      <w:proofErr w:type="spellStart"/>
      <w:r w:rsidRPr="007547C3">
        <w:rPr>
          <w:rFonts w:asciiTheme="majorBidi" w:hAnsiTheme="majorBidi" w:cstheme="majorBidi"/>
          <w:bCs/>
          <w:sz w:val="19"/>
          <w:szCs w:val="19"/>
        </w:rPr>
        <w:t>Razzaghi</w:t>
      </w:r>
      <w:proofErr w:type="spellEnd"/>
      <w:r w:rsidRPr="007547C3">
        <w:rPr>
          <w:rFonts w:asciiTheme="majorBidi" w:hAnsiTheme="majorBidi" w:cstheme="majorBidi"/>
          <w:bCs/>
          <w:sz w:val="19"/>
          <w:szCs w:val="19"/>
        </w:rPr>
        <w:t xml:space="preserve">, B. </w:t>
      </w:r>
      <w:proofErr w:type="spellStart"/>
      <w:r w:rsidRPr="007547C3">
        <w:rPr>
          <w:rFonts w:asciiTheme="majorBidi" w:hAnsiTheme="majorBidi" w:cstheme="majorBidi"/>
          <w:bCs/>
          <w:sz w:val="19"/>
          <w:szCs w:val="19"/>
        </w:rPr>
        <w:t>Ghadiani</w:t>
      </w:r>
      <w:proofErr w:type="spellEnd"/>
      <w:r w:rsidRPr="007547C3">
        <w:rPr>
          <w:rFonts w:asciiTheme="majorBidi" w:hAnsiTheme="majorBidi" w:cstheme="majorBidi"/>
          <w:bCs/>
          <w:sz w:val="19"/>
          <w:szCs w:val="19"/>
        </w:rPr>
        <w:t xml:space="preserve">, M. </w:t>
      </w:r>
      <w:proofErr w:type="spellStart"/>
      <w:r w:rsidRPr="007547C3">
        <w:rPr>
          <w:rFonts w:asciiTheme="majorBidi" w:hAnsiTheme="majorBidi" w:cstheme="majorBidi"/>
          <w:bCs/>
          <w:sz w:val="19"/>
          <w:szCs w:val="19"/>
        </w:rPr>
        <w:t>Tamizifar</w:t>
      </w:r>
      <w:proofErr w:type="spellEnd"/>
      <w:r w:rsidRPr="007547C3">
        <w:rPr>
          <w:rFonts w:asciiTheme="majorBidi" w:hAnsiTheme="majorBidi" w:cstheme="majorBidi"/>
          <w:bCs/>
          <w:sz w:val="19"/>
          <w:szCs w:val="19"/>
        </w:rPr>
        <w:t xml:space="preserve">, M.H. </w:t>
      </w:r>
      <w:proofErr w:type="spellStart"/>
      <w:r w:rsidRPr="007547C3">
        <w:rPr>
          <w:rFonts w:asciiTheme="majorBidi" w:hAnsiTheme="majorBidi" w:cstheme="majorBidi"/>
          <w:bCs/>
          <w:sz w:val="19"/>
          <w:szCs w:val="19"/>
        </w:rPr>
        <w:t>Mohmmadi</w:t>
      </w:r>
      <w:proofErr w:type="spellEnd"/>
      <w:r w:rsidRPr="007547C3">
        <w:rPr>
          <w:rFonts w:asciiTheme="majorBidi" w:hAnsiTheme="majorBidi" w:cstheme="majorBidi"/>
          <w:bCs/>
          <w:sz w:val="19"/>
          <w:szCs w:val="19"/>
        </w:rPr>
        <w:t xml:space="preserve">, A. Simchi, (2017) “Self-limited growth of large-area monolayer Graphene films by low pressure chemical vapor deposition for Graphene-based field effect transistors”, </w:t>
      </w:r>
      <w:r w:rsidRPr="007547C3">
        <w:rPr>
          <w:rFonts w:asciiTheme="majorBidi" w:hAnsiTheme="majorBidi" w:cstheme="majorBidi"/>
          <w:bCs/>
          <w:i/>
          <w:iCs/>
          <w:sz w:val="19"/>
          <w:szCs w:val="19"/>
        </w:rPr>
        <w:t>Ceramics International</w:t>
      </w:r>
      <w:r w:rsidRPr="007547C3">
        <w:rPr>
          <w:rFonts w:asciiTheme="majorBidi" w:hAnsiTheme="majorBidi" w:cstheme="majorBidi"/>
          <w:bCs/>
          <w:sz w:val="19"/>
          <w:szCs w:val="19"/>
        </w:rPr>
        <w:t>, 43, 15010</w:t>
      </w:r>
      <w:r w:rsidR="005973B9" w:rsidRPr="007547C3">
        <w:rPr>
          <w:rFonts w:asciiTheme="majorBidi" w:hAnsiTheme="majorBidi" w:cstheme="majorBidi"/>
          <w:sz w:val="19"/>
          <w:szCs w:val="19"/>
        </w:rPr>
        <w:t>.</w:t>
      </w:r>
    </w:p>
    <w:p w:rsidR="005973B9" w:rsidRPr="007547C3" w:rsidRDefault="008B6E30" w:rsidP="008B6E30">
      <w:pPr>
        <w:pStyle w:val="ListParagraph"/>
        <w:numPr>
          <w:ilvl w:val="0"/>
          <w:numId w:val="3"/>
        </w:numPr>
        <w:tabs>
          <w:tab w:val="left" w:pos="384"/>
        </w:tabs>
        <w:spacing w:before="92" w:line="218" w:lineRule="exact"/>
        <w:ind w:hanging="283"/>
        <w:rPr>
          <w:rFonts w:asciiTheme="majorBidi" w:hAnsiTheme="majorBidi" w:cstheme="majorBidi"/>
          <w:sz w:val="19"/>
          <w:szCs w:val="19"/>
        </w:rPr>
      </w:pPr>
      <w:r w:rsidRPr="007547C3">
        <w:rPr>
          <w:rFonts w:asciiTheme="majorBidi" w:hAnsiTheme="majorBidi" w:cstheme="majorBidi"/>
          <w:bCs/>
          <w:sz w:val="19"/>
          <w:szCs w:val="19"/>
        </w:rPr>
        <w:t xml:space="preserve">W. Zhu, V. </w:t>
      </w:r>
      <w:proofErr w:type="spellStart"/>
      <w:r w:rsidRPr="007547C3">
        <w:rPr>
          <w:rFonts w:asciiTheme="majorBidi" w:hAnsiTheme="majorBidi" w:cstheme="majorBidi"/>
          <w:bCs/>
          <w:sz w:val="19"/>
          <w:szCs w:val="19"/>
        </w:rPr>
        <w:t>Perebeinos</w:t>
      </w:r>
      <w:proofErr w:type="spellEnd"/>
      <w:r w:rsidRPr="007547C3">
        <w:rPr>
          <w:rFonts w:asciiTheme="majorBidi" w:hAnsiTheme="majorBidi" w:cstheme="majorBidi"/>
          <w:bCs/>
          <w:sz w:val="19"/>
          <w:szCs w:val="19"/>
        </w:rPr>
        <w:t xml:space="preserve">, M. </w:t>
      </w:r>
      <w:proofErr w:type="spellStart"/>
      <w:r w:rsidRPr="007547C3">
        <w:rPr>
          <w:rFonts w:asciiTheme="majorBidi" w:hAnsiTheme="majorBidi" w:cstheme="majorBidi"/>
          <w:bCs/>
          <w:sz w:val="19"/>
          <w:szCs w:val="19"/>
        </w:rPr>
        <w:t>Freitag</w:t>
      </w:r>
      <w:proofErr w:type="spellEnd"/>
      <w:r w:rsidRPr="007547C3">
        <w:rPr>
          <w:rFonts w:asciiTheme="majorBidi" w:hAnsiTheme="majorBidi" w:cstheme="majorBidi"/>
          <w:bCs/>
          <w:sz w:val="19"/>
          <w:szCs w:val="19"/>
        </w:rPr>
        <w:t xml:space="preserve">, and P. </w:t>
      </w:r>
      <w:proofErr w:type="spellStart"/>
      <w:r w:rsidRPr="007547C3">
        <w:rPr>
          <w:rFonts w:asciiTheme="majorBidi" w:hAnsiTheme="majorBidi" w:cstheme="majorBidi"/>
          <w:bCs/>
          <w:sz w:val="19"/>
          <w:szCs w:val="19"/>
        </w:rPr>
        <w:t>Avouris</w:t>
      </w:r>
      <w:proofErr w:type="spellEnd"/>
      <w:r w:rsidRPr="007547C3">
        <w:rPr>
          <w:rFonts w:asciiTheme="majorBidi" w:hAnsiTheme="majorBidi" w:cstheme="majorBidi"/>
          <w:bCs/>
          <w:sz w:val="19"/>
          <w:szCs w:val="19"/>
        </w:rPr>
        <w:t xml:space="preserve">, (2009) “Carrier scattering, </w:t>
      </w:r>
      <w:proofErr w:type="spellStart"/>
      <w:r w:rsidRPr="007547C3">
        <w:rPr>
          <w:rFonts w:asciiTheme="majorBidi" w:hAnsiTheme="majorBidi" w:cstheme="majorBidi"/>
          <w:bCs/>
          <w:sz w:val="19"/>
          <w:szCs w:val="19"/>
        </w:rPr>
        <w:t>mobilities</w:t>
      </w:r>
      <w:proofErr w:type="spellEnd"/>
      <w:r w:rsidRPr="007547C3">
        <w:rPr>
          <w:rFonts w:asciiTheme="majorBidi" w:hAnsiTheme="majorBidi" w:cstheme="majorBidi"/>
          <w:bCs/>
          <w:sz w:val="19"/>
          <w:szCs w:val="19"/>
        </w:rPr>
        <w:t xml:space="preserve">, and electrostatic potential in monolayer, </w:t>
      </w:r>
      <w:proofErr w:type="spellStart"/>
      <w:r w:rsidRPr="007547C3">
        <w:rPr>
          <w:rFonts w:asciiTheme="majorBidi" w:hAnsiTheme="majorBidi" w:cstheme="majorBidi"/>
          <w:bCs/>
          <w:sz w:val="19"/>
          <w:szCs w:val="19"/>
        </w:rPr>
        <w:t>bilayer</w:t>
      </w:r>
      <w:proofErr w:type="spellEnd"/>
      <w:r w:rsidRPr="007547C3">
        <w:rPr>
          <w:rFonts w:asciiTheme="majorBidi" w:hAnsiTheme="majorBidi" w:cstheme="majorBidi"/>
          <w:bCs/>
          <w:sz w:val="19"/>
          <w:szCs w:val="19"/>
        </w:rPr>
        <w:t xml:space="preserve">, and </w:t>
      </w:r>
      <w:proofErr w:type="spellStart"/>
      <w:r w:rsidRPr="007547C3">
        <w:rPr>
          <w:rFonts w:asciiTheme="majorBidi" w:hAnsiTheme="majorBidi" w:cstheme="majorBidi"/>
          <w:bCs/>
          <w:sz w:val="19"/>
          <w:szCs w:val="19"/>
        </w:rPr>
        <w:t>trilayer</w:t>
      </w:r>
      <w:proofErr w:type="spellEnd"/>
      <w:r w:rsidRPr="007547C3">
        <w:rPr>
          <w:rFonts w:asciiTheme="majorBidi" w:hAnsiTheme="majorBidi" w:cstheme="majorBidi"/>
          <w:bCs/>
          <w:sz w:val="19"/>
          <w:szCs w:val="19"/>
        </w:rPr>
        <w:t xml:space="preserve"> </w:t>
      </w:r>
      <w:proofErr w:type="spellStart"/>
      <w:r w:rsidRPr="007547C3">
        <w:rPr>
          <w:rFonts w:asciiTheme="majorBidi" w:hAnsiTheme="majorBidi" w:cstheme="majorBidi"/>
          <w:bCs/>
          <w:sz w:val="19"/>
          <w:szCs w:val="19"/>
        </w:rPr>
        <w:t>Graphene</w:t>
      </w:r>
      <w:proofErr w:type="spellEnd"/>
      <w:r w:rsidRPr="007547C3">
        <w:rPr>
          <w:rFonts w:asciiTheme="majorBidi" w:hAnsiTheme="majorBidi" w:cstheme="majorBidi"/>
          <w:bCs/>
          <w:sz w:val="19"/>
          <w:szCs w:val="19"/>
        </w:rPr>
        <w:t xml:space="preserve">”, </w:t>
      </w:r>
      <w:r w:rsidRPr="007547C3">
        <w:rPr>
          <w:rFonts w:asciiTheme="majorBidi" w:hAnsiTheme="majorBidi" w:cstheme="majorBidi"/>
          <w:bCs/>
          <w:i/>
          <w:iCs/>
          <w:sz w:val="19"/>
          <w:szCs w:val="19"/>
        </w:rPr>
        <w:t>Phys. Rev. B</w:t>
      </w:r>
      <w:r w:rsidRPr="007547C3">
        <w:rPr>
          <w:rFonts w:asciiTheme="majorBidi" w:hAnsiTheme="majorBidi" w:cstheme="majorBidi"/>
          <w:bCs/>
          <w:sz w:val="19"/>
          <w:szCs w:val="19"/>
        </w:rPr>
        <w:t>, 80, 235402.</w:t>
      </w:r>
    </w:p>
    <w:p w:rsidR="005973B9" w:rsidRPr="007547C3" w:rsidRDefault="005973B9" w:rsidP="008B6E30">
      <w:pPr>
        <w:pStyle w:val="BodyText"/>
        <w:spacing w:before="85" w:line="216" w:lineRule="exact"/>
        <w:ind w:left="383" w:right="138" w:hanging="284"/>
        <w:jc w:val="both"/>
        <w:rPr>
          <w:rFonts w:asciiTheme="majorBidi" w:hAnsiTheme="majorBidi" w:cstheme="majorBidi"/>
          <w:sz w:val="19"/>
          <w:szCs w:val="19"/>
        </w:rPr>
      </w:pPr>
      <w:r w:rsidRPr="007547C3">
        <w:rPr>
          <w:rFonts w:asciiTheme="majorBidi" w:hAnsiTheme="majorBidi" w:cstheme="majorBidi"/>
          <w:sz w:val="19"/>
          <w:szCs w:val="19"/>
        </w:rPr>
        <w:t xml:space="preserve">5. </w:t>
      </w:r>
      <w:r w:rsidR="008B6E30" w:rsidRPr="007547C3">
        <w:rPr>
          <w:rFonts w:asciiTheme="majorBidi" w:hAnsiTheme="majorBidi" w:cstheme="majorBidi"/>
          <w:bCs/>
          <w:sz w:val="19"/>
          <w:szCs w:val="19"/>
        </w:rPr>
        <w:t xml:space="preserve">C. Tang, M. Li, L. J. Li, C. C. Chi, and J. C. Chen, (2011) “Characteristics of a sensitive micro-Hall probe fabricated on chemical vapor deposited Graphene over the temperature range from liquid-helium to room temperature” </w:t>
      </w:r>
      <w:r w:rsidR="008B6E30" w:rsidRPr="007547C3">
        <w:rPr>
          <w:rFonts w:asciiTheme="majorBidi" w:hAnsiTheme="majorBidi" w:cstheme="majorBidi"/>
          <w:bCs/>
          <w:i/>
          <w:iCs/>
          <w:sz w:val="19"/>
          <w:szCs w:val="19"/>
        </w:rPr>
        <w:t xml:space="preserve">App. Phys. </w:t>
      </w:r>
      <w:proofErr w:type="spellStart"/>
      <w:r w:rsidR="008B6E30" w:rsidRPr="007547C3">
        <w:rPr>
          <w:rFonts w:asciiTheme="majorBidi" w:hAnsiTheme="majorBidi" w:cstheme="majorBidi"/>
          <w:bCs/>
          <w:i/>
          <w:iCs/>
          <w:sz w:val="19"/>
          <w:szCs w:val="19"/>
        </w:rPr>
        <w:t>Lett</w:t>
      </w:r>
      <w:proofErr w:type="spellEnd"/>
      <w:r w:rsidR="008B6E30" w:rsidRPr="007547C3">
        <w:rPr>
          <w:rFonts w:asciiTheme="majorBidi" w:hAnsiTheme="majorBidi" w:cstheme="majorBidi"/>
          <w:bCs/>
          <w:i/>
          <w:iCs/>
          <w:sz w:val="19"/>
          <w:szCs w:val="19"/>
        </w:rPr>
        <w:t>.</w:t>
      </w:r>
      <w:r w:rsidR="008B6E30" w:rsidRPr="007547C3">
        <w:rPr>
          <w:rFonts w:asciiTheme="majorBidi" w:hAnsiTheme="majorBidi" w:cstheme="majorBidi"/>
          <w:bCs/>
          <w:sz w:val="19"/>
          <w:szCs w:val="19"/>
        </w:rPr>
        <w:t>, 99, 112107.</w:t>
      </w:r>
      <w:r w:rsidRPr="007547C3">
        <w:rPr>
          <w:rFonts w:asciiTheme="majorBidi" w:hAnsiTheme="majorBidi" w:cstheme="majorBidi"/>
          <w:sz w:val="19"/>
          <w:szCs w:val="19"/>
        </w:rPr>
        <w:t>.</w:t>
      </w:r>
      <w:bookmarkStart w:id="0" w:name="_GoBack"/>
      <w:bookmarkEnd w:id="0"/>
    </w:p>
    <w:p w:rsidR="00AE3E37" w:rsidRPr="007547C3" w:rsidRDefault="00AE3E37" w:rsidP="008756E6">
      <w:pPr>
        <w:tabs>
          <w:tab w:val="left" w:pos="384"/>
        </w:tabs>
        <w:ind w:right="117"/>
        <w:rPr>
          <w:rFonts w:asciiTheme="majorBidi" w:hAnsiTheme="majorBidi" w:cstheme="majorBidi"/>
          <w:sz w:val="19"/>
          <w:szCs w:val="19"/>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Pr="003066D2" w:rsidRDefault="001B2A8C" w:rsidP="003066D2">
      <w:pPr>
        <w:pStyle w:val="BodyText"/>
        <w:spacing w:line="40" w:lineRule="exact"/>
        <w:ind w:left="2202"/>
        <w:rPr>
          <w:rFonts w:ascii="Calibri"/>
          <w:sz w:val="4"/>
        </w:rPr>
        <w:sectPr w:rsidR="00AE3E37" w:rsidRPr="003066D2">
          <w:type w:val="continuous"/>
          <w:pgSz w:w="11910" w:h="16840"/>
          <w:pgMar w:top="1740" w:right="600" w:bottom="840" w:left="620" w:header="720" w:footer="720" w:gutter="0"/>
          <w:cols w:space="720"/>
        </w:sectPr>
      </w:pPr>
      <w:r>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r w:rsidRPr="001B2A8C">
        <w:rPr>
          <w:noProof/>
        </w:rPr>
        <w:pict>
          <v:line id="Line 3" o:spid="_x0000_s1028" style="position:absolute;left:0;text-align:left;z-index:25165875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rsidP="003066D2">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5024" w:rsidRDefault="008C5024">
      <w:r>
        <w:separator/>
      </w:r>
    </w:p>
  </w:endnote>
  <w:endnote w:type="continuationSeparator" w:id="0">
    <w:p w:rsidR="008C5024" w:rsidRDefault="008C502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DTP Naskh 3 a">
    <w:panose1 w:val="00000000000000000000"/>
    <w:charset w:val="B2"/>
    <w:family w:val="auto"/>
    <w:pitch w:val="variable"/>
    <w:sig w:usb0="00002001" w:usb1="00000000" w:usb2="00000000" w:usb3="00000000" w:csb0="0000004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B2A8C">
    <w:pPr>
      <w:pStyle w:val="BodyText"/>
      <w:spacing w:line="14" w:lineRule="auto"/>
      <w:rPr>
        <w:sz w:val="20"/>
      </w:rPr>
    </w:pPr>
    <w:r w:rsidRPr="001B2A8C">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1B2A8C">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1B2A8C">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5024" w:rsidRDefault="008C5024">
      <w:r>
        <w:separator/>
      </w:r>
    </w:p>
  </w:footnote>
  <w:footnote w:type="continuationSeparator" w:id="0">
    <w:p w:rsidR="008C5024" w:rsidRDefault="008C502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B2A8C">
    <w:pPr>
      <w:pStyle w:val="BodyText"/>
      <w:spacing w:line="14" w:lineRule="auto"/>
      <w:rPr>
        <w:sz w:val="20"/>
      </w:rPr>
    </w:pPr>
    <w:r w:rsidRPr="001B2A8C">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1B2A8C">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ulTrailSpace/>
  </w:compat>
  <w:rsids>
    <w:rsidRoot w:val="00AE3E37"/>
    <w:rsid w:val="000246EE"/>
    <w:rsid w:val="000E2911"/>
    <w:rsid w:val="001263DF"/>
    <w:rsid w:val="00161FA5"/>
    <w:rsid w:val="001B2A8C"/>
    <w:rsid w:val="002455EC"/>
    <w:rsid w:val="00292ED9"/>
    <w:rsid w:val="003066D2"/>
    <w:rsid w:val="00404E5B"/>
    <w:rsid w:val="00414F7B"/>
    <w:rsid w:val="004355DC"/>
    <w:rsid w:val="004749B4"/>
    <w:rsid w:val="00494130"/>
    <w:rsid w:val="004F3523"/>
    <w:rsid w:val="0055334F"/>
    <w:rsid w:val="00576EB2"/>
    <w:rsid w:val="005973B9"/>
    <w:rsid w:val="005B3A56"/>
    <w:rsid w:val="006060CE"/>
    <w:rsid w:val="0063497F"/>
    <w:rsid w:val="007547C3"/>
    <w:rsid w:val="00782770"/>
    <w:rsid w:val="00873DF0"/>
    <w:rsid w:val="008756E6"/>
    <w:rsid w:val="008A08B6"/>
    <w:rsid w:val="008B6E30"/>
    <w:rsid w:val="008C5024"/>
    <w:rsid w:val="009B2D44"/>
    <w:rsid w:val="00A07E82"/>
    <w:rsid w:val="00A9710C"/>
    <w:rsid w:val="00AE3E37"/>
    <w:rsid w:val="00B21A57"/>
    <w:rsid w:val="00B81E44"/>
    <w:rsid w:val="00C33602"/>
    <w:rsid w:val="00CD6F55"/>
    <w:rsid w:val="00DE3104"/>
    <w:rsid w:val="00E26B10"/>
    <w:rsid w:val="00E646D4"/>
    <w:rsid w:val="00F72EEA"/>
    <w:rsid w:val="00F84CAE"/>
    <w:rsid w:val="00F87683"/>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fardmanesh@sharif.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404</Words>
  <Characters>2306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sony</cp:lastModifiedBy>
  <cp:revision>6</cp:revision>
  <dcterms:created xsi:type="dcterms:W3CDTF">2018-05-26T14:15:00Z</dcterms:created>
  <dcterms:modified xsi:type="dcterms:W3CDTF">2018-06-07T13:14:00Z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