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0431" w:rsidRPr="00480431" w:rsidRDefault="00480431" w:rsidP="00F4622A">
      <w:pPr>
        <w:bidi w:val="0"/>
        <w:spacing w:line="240" w:lineRule="auto"/>
        <w:jc w:val="both"/>
        <w:rPr>
          <w:rFonts w:asciiTheme="majorBidi" w:eastAsia="MS PGothic" w:hAnsiTheme="majorBidi" w:cstheme="majorBidi"/>
          <w:b/>
          <w:color w:val="000000"/>
        </w:rPr>
      </w:pPr>
      <w:r w:rsidRPr="00480431">
        <w:rPr>
          <w:rFonts w:asciiTheme="majorBidi" w:eastAsia="MS PGothic" w:hAnsiTheme="majorBidi" w:cstheme="majorBidi"/>
          <w:b/>
          <w:color w:val="000000"/>
        </w:rPr>
        <w:t xml:space="preserve">Genotoxicity and cytotoxicity </w:t>
      </w:r>
      <w:r w:rsidRPr="00480431">
        <w:rPr>
          <w:rFonts w:asciiTheme="majorBidi" w:eastAsia="MS PGothic" w:hAnsiTheme="majorBidi" w:cstheme="majorBidi"/>
          <w:b/>
          <w:color w:val="000000"/>
        </w:rPr>
        <w:t>of Noscapine Nanosuspension P</w:t>
      </w:r>
      <w:bookmarkStart w:id="0" w:name="_GoBack"/>
      <w:bookmarkEnd w:id="0"/>
      <w:r w:rsidRPr="00480431">
        <w:rPr>
          <w:rFonts w:asciiTheme="majorBidi" w:eastAsia="MS PGothic" w:hAnsiTheme="majorBidi" w:cstheme="majorBidi"/>
          <w:b/>
          <w:color w:val="000000"/>
        </w:rPr>
        <w:t>repared by Microfluidic Reactors on HepG2 Cell Line</w:t>
      </w:r>
    </w:p>
    <w:p w:rsidR="00480431" w:rsidRPr="00480431" w:rsidRDefault="00480431" w:rsidP="00F4622A">
      <w:pPr>
        <w:shd w:val="clear" w:color="auto" w:fill="FFFFFF"/>
        <w:bidi w:val="0"/>
        <w:spacing w:after="150" w:line="240" w:lineRule="auto"/>
        <w:jc w:val="both"/>
        <w:rPr>
          <w:rFonts w:asciiTheme="majorBidi" w:hAnsiTheme="majorBidi" w:cstheme="majorBidi"/>
          <w:sz w:val="19"/>
          <w:szCs w:val="19"/>
          <w:lang w:val="en-IN" w:eastAsia="en-IN"/>
        </w:rPr>
      </w:pPr>
      <w:r w:rsidRPr="00480431">
        <w:rPr>
          <w:rFonts w:asciiTheme="majorBidi" w:hAnsiTheme="majorBidi" w:cstheme="majorBidi"/>
          <w:b/>
          <w:bCs/>
          <w:sz w:val="19"/>
          <w:szCs w:val="19"/>
          <w:lang w:val="en-IN" w:eastAsia="en-IN"/>
        </w:rPr>
        <w:t xml:space="preserve">Maryam Azarian, </w:t>
      </w:r>
      <w:r w:rsidRPr="00480431">
        <w:rPr>
          <w:rFonts w:asciiTheme="majorBidi" w:hAnsiTheme="majorBidi" w:cstheme="majorBidi"/>
          <w:b/>
          <w:bCs/>
          <w:sz w:val="19"/>
          <w:szCs w:val="19"/>
          <w:vertAlign w:val="superscript"/>
          <w:lang w:val="en-IN" w:eastAsia="en-IN"/>
        </w:rPr>
        <w:t>1</w:t>
      </w:r>
      <w:r w:rsidRPr="00480431">
        <w:rPr>
          <w:rFonts w:asciiTheme="majorBidi" w:hAnsiTheme="majorBidi" w:cstheme="majorBidi"/>
          <w:b/>
          <w:bCs/>
          <w:sz w:val="19"/>
          <w:szCs w:val="19"/>
          <w:lang w:val="en-IN" w:eastAsia="en-IN"/>
        </w:rPr>
        <w:t xml:space="preserve"> Amir Amani, </w:t>
      </w:r>
      <w:r w:rsidRPr="00480431">
        <w:rPr>
          <w:rFonts w:asciiTheme="majorBidi" w:hAnsiTheme="majorBidi" w:cstheme="majorBidi"/>
          <w:b/>
          <w:bCs/>
          <w:sz w:val="19"/>
          <w:szCs w:val="19"/>
          <w:vertAlign w:val="superscript"/>
          <w:lang w:val="en-IN" w:eastAsia="en-IN"/>
        </w:rPr>
        <w:t>2</w:t>
      </w:r>
      <w:r w:rsidRPr="00480431">
        <w:rPr>
          <w:rFonts w:asciiTheme="majorBidi" w:hAnsiTheme="majorBidi" w:cstheme="majorBidi"/>
          <w:b/>
          <w:bCs/>
          <w:sz w:val="19"/>
          <w:szCs w:val="19"/>
          <w:vertAlign w:val="superscript"/>
          <w:lang w:val="en-IN" w:eastAsia="en-IN"/>
        </w:rPr>
        <w:t xml:space="preserve"> </w:t>
      </w:r>
      <w:r w:rsidRPr="00480431">
        <w:rPr>
          <w:rFonts w:asciiTheme="majorBidi" w:hAnsiTheme="majorBidi" w:cstheme="majorBidi"/>
          <w:b/>
          <w:bCs/>
          <w:sz w:val="19"/>
          <w:szCs w:val="19"/>
          <w:lang w:val="en-IN" w:eastAsia="en-IN"/>
        </w:rPr>
        <w:t xml:space="preserve">Mohammad A. Faramarzi, </w:t>
      </w:r>
      <w:r w:rsidRPr="00480431">
        <w:rPr>
          <w:rFonts w:asciiTheme="majorBidi" w:hAnsiTheme="majorBidi" w:cstheme="majorBidi"/>
          <w:b/>
          <w:bCs/>
          <w:sz w:val="19"/>
          <w:szCs w:val="19"/>
          <w:vertAlign w:val="superscript"/>
          <w:lang w:val="en-IN" w:eastAsia="en-IN"/>
        </w:rPr>
        <w:t>3</w:t>
      </w:r>
      <w:r w:rsidRPr="00480431">
        <w:rPr>
          <w:rFonts w:asciiTheme="majorBidi" w:hAnsiTheme="majorBidi" w:cstheme="majorBidi"/>
          <w:b/>
          <w:bCs/>
          <w:sz w:val="19"/>
          <w:szCs w:val="19"/>
          <w:lang w:val="en-IN" w:eastAsia="en-IN"/>
        </w:rPr>
        <w:t xml:space="preserve"> </w:t>
      </w:r>
    </w:p>
    <w:p w:rsidR="00480431" w:rsidRPr="00480431" w:rsidRDefault="00480431" w:rsidP="00F4622A">
      <w:pPr>
        <w:shd w:val="clear" w:color="auto" w:fill="FFFFFF"/>
        <w:bidi w:val="0"/>
        <w:spacing w:line="240" w:lineRule="auto"/>
        <w:jc w:val="both"/>
        <w:rPr>
          <w:rFonts w:asciiTheme="majorBidi" w:hAnsiTheme="majorBidi" w:cstheme="majorBidi"/>
          <w:sz w:val="19"/>
          <w:szCs w:val="19"/>
          <w:lang w:val="en-IN" w:eastAsia="en-IN"/>
        </w:rPr>
      </w:pPr>
      <w:r w:rsidRPr="00480431">
        <w:rPr>
          <w:rFonts w:asciiTheme="majorBidi" w:hAnsiTheme="majorBidi" w:cstheme="majorBidi"/>
          <w:sz w:val="19"/>
          <w:szCs w:val="19"/>
          <w:vertAlign w:val="superscript"/>
          <w:lang w:val="en-IN" w:eastAsia="en-IN"/>
        </w:rPr>
        <w:t>1</w:t>
      </w:r>
      <w:r>
        <w:rPr>
          <w:rFonts w:asciiTheme="majorBidi" w:hAnsiTheme="majorBidi" w:cstheme="majorBidi"/>
          <w:sz w:val="19"/>
          <w:szCs w:val="19"/>
          <w:lang w:val="en-IN" w:eastAsia="en-IN"/>
        </w:rPr>
        <w:t xml:space="preserve"> </w:t>
      </w:r>
      <w:r w:rsidRPr="00480431">
        <w:rPr>
          <w:rFonts w:asciiTheme="majorBidi" w:hAnsiTheme="majorBidi" w:cstheme="majorBidi"/>
          <w:sz w:val="19"/>
          <w:szCs w:val="19"/>
          <w:lang w:val="en-IN" w:eastAsia="en-IN"/>
        </w:rPr>
        <w:t xml:space="preserve">Department of Biology, Science and Research Branch, Islamic Azad University, Tehran, Iran </w:t>
      </w:r>
    </w:p>
    <w:p w:rsidR="00480431" w:rsidRPr="00480431" w:rsidRDefault="00480431" w:rsidP="00F4622A">
      <w:pPr>
        <w:shd w:val="clear" w:color="auto" w:fill="FFFFFF"/>
        <w:bidi w:val="0"/>
        <w:spacing w:line="240" w:lineRule="auto"/>
        <w:jc w:val="both"/>
        <w:rPr>
          <w:rFonts w:asciiTheme="majorBidi" w:hAnsiTheme="majorBidi" w:cstheme="majorBidi"/>
          <w:sz w:val="19"/>
          <w:szCs w:val="19"/>
          <w:lang w:val="en-IN" w:eastAsia="en-IN"/>
        </w:rPr>
      </w:pPr>
      <w:r w:rsidRPr="00480431">
        <w:rPr>
          <w:rFonts w:asciiTheme="majorBidi" w:hAnsiTheme="majorBidi" w:cstheme="majorBidi"/>
          <w:sz w:val="19"/>
          <w:szCs w:val="19"/>
          <w:vertAlign w:val="superscript"/>
          <w:lang w:val="en-IN" w:eastAsia="en-IN"/>
        </w:rPr>
        <w:t>2</w:t>
      </w:r>
      <w:r w:rsidRPr="00480431">
        <w:rPr>
          <w:rFonts w:asciiTheme="majorBidi" w:hAnsiTheme="majorBidi" w:cstheme="majorBidi"/>
          <w:sz w:val="19"/>
          <w:szCs w:val="19"/>
          <w:lang w:val="en-IN" w:eastAsia="en-IN"/>
        </w:rPr>
        <w:t xml:space="preserve"> Department of Medical Nanotechnology, Faculty of Advanced Technologies in Medicine, Tehran University of Medical Sciences, Tehran, Iran</w:t>
      </w:r>
    </w:p>
    <w:p w:rsidR="00480431" w:rsidRDefault="00480431" w:rsidP="00F4622A">
      <w:pPr>
        <w:shd w:val="clear" w:color="auto" w:fill="FFFFFF"/>
        <w:bidi w:val="0"/>
        <w:spacing w:line="240" w:lineRule="auto"/>
        <w:jc w:val="both"/>
        <w:rPr>
          <w:rFonts w:asciiTheme="majorBidi" w:hAnsiTheme="majorBidi" w:cstheme="majorBidi"/>
          <w:sz w:val="19"/>
          <w:szCs w:val="19"/>
          <w:lang w:val="en-IN" w:eastAsia="en-IN"/>
        </w:rPr>
      </w:pPr>
      <w:r w:rsidRPr="00480431">
        <w:rPr>
          <w:rFonts w:asciiTheme="majorBidi" w:hAnsiTheme="majorBidi" w:cstheme="majorBidi"/>
          <w:sz w:val="19"/>
          <w:szCs w:val="19"/>
          <w:vertAlign w:val="superscript"/>
          <w:lang w:val="en-IN" w:eastAsia="en-IN"/>
        </w:rPr>
        <w:t>3</w:t>
      </w:r>
      <w:r>
        <w:rPr>
          <w:rFonts w:asciiTheme="majorBidi" w:hAnsiTheme="majorBidi" w:cstheme="majorBidi"/>
          <w:sz w:val="19"/>
          <w:szCs w:val="19"/>
          <w:vertAlign w:val="superscript"/>
          <w:lang w:val="en-IN" w:eastAsia="en-IN"/>
        </w:rPr>
        <w:t xml:space="preserve"> </w:t>
      </w:r>
      <w:r w:rsidRPr="00480431">
        <w:rPr>
          <w:rFonts w:asciiTheme="majorBidi" w:hAnsiTheme="majorBidi" w:cstheme="majorBidi"/>
          <w:sz w:val="19"/>
          <w:szCs w:val="19"/>
          <w:lang w:val="en-IN" w:eastAsia="en-IN"/>
        </w:rPr>
        <w:t>Department of Pharmaceutical Biotechnology, Faculty of Pharmacy, Biotechnology Research Center, Tehran University of Medical Sciences, Tehran, Iran</w:t>
      </w:r>
    </w:p>
    <w:p w:rsidR="00F4622A" w:rsidRDefault="00F4622A" w:rsidP="00F4622A">
      <w:pPr>
        <w:autoSpaceDE w:val="0"/>
        <w:autoSpaceDN w:val="0"/>
        <w:adjustRightInd w:val="0"/>
        <w:spacing w:line="240" w:lineRule="auto"/>
        <w:jc w:val="right"/>
        <w:rPr>
          <w:rFonts w:asciiTheme="majorBidi" w:hAnsiTheme="majorBidi" w:cstheme="majorBidi" w:hint="cs"/>
          <w:b/>
          <w:bCs/>
          <w:sz w:val="19"/>
          <w:szCs w:val="19"/>
          <w:lang w:val="en-IN" w:eastAsia="en-IN"/>
        </w:rPr>
        <w:sectPr w:rsidR="00F4622A" w:rsidSect="002D7CA8">
          <w:pgSz w:w="11906" w:h="16838"/>
          <w:pgMar w:top="1440" w:right="1440" w:bottom="1440" w:left="1440" w:header="708" w:footer="708" w:gutter="0"/>
          <w:cols w:space="708"/>
          <w:bidi/>
          <w:rtlGutter/>
          <w:docGrid w:linePitch="360"/>
        </w:sectPr>
      </w:pPr>
    </w:p>
    <w:p w:rsidR="00480431" w:rsidRPr="00F4622A" w:rsidRDefault="00480431" w:rsidP="00F4622A">
      <w:pPr>
        <w:autoSpaceDE w:val="0"/>
        <w:autoSpaceDN w:val="0"/>
        <w:adjustRightInd w:val="0"/>
        <w:spacing w:line="240" w:lineRule="auto"/>
        <w:jc w:val="right"/>
        <w:rPr>
          <w:rFonts w:asciiTheme="majorBidi" w:hAnsiTheme="majorBidi" w:cstheme="majorBidi" w:hint="cs"/>
          <w:b/>
          <w:bCs/>
          <w:sz w:val="19"/>
          <w:szCs w:val="19"/>
          <w:rtl/>
          <w:lang w:val="en-IN" w:eastAsia="en-IN"/>
        </w:rPr>
      </w:pPr>
      <w:r w:rsidRPr="00F4622A">
        <w:rPr>
          <w:rFonts w:asciiTheme="majorBidi" w:hAnsiTheme="majorBidi" w:cstheme="majorBidi"/>
          <w:b/>
          <w:bCs/>
          <w:sz w:val="19"/>
          <w:szCs w:val="19"/>
          <w:lang w:val="en-IN" w:eastAsia="en-IN"/>
        </w:rPr>
        <w:lastRenderedPageBreak/>
        <w:t>Keywords: Genotoxicity</w:t>
      </w:r>
      <w:r w:rsidR="00F4622A" w:rsidRPr="00F4622A">
        <w:rPr>
          <w:rFonts w:asciiTheme="majorBidi" w:hAnsiTheme="majorBidi" w:cstheme="majorBidi"/>
          <w:b/>
          <w:bCs/>
          <w:sz w:val="19"/>
          <w:szCs w:val="19"/>
          <w:lang w:val="en-IN" w:eastAsia="en-IN"/>
        </w:rPr>
        <w:t xml:space="preserve"> Cytotoxicity</w:t>
      </w:r>
      <w:r w:rsidRPr="00F4622A">
        <w:rPr>
          <w:rFonts w:asciiTheme="majorBidi" w:hAnsiTheme="majorBidi" w:cstheme="majorBidi"/>
          <w:b/>
          <w:bCs/>
          <w:sz w:val="19"/>
          <w:szCs w:val="19"/>
          <w:lang w:val="en-IN" w:eastAsia="en-IN"/>
        </w:rPr>
        <w:t>, Noscapine, Nanosuspension, Microfluidic Reactors, HepG2</w:t>
      </w:r>
    </w:p>
    <w:p w:rsidR="00F4622A" w:rsidRPr="00F4622A" w:rsidRDefault="00F4622A" w:rsidP="00F4622A">
      <w:pPr>
        <w:pStyle w:val="keywords"/>
        <w:numPr>
          <w:ilvl w:val="0"/>
          <w:numId w:val="1"/>
        </w:numPr>
        <w:rPr>
          <w:rFonts w:asciiTheme="majorBidi" w:eastAsiaTheme="minorHAnsi" w:hAnsiTheme="majorBidi" w:cstheme="majorBidi"/>
          <w:i w:val="0"/>
          <w:iCs w:val="0"/>
          <w:noProof w:val="0"/>
          <w:sz w:val="19"/>
          <w:szCs w:val="19"/>
          <w:lang w:val="en-IN" w:eastAsia="en-IN" w:bidi="fa-IR"/>
        </w:rPr>
      </w:pPr>
      <w:r w:rsidRPr="00F4622A">
        <w:rPr>
          <w:rFonts w:asciiTheme="majorBidi" w:eastAsiaTheme="minorHAnsi" w:hAnsiTheme="majorBidi" w:cstheme="majorBidi"/>
          <w:i w:val="0"/>
          <w:iCs w:val="0"/>
          <w:noProof w:val="0"/>
          <w:sz w:val="19"/>
          <w:szCs w:val="19"/>
          <w:lang w:val="en-IN" w:eastAsia="en-IN" w:bidi="fa-IR"/>
        </w:rPr>
        <w:t>Abstract Body</w:t>
      </w:r>
      <w:r>
        <w:rPr>
          <w:rFonts w:asciiTheme="majorBidi" w:eastAsiaTheme="minorHAnsi" w:hAnsiTheme="majorBidi" w:cstheme="majorBidi"/>
          <w:i w:val="0"/>
          <w:iCs w:val="0"/>
          <w:noProof w:val="0"/>
          <w:sz w:val="19"/>
          <w:szCs w:val="19"/>
          <w:lang w:val="en-IN" w:eastAsia="en-IN" w:bidi="fa-IR"/>
        </w:rPr>
        <w:t>:</w:t>
      </w:r>
      <w:r w:rsidRPr="00F4622A">
        <w:rPr>
          <w:rFonts w:asciiTheme="majorBidi" w:eastAsiaTheme="minorHAnsi" w:hAnsiTheme="majorBidi" w:cstheme="majorBidi"/>
          <w:i w:val="0"/>
          <w:iCs w:val="0"/>
          <w:noProof w:val="0"/>
          <w:sz w:val="19"/>
          <w:szCs w:val="19"/>
          <w:lang w:val="en-IN" w:eastAsia="en-IN" w:bidi="fa-IR"/>
        </w:rPr>
        <w:t xml:space="preserve"> </w:t>
      </w:r>
    </w:p>
    <w:p w:rsidR="007510A8" w:rsidRPr="00F4622A" w:rsidRDefault="007510A8" w:rsidP="00F4622A">
      <w:pPr>
        <w:bidi w:val="0"/>
        <w:spacing w:line="240" w:lineRule="auto"/>
        <w:jc w:val="both"/>
        <w:rPr>
          <w:rFonts w:asciiTheme="majorBidi" w:hAnsiTheme="majorBidi" w:cstheme="majorBidi"/>
          <w:sz w:val="19"/>
          <w:szCs w:val="19"/>
          <w:lang w:val="en-IN" w:eastAsia="en-IN"/>
        </w:rPr>
      </w:pPr>
      <w:r w:rsidRPr="00F4622A">
        <w:rPr>
          <w:rFonts w:asciiTheme="majorBidi" w:hAnsiTheme="majorBidi" w:cstheme="majorBidi"/>
          <w:sz w:val="19"/>
          <w:szCs w:val="19"/>
          <w:lang w:val="en-IN" w:eastAsia="en-IN"/>
        </w:rPr>
        <w:t>The present research applied nanoprecipitation process in microfluidic devices to prepare nanosuspension of stable noscapine. Artificial neural networks (ANNs) modeling was then employed to optimize the precipitation time of particles. The prepared particles’ size was assessed via dynamic light scattering. The response surfaces obtained from ANNs model illustrated the determining effect of input variables (anti-solvent flow rate, surfactant concentration, inlet angle and longitude output of arm) on the output variable (sedimentation time). Moreover, the present research aimed to investigate the induction of</w:t>
      </w:r>
      <w:r w:rsidRPr="00F4622A">
        <w:rPr>
          <w:rFonts w:asciiTheme="majorBidi" w:hAnsiTheme="majorBidi" w:cstheme="majorBidi"/>
          <w:sz w:val="19"/>
          <w:szCs w:val="19"/>
          <w:lang w:val="en-IN" w:eastAsia="en-IN"/>
        </w:rPr>
        <w:t xml:space="preserve"> DNA destruction, </w:t>
      </w:r>
      <w:r w:rsidRPr="00F4622A">
        <w:rPr>
          <w:rFonts w:asciiTheme="majorBidi" w:hAnsiTheme="majorBidi" w:cstheme="majorBidi"/>
          <w:sz w:val="19"/>
          <w:szCs w:val="19"/>
          <w:lang w:val="en-IN" w:eastAsia="en-IN"/>
        </w:rPr>
        <w:t xml:space="preserve">viability </w:t>
      </w:r>
      <w:r w:rsidRPr="00F4622A">
        <w:rPr>
          <w:rFonts w:asciiTheme="majorBidi" w:hAnsiTheme="majorBidi" w:cstheme="majorBidi"/>
          <w:sz w:val="19"/>
          <w:szCs w:val="19"/>
          <w:lang w:val="en-IN" w:eastAsia="en-IN"/>
        </w:rPr>
        <w:t xml:space="preserve">and </w:t>
      </w:r>
      <w:r w:rsidRPr="00F4622A">
        <w:rPr>
          <w:rFonts w:asciiTheme="majorBidi" w:hAnsiTheme="majorBidi" w:cstheme="majorBidi"/>
          <w:sz w:val="19"/>
          <w:szCs w:val="19"/>
          <w:lang w:val="en-IN" w:eastAsia="en-IN"/>
        </w:rPr>
        <w:t>colony formability of HepG2 tumor spheroid culture influenced by noscapine and nanosuspension of noscapine. The culture of HepG2 cells as spheroids was treated with different concentrations of noscapine for 24 h on Day 11. Afterward, viability assay and alkaline comet assay methods, respectively, were applied to examine the viability and induced DNA destructions. Based on the results, no significant impacts of Tween 40 diluent were detected on the viability and DNA damage levels in comparison with the control (p &gt; 0.05). Moreover, increasing noscapine concentration resulted in a dose-dependent reduction in viability cells of hepatic cancer cells and elevated DNA damages showing a correlation between rises of DNA damages and viability decline</w:t>
      </w:r>
      <w:r w:rsidRPr="00F4622A">
        <w:rPr>
          <w:rFonts w:asciiTheme="majorBidi" w:hAnsiTheme="majorBidi" w:cstheme="majorBidi"/>
          <w:sz w:val="19"/>
          <w:szCs w:val="19"/>
          <w:lang w:val="en-IN" w:eastAsia="en-IN"/>
        </w:rPr>
        <w:t xml:space="preserve">. </w:t>
      </w:r>
      <w:r w:rsidRPr="00F4622A">
        <w:rPr>
          <w:rFonts w:asciiTheme="majorBidi" w:hAnsiTheme="majorBidi" w:cstheme="majorBidi"/>
          <w:sz w:val="19"/>
          <w:szCs w:val="19"/>
          <w:lang w:val="en-IN" w:eastAsia="en-IN"/>
        </w:rPr>
        <w:t>Based on the colony assay results, no significant impacts of Tween 40 diluent were detected on the colony numbers in comparison with the control (p &gt; 0.05). Moreover, increasing noscapine concentration resulted in a dose-dependent reduction in colony numbers of hepatic cancer cells.</w:t>
      </w:r>
    </w:p>
    <w:p w:rsidR="00F4622A" w:rsidRDefault="00F4622A" w:rsidP="00F4622A">
      <w:pPr>
        <w:pStyle w:val="ListParagraph"/>
        <w:numPr>
          <w:ilvl w:val="0"/>
          <w:numId w:val="1"/>
        </w:numPr>
        <w:bidi w:val="0"/>
        <w:spacing w:after="0" w:line="240" w:lineRule="auto"/>
        <w:jc w:val="both"/>
        <w:rPr>
          <w:rFonts w:asciiTheme="majorBidi" w:hAnsiTheme="majorBidi" w:cstheme="majorBidi"/>
          <w:b/>
          <w:sz w:val="19"/>
          <w:szCs w:val="19"/>
        </w:rPr>
      </w:pPr>
      <w:r w:rsidRPr="00F4622A">
        <w:rPr>
          <w:rFonts w:asciiTheme="majorBidi" w:hAnsiTheme="majorBidi" w:cstheme="majorBidi"/>
          <w:b/>
          <w:sz w:val="19"/>
          <w:szCs w:val="19"/>
        </w:rPr>
        <w:t>Image:</w:t>
      </w:r>
    </w:p>
    <w:p w:rsidR="00F4622A" w:rsidRPr="00F4622A" w:rsidRDefault="00F4622A" w:rsidP="00F4622A">
      <w:pPr>
        <w:pStyle w:val="ListParagraph"/>
        <w:bidi w:val="0"/>
        <w:spacing w:after="0" w:line="240" w:lineRule="auto"/>
        <w:ind w:left="1714"/>
        <w:jc w:val="both"/>
        <w:rPr>
          <w:rFonts w:asciiTheme="majorBidi" w:hAnsiTheme="majorBidi" w:cstheme="majorBidi"/>
          <w:b/>
          <w:sz w:val="19"/>
          <w:szCs w:val="19"/>
        </w:rPr>
      </w:pPr>
    </w:p>
    <w:p w:rsidR="007510A8" w:rsidRDefault="00F4622A" w:rsidP="007510A8">
      <w:pPr>
        <w:bidi w:val="0"/>
        <w:rPr>
          <w:rFonts w:asciiTheme="majorBidi" w:hAnsiTheme="majorBidi" w:cstheme="majorBidi"/>
          <w:sz w:val="19"/>
          <w:szCs w:val="19"/>
          <w:lang w:val="en-IN" w:eastAsia="en-IN"/>
        </w:rPr>
      </w:pPr>
      <w:r w:rsidRPr="00EF5214">
        <w:rPr>
          <w:rFonts w:ascii="Times New Roman" w:hAnsi="Times New Roman" w:cs="Times New Roman"/>
          <w:noProof/>
          <w:sz w:val="20"/>
          <w:szCs w:val="20"/>
        </w:rPr>
        <w:drawing>
          <wp:inline distT="0" distB="0" distL="0" distR="0">
            <wp:extent cx="2695575" cy="1476375"/>
            <wp:effectExtent l="0" t="0" r="9525" b="9525"/>
            <wp:docPr id="1" name="Picture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99846" cy="1478714"/>
                    </a:xfrm>
                    <a:prstGeom prst="rect">
                      <a:avLst/>
                    </a:prstGeom>
                    <a:noFill/>
                    <a:ln>
                      <a:noFill/>
                    </a:ln>
                  </pic:spPr>
                </pic:pic>
              </a:graphicData>
            </a:graphic>
          </wp:inline>
        </w:drawing>
      </w:r>
    </w:p>
    <w:p w:rsidR="00F4622A" w:rsidRDefault="00F4622A" w:rsidP="000A1BE1">
      <w:pPr>
        <w:pStyle w:val="BodyText"/>
        <w:numPr>
          <w:ilvl w:val="0"/>
          <w:numId w:val="1"/>
        </w:numPr>
        <w:tabs>
          <w:tab w:val="left" w:pos="288"/>
        </w:tabs>
        <w:bidi w:val="0"/>
        <w:spacing w:line="228" w:lineRule="auto"/>
        <w:rPr>
          <w:rFonts w:asciiTheme="majorBidi" w:hAnsiTheme="majorBidi" w:cstheme="majorBidi"/>
          <w:b/>
          <w:sz w:val="19"/>
          <w:szCs w:val="19"/>
        </w:rPr>
      </w:pPr>
      <w:r w:rsidRPr="00F4622A">
        <w:rPr>
          <w:rFonts w:asciiTheme="majorBidi" w:hAnsiTheme="majorBidi" w:cstheme="majorBidi"/>
          <w:b/>
          <w:sz w:val="19"/>
          <w:szCs w:val="19"/>
        </w:rPr>
        <w:lastRenderedPageBreak/>
        <w:t>Reference:</w:t>
      </w:r>
    </w:p>
    <w:p w:rsidR="000A1BE1" w:rsidRPr="000A1BE1" w:rsidRDefault="000A1BE1" w:rsidP="000A1BE1">
      <w:pPr>
        <w:shd w:val="clear" w:color="auto" w:fill="FFFFFF"/>
        <w:bidi w:val="0"/>
        <w:spacing w:before="100" w:beforeAutospacing="1" w:after="120" w:line="240" w:lineRule="auto"/>
        <w:ind w:left="720" w:hanging="360"/>
        <w:rPr>
          <w:rFonts w:ascii="Times New Roman" w:eastAsia="Times New Roman" w:hAnsi="Times New Roman" w:cs="Times New Roman"/>
          <w:sz w:val="19"/>
          <w:szCs w:val="19"/>
          <w:lang w:val="en-IN" w:eastAsia="en-IN" w:bidi="ar-SA"/>
        </w:rPr>
      </w:pPr>
      <w:r>
        <w:rPr>
          <w:rFonts w:asciiTheme="majorBidi" w:hAnsiTheme="majorBidi" w:cstheme="majorBidi"/>
          <w:sz w:val="19"/>
          <w:szCs w:val="19"/>
          <w:lang w:val="en-IN" w:eastAsia="en-IN"/>
        </w:rPr>
        <w:t xml:space="preserve">1. </w:t>
      </w:r>
      <w:r w:rsidRPr="000A1BE1">
        <w:rPr>
          <w:rFonts w:ascii="Times New Roman" w:eastAsia="Times New Roman" w:hAnsi="Times New Roman" w:cs="Times New Roman"/>
          <w:sz w:val="19"/>
          <w:szCs w:val="19"/>
          <w:lang w:val="en-IN" w:eastAsia="en-IN" w:bidi="ar-SA"/>
        </w:rPr>
        <w:t xml:space="preserve"> Aghajani, M., Shahverdi, A.M., Amani, A., The use of artificial neural networks for optimizing polydispersity index (PDI) in nanoprecipitation process of acetaminophen in microfluidic devices. AAPS PharmSciTech, 13: 4 (2012).</w:t>
      </w:r>
    </w:p>
    <w:p w:rsidR="000A1BE1" w:rsidRPr="000A1BE1" w:rsidRDefault="000A1BE1" w:rsidP="000A1BE1">
      <w:pPr>
        <w:shd w:val="clear" w:color="auto" w:fill="FFFFFF"/>
        <w:bidi w:val="0"/>
        <w:spacing w:before="100" w:beforeAutospacing="1" w:after="120" w:line="240" w:lineRule="auto"/>
        <w:ind w:left="720" w:hanging="360"/>
        <w:rPr>
          <w:rFonts w:ascii="Times New Roman" w:eastAsia="Times New Roman" w:hAnsi="Times New Roman" w:cs="Times New Roman"/>
          <w:sz w:val="19"/>
          <w:szCs w:val="19"/>
          <w:lang w:val="en-IN" w:eastAsia="en-IN" w:bidi="ar-SA"/>
        </w:rPr>
      </w:pPr>
      <w:r>
        <w:rPr>
          <w:rFonts w:ascii="Times New Roman" w:eastAsia="Times New Roman" w:hAnsi="Times New Roman" w:cs="Times New Roman"/>
          <w:sz w:val="19"/>
          <w:szCs w:val="19"/>
          <w:lang w:val="en-IN" w:eastAsia="en-IN" w:bidi="ar-SA"/>
        </w:rPr>
        <w:t xml:space="preserve">2. </w:t>
      </w:r>
      <w:r w:rsidRPr="000A1BE1">
        <w:rPr>
          <w:rFonts w:ascii="Times New Roman" w:eastAsia="Times New Roman" w:hAnsi="Times New Roman" w:cs="Times New Roman"/>
          <w:sz w:val="19"/>
          <w:szCs w:val="19"/>
          <w:lang w:val="en-IN" w:eastAsia="en-IN" w:bidi="ar-SA"/>
        </w:rPr>
        <w:t xml:space="preserve"> Ali, S.M., York, P., Amani, A., Blagden, N., </w:t>
      </w:r>
      <w:r w:rsidRPr="000A1BE1">
        <w:rPr>
          <w:rFonts w:ascii="Times New Roman" w:eastAsia="Times New Roman" w:hAnsi="Times New Roman" w:cs="Times New Roman"/>
          <w:sz w:val="19"/>
          <w:szCs w:val="19"/>
          <w:lang w:val="en-IN" w:eastAsia="en-IN" w:bidi="ar-SA"/>
        </w:rPr>
        <w:t>and Evaluation</w:t>
      </w:r>
      <w:r w:rsidRPr="000A1BE1">
        <w:rPr>
          <w:rFonts w:ascii="Times New Roman" w:eastAsia="Times New Roman" w:hAnsi="Times New Roman" w:cs="Times New Roman"/>
          <w:sz w:val="19"/>
          <w:szCs w:val="19"/>
          <w:lang w:val="en-IN" w:eastAsia="en-IN" w:bidi="ar-SA"/>
        </w:rPr>
        <w:t xml:space="preserve"> of a Nanodispersion Formulation Prepared through Microfluidic Reactors for Pulmonary Delivery of Budesonide Using Nebulizers. Iran J. Pharmaceut. Res. 13(3): 785-795 (2014).</w:t>
      </w:r>
    </w:p>
    <w:p w:rsidR="000A1BE1" w:rsidRDefault="000A1BE1" w:rsidP="000A1BE1">
      <w:pPr>
        <w:shd w:val="clear" w:color="auto" w:fill="FFFFFF"/>
        <w:bidi w:val="0"/>
        <w:spacing w:before="100" w:beforeAutospacing="1" w:after="120" w:line="240" w:lineRule="auto"/>
        <w:ind w:left="720" w:hanging="360"/>
        <w:rPr>
          <w:rFonts w:ascii="Times New Roman" w:eastAsia="Times New Roman" w:hAnsi="Times New Roman" w:cs="Times New Roman"/>
          <w:sz w:val="19"/>
          <w:szCs w:val="19"/>
          <w:lang w:val="en-IN" w:eastAsia="en-IN" w:bidi="ar-SA"/>
        </w:rPr>
      </w:pPr>
      <w:r>
        <w:rPr>
          <w:rFonts w:ascii="Times New Roman" w:eastAsia="Times New Roman" w:hAnsi="Times New Roman" w:cs="Times New Roman"/>
          <w:sz w:val="19"/>
          <w:szCs w:val="19"/>
          <w:lang w:val="en-IN" w:eastAsia="en-IN" w:bidi="ar-SA"/>
        </w:rPr>
        <w:t xml:space="preserve">3. </w:t>
      </w:r>
      <w:r w:rsidRPr="000A1BE1">
        <w:rPr>
          <w:rFonts w:ascii="Times New Roman" w:eastAsia="Times New Roman" w:hAnsi="Times New Roman" w:cs="Times New Roman"/>
          <w:sz w:val="19"/>
          <w:szCs w:val="19"/>
          <w:lang w:val="en-IN" w:eastAsia="en-IN" w:bidi="ar-SA"/>
        </w:rPr>
        <w:t xml:space="preserve"> Das, S., Suresh, P.K., Nanosuspension: a new vehicle for the improvement</w:t>
      </w:r>
      <w:r w:rsidRPr="000A1BE1">
        <w:rPr>
          <w:rFonts w:ascii="Times New Roman" w:eastAsia="Times New Roman" w:hAnsi="Times New Roman" w:cs="Times New Roman"/>
          <w:sz w:val="19"/>
          <w:szCs w:val="19"/>
          <w:rtl/>
          <w:lang w:val="en-IN" w:eastAsia="en-IN" w:bidi="ar-SA"/>
        </w:rPr>
        <w:t xml:space="preserve"> </w:t>
      </w:r>
      <w:r w:rsidRPr="000A1BE1">
        <w:rPr>
          <w:rFonts w:ascii="Times New Roman" w:eastAsia="Times New Roman" w:hAnsi="Times New Roman" w:cs="Times New Roman"/>
          <w:sz w:val="19"/>
          <w:szCs w:val="19"/>
          <w:lang w:val="en-IN" w:eastAsia="en-IN" w:bidi="ar-SA"/>
        </w:rPr>
        <w:t>of the delivery of drugs to the ocular surface. Application</w:t>
      </w:r>
      <w:r w:rsidRPr="000A1BE1">
        <w:rPr>
          <w:rFonts w:ascii="Times New Roman" w:eastAsia="Times New Roman" w:hAnsi="Times New Roman" w:cs="Times New Roman"/>
          <w:sz w:val="19"/>
          <w:szCs w:val="19"/>
          <w:rtl/>
          <w:lang w:val="en-IN" w:eastAsia="en-IN" w:bidi="ar-SA"/>
        </w:rPr>
        <w:t xml:space="preserve"> </w:t>
      </w:r>
      <w:r w:rsidRPr="000A1BE1">
        <w:rPr>
          <w:rFonts w:ascii="Times New Roman" w:eastAsia="Times New Roman" w:hAnsi="Times New Roman" w:cs="Times New Roman"/>
          <w:sz w:val="19"/>
          <w:szCs w:val="19"/>
          <w:lang w:val="en-IN" w:eastAsia="en-IN" w:bidi="ar-SA"/>
        </w:rPr>
        <w:t>to amphotericin B Nanomedicine: NBM</w:t>
      </w:r>
      <w:r w:rsidRPr="000A1BE1">
        <w:rPr>
          <w:rFonts w:ascii="Times New Roman" w:eastAsia="Times New Roman" w:hAnsi="Times New Roman" w:cs="Times New Roman"/>
          <w:sz w:val="19"/>
          <w:szCs w:val="19"/>
          <w:rtl/>
          <w:lang w:val="en-IN" w:eastAsia="en-IN" w:bidi="ar-SA"/>
        </w:rPr>
        <w:t xml:space="preserve"> </w:t>
      </w:r>
      <w:r w:rsidRPr="000A1BE1">
        <w:rPr>
          <w:rFonts w:ascii="Times New Roman" w:eastAsia="Times New Roman" w:hAnsi="Times New Roman" w:cs="Times New Roman"/>
          <w:sz w:val="19"/>
          <w:szCs w:val="19"/>
          <w:lang w:val="en-IN" w:eastAsia="en-IN" w:bidi="ar-SA"/>
        </w:rPr>
        <w:t>7(2): 242–247 (2011).</w:t>
      </w:r>
    </w:p>
    <w:p w:rsidR="000A1BE1" w:rsidRPr="000A1BE1" w:rsidRDefault="000A1BE1" w:rsidP="000A1BE1">
      <w:pPr>
        <w:pStyle w:val="BodyText"/>
        <w:numPr>
          <w:ilvl w:val="0"/>
          <w:numId w:val="1"/>
        </w:numPr>
        <w:tabs>
          <w:tab w:val="left" w:pos="288"/>
        </w:tabs>
        <w:bidi w:val="0"/>
        <w:spacing w:line="228" w:lineRule="auto"/>
        <w:rPr>
          <w:rFonts w:asciiTheme="majorBidi" w:hAnsiTheme="majorBidi" w:cstheme="majorBidi"/>
          <w:b/>
          <w:sz w:val="19"/>
          <w:szCs w:val="19"/>
        </w:rPr>
      </w:pPr>
      <w:r w:rsidRPr="000A1BE1">
        <w:rPr>
          <w:rFonts w:asciiTheme="majorBidi" w:hAnsiTheme="majorBidi" w:cstheme="majorBidi"/>
          <w:b/>
          <w:sz w:val="19"/>
          <w:szCs w:val="19"/>
        </w:rPr>
        <w:t>Biography:</w:t>
      </w:r>
    </w:p>
    <w:p w:rsidR="000A1BE1" w:rsidRDefault="00F3785D" w:rsidP="00F3785D">
      <w:pPr>
        <w:shd w:val="clear" w:color="auto" w:fill="FFFFFF"/>
        <w:bidi w:val="0"/>
        <w:spacing w:before="100" w:beforeAutospacing="1" w:after="120" w:line="240" w:lineRule="auto"/>
        <w:ind w:left="720" w:hanging="360"/>
        <w:jc w:val="both"/>
        <w:rPr>
          <w:rFonts w:asciiTheme="majorBidi" w:hAnsiTheme="majorBidi" w:cstheme="majorBidi"/>
          <w:sz w:val="19"/>
          <w:szCs w:val="19"/>
          <w:lang w:val="en-IN" w:eastAsia="en-IN"/>
        </w:rPr>
      </w:pPr>
      <w:r w:rsidRPr="00F3785D">
        <w:rPr>
          <w:rFonts w:asciiTheme="majorBidi" w:hAnsiTheme="majorBidi" w:cstheme="majorBidi"/>
          <w:sz w:val="19"/>
          <w:szCs w:val="19"/>
          <w:lang w:val="en-IN" w:eastAsia="en-IN"/>
        </w:rPr>
        <w:t>Maryam Azarian is a Ph.D of medical nanotechnology at the International University of New York and Ph.D. in Biophysics from the Islamic Azad University, Science and Research Branch of Tehran. The author and translator of 7 books in the field of nanotechnology and biophysics, is a member of the Iranian Inventors Association, as well as the referee of two journals in the fields of biology and nanotechnology. So far, more than 7 articles have been published from them.</w:t>
      </w:r>
    </w:p>
    <w:p w:rsidR="00141968" w:rsidRPr="00141968" w:rsidRDefault="00F3785D" w:rsidP="00141968">
      <w:pPr>
        <w:pStyle w:val="BodyText"/>
        <w:numPr>
          <w:ilvl w:val="0"/>
          <w:numId w:val="1"/>
        </w:numPr>
        <w:tabs>
          <w:tab w:val="left" w:pos="288"/>
        </w:tabs>
        <w:bidi w:val="0"/>
        <w:spacing w:line="228" w:lineRule="auto"/>
        <w:rPr>
          <w:rFonts w:asciiTheme="majorBidi" w:hAnsiTheme="majorBidi" w:cstheme="majorBidi"/>
          <w:b/>
          <w:sz w:val="19"/>
          <w:szCs w:val="19"/>
        </w:rPr>
      </w:pPr>
      <w:r w:rsidRPr="00F3785D">
        <w:rPr>
          <w:rFonts w:asciiTheme="majorBidi" w:hAnsiTheme="majorBidi" w:cstheme="majorBidi"/>
          <w:b/>
          <w:sz w:val="19"/>
          <w:szCs w:val="19"/>
        </w:rPr>
        <w:t xml:space="preserve">Presenting author details </w:t>
      </w:r>
    </w:p>
    <w:p w:rsidR="00F4622A" w:rsidRDefault="00141968" w:rsidP="00F4622A">
      <w:pPr>
        <w:bidi w:val="0"/>
        <w:rPr>
          <w:rFonts w:asciiTheme="majorBidi" w:hAnsiTheme="majorBidi" w:cstheme="majorBidi"/>
          <w:sz w:val="19"/>
          <w:szCs w:val="19"/>
          <w:lang w:val="en-IN" w:eastAsia="en-IN"/>
        </w:rPr>
      </w:pPr>
      <w:r w:rsidRPr="00141968">
        <w:rPr>
          <w:rFonts w:asciiTheme="majorBidi" w:hAnsiTheme="majorBidi" w:cstheme="majorBidi"/>
          <w:noProof/>
          <w:sz w:val="19"/>
          <w:szCs w:val="19"/>
        </w:rPr>
        <w:drawing>
          <wp:inline distT="0" distB="0" distL="0" distR="0" wp14:anchorId="34937B79" wp14:editId="18F4AE8C">
            <wp:extent cx="885825" cy="1127786"/>
            <wp:effectExtent l="0" t="0" r="0" b="0"/>
            <wp:docPr id="4" name="Picture 4" descr="C:\Users\Asus\Desktop\photo_۲۰۱۷-۱۱-۲۱_۱۸-۱۶-۳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esktop\photo_۲۰۱۷-۱۱-۲۱_۱۸-۱۶-۳۷.jpg"/>
                    <pic:cNvPicPr>
                      <a:picLocks noChangeAspect="1" noChangeArrowheads="1"/>
                    </pic:cNvPicPr>
                  </pic:nvPicPr>
                  <pic:blipFill rotWithShape="1">
                    <a:blip r:embed="rId8">
                      <a:extLst>
                        <a:ext uri="{28A0092B-C50C-407E-A947-70E740481C1C}">
                          <a14:useLocalDpi xmlns:a14="http://schemas.microsoft.com/office/drawing/2010/main" val="0"/>
                        </a:ext>
                      </a:extLst>
                    </a:blip>
                    <a:srcRect l="13351" t="7518" r="8708" b="15877"/>
                    <a:stretch/>
                  </pic:blipFill>
                  <pic:spPr bwMode="auto">
                    <a:xfrm>
                      <a:off x="0" y="0"/>
                      <a:ext cx="946393" cy="1204898"/>
                    </a:xfrm>
                    <a:prstGeom prst="rect">
                      <a:avLst/>
                    </a:prstGeom>
                    <a:noFill/>
                    <a:ln>
                      <a:noFill/>
                    </a:ln>
                    <a:extLst>
                      <a:ext uri="{53640926-AAD7-44D8-BBD7-CCE9431645EC}">
                        <a14:shadowObscured xmlns:a14="http://schemas.microsoft.com/office/drawing/2010/main"/>
                      </a:ext>
                    </a:extLst>
                  </pic:spPr>
                </pic:pic>
              </a:graphicData>
            </a:graphic>
          </wp:inline>
        </w:drawing>
      </w:r>
    </w:p>
    <w:p w:rsidR="00141968" w:rsidRPr="00141968" w:rsidRDefault="00141968" w:rsidP="00141968">
      <w:pPr>
        <w:autoSpaceDE w:val="0"/>
        <w:autoSpaceDN w:val="0"/>
        <w:bidi w:val="0"/>
        <w:adjustRightInd w:val="0"/>
        <w:spacing w:after="0" w:line="240" w:lineRule="auto"/>
        <w:rPr>
          <w:rFonts w:ascii="Times New Roman" w:eastAsia="Times New Roman" w:hAnsi="Times New Roman" w:cs="Times New Roman"/>
          <w:sz w:val="19"/>
          <w:szCs w:val="19"/>
          <w:lang w:val="en-NZ" w:bidi="ar-SA"/>
        </w:rPr>
      </w:pPr>
      <w:r w:rsidRPr="00141968">
        <w:rPr>
          <w:rFonts w:ascii="Times New Roman" w:eastAsia="Times New Roman" w:hAnsi="Times New Roman" w:cs="Times New Roman"/>
          <w:sz w:val="19"/>
          <w:szCs w:val="19"/>
          <w:lang w:val="en-NZ" w:bidi="ar-SA"/>
        </w:rPr>
        <w:t>Maryam Azarian</w:t>
      </w:r>
    </w:p>
    <w:p w:rsidR="00141968" w:rsidRPr="00141968" w:rsidRDefault="00141968" w:rsidP="00141968">
      <w:pPr>
        <w:autoSpaceDE w:val="0"/>
        <w:autoSpaceDN w:val="0"/>
        <w:bidi w:val="0"/>
        <w:adjustRightInd w:val="0"/>
        <w:spacing w:after="0" w:line="240" w:lineRule="auto"/>
        <w:rPr>
          <w:rFonts w:ascii="Times New Roman" w:eastAsia="Times New Roman" w:hAnsi="Times New Roman" w:cs="Times New Roman"/>
          <w:sz w:val="19"/>
          <w:szCs w:val="19"/>
          <w:lang w:val="en-NZ" w:bidi="ar-SA"/>
        </w:rPr>
      </w:pPr>
      <w:r w:rsidRPr="00141968">
        <w:rPr>
          <w:rFonts w:ascii="Times New Roman" w:eastAsia="Times New Roman" w:hAnsi="Times New Roman" w:cs="Times New Roman"/>
          <w:sz w:val="19"/>
          <w:szCs w:val="19"/>
          <w:lang w:val="en-NZ" w:bidi="ar-SA"/>
        </w:rPr>
        <w:t>+989124264959</w:t>
      </w:r>
    </w:p>
    <w:p w:rsidR="00141968" w:rsidRPr="00141968" w:rsidRDefault="00141968" w:rsidP="00141968">
      <w:pPr>
        <w:autoSpaceDE w:val="0"/>
        <w:autoSpaceDN w:val="0"/>
        <w:bidi w:val="0"/>
        <w:adjustRightInd w:val="0"/>
        <w:spacing w:after="0" w:line="240" w:lineRule="auto"/>
        <w:rPr>
          <w:rFonts w:ascii="Times New Roman" w:eastAsia="Times New Roman" w:hAnsi="Times New Roman" w:cs="Times New Roman"/>
          <w:sz w:val="19"/>
          <w:szCs w:val="19"/>
          <w:lang w:val="en-NZ" w:bidi="ar-SA"/>
        </w:rPr>
      </w:pPr>
      <w:r w:rsidRPr="00141968">
        <w:rPr>
          <w:rFonts w:ascii="Times New Roman" w:eastAsia="Times New Roman" w:hAnsi="Times New Roman" w:cs="Times New Roman"/>
          <w:sz w:val="19"/>
          <w:szCs w:val="19"/>
          <w:lang w:val="en-NZ" w:bidi="ar-SA"/>
        </w:rPr>
        <w:t>Poster presentation</w:t>
      </w:r>
    </w:p>
    <w:p w:rsidR="00141968" w:rsidRPr="00141968" w:rsidRDefault="00141968" w:rsidP="00141968">
      <w:pPr>
        <w:autoSpaceDE w:val="0"/>
        <w:autoSpaceDN w:val="0"/>
        <w:bidi w:val="0"/>
        <w:adjustRightInd w:val="0"/>
        <w:spacing w:after="0" w:line="240" w:lineRule="auto"/>
        <w:rPr>
          <w:rFonts w:ascii="Times New Roman" w:eastAsia="Times New Roman" w:hAnsi="Times New Roman" w:cs="Times New Roman"/>
          <w:sz w:val="19"/>
          <w:szCs w:val="19"/>
          <w:lang w:val="en-NZ" w:bidi="ar-SA"/>
        </w:rPr>
      </w:pPr>
      <w:r w:rsidRPr="00141968">
        <w:rPr>
          <w:rFonts w:ascii="Times New Roman" w:eastAsia="Times New Roman" w:hAnsi="Times New Roman" w:cs="Times New Roman"/>
          <w:sz w:val="19"/>
          <w:szCs w:val="19"/>
          <w:lang w:val="en-NZ" w:bidi="ar-SA"/>
        </w:rPr>
        <w:t>W40870232</w:t>
      </w:r>
    </w:p>
    <w:sectPr w:rsidR="00141968" w:rsidRPr="00141968" w:rsidSect="00F4622A">
      <w:type w:val="continuous"/>
      <w:pgSz w:w="11906" w:h="16838"/>
      <w:pgMar w:top="1440" w:right="1440" w:bottom="1440" w:left="1440" w:header="708" w:footer="708" w:gutter="0"/>
      <w:cols w:num="2" w:space="709"/>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5EC4" w:rsidRDefault="007A5EC4" w:rsidP="00480431">
      <w:pPr>
        <w:spacing w:after="0" w:line="240" w:lineRule="auto"/>
      </w:pPr>
      <w:r>
        <w:separator/>
      </w:r>
    </w:p>
  </w:endnote>
  <w:endnote w:type="continuationSeparator" w:id="0">
    <w:p w:rsidR="007A5EC4" w:rsidRDefault="007A5EC4" w:rsidP="00480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5EC4" w:rsidRDefault="007A5EC4" w:rsidP="00480431">
      <w:pPr>
        <w:spacing w:after="0" w:line="240" w:lineRule="auto"/>
      </w:pPr>
      <w:r>
        <w:separator/>
      </w:r>
    </w:p>
  </w:footnote>
  <w:footnote w:type="continuationSeparator" w:id="0">
    <w:p w:rsidR="007A5EC4" w:rsidRDefault="007A5EC4" w:rsidP="004804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9059CD"/>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3543123F"/>
    <w:multiLevelType w:val="hybridMultilevel"/>
    <w:tmpl w:val="EF4CF18A"/>
    <w:lvl w:ilvl="0" w:tplc="A32C81E0">
      <w:start w:val="3"/>
      <w:numFmt w:val="upperRoman"/>
      <w:lvlText w:val="%1&gt;"/>
      <w:lvlJc w:val="left"/>
      <w:pPr>
        <w:ind w:left="1714" w:hanging="720"/>
      </w:pPr>
      <w:rPr>
        <w:rFonts w:hint="default"/>
      </w:r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2">
    <w:nsid w:val="502A11B0"/>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718A186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5">
    <w:nsid w:val="7CDA08CD"/>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3"/>
  </w:num>
  <w:num w:numId="2">
    <w:abstractNumId w:val="5"/>
  </w:num>
  <w:num w:numId="3">
    <w:abstractNumId w:val="0"/>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0A8"/>
    <w:rsid w:val="000A1BE1"/>
    <w:rsid w:val="00141968"/>
    <w:rsid w:val="002D7CA8"/>
    <w:rsid w:val="00480431"/>
    <w:rsid w:val="007510A8"/>
    <w:rsid w:val="007A5EC4"/>
    <w:rsid w:val="008F63B4"/>
    <w:rsid w:val="00F3785D"/>
    <w:rsid w:val="00F4622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6A116E-2858-4654-9823-3839747CD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04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0431"/>
  </w:style>
  <w:style w:type="paragraph" w:styleId="Footer">
    <w:name w:val="footer"/>
    <w:basedOn w:val="Normal"/>
    <w:link w:val="FooterChar"/>
    <w:uiPriority w:val="99"/>
    <w:unhideWhenUsed/>
    <w:rsid w:val="004804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0431"/>
  </w:style>
  <w:style w:type="paragraph" w:styleId="BodyTextIndent">
    <w:name w:val="Body Text Indent"/>
    <w:basedOn w:val="Normal"/>
    <w:link w:val="BodyTextIndentChar"/>
    <w:semiHidden/>
    <w:rsid w:val="00480431"/>
    <w:pPr>
      <w:bidi w:val="0"/>
      <w:spacing w:after="0" w:line="360" w:lineRule="auto"/>
      <w:ind w:firstLine="851"/>
      <w:jc w:val="both"/>
    </w:pPr>
    <w:rPr>
      <w:rFonts w:ascii="Arial" w:eastAsia="Times New Roman" w:hAnsi="Arial" w:cs="Times New Roman"/>
      <w:sz w:val="24"/>
      <w:szCs w:val="24"/>
      <w:lang w:val="x-none" w:eastAsia="pt-BR" w:bidi="ar-SA"/>
    </w:rPr>
  </w:style>
  <w:style w:type="character" w:customStyle="1" w:styleId="BodyTextIndentChar">
    <w:name w:val="Body Text Indent Char"/>
    <w:basedOn w:val="DefaultParagraphFont"/>
    <w:link w:val="BodyTextIndent"/>
    <w:semiHidden/>
    <w:rsid w:val="00480431"/>
    <w:rPr>
      <w:rFonts w:ascii="Arial" w:eastAsia="Times New Roman" w:hAnsi="Arial" w:cs="Times New Roman"/>
      <w:sz w:val="24"/>
      <w:szCs w:val="24"/>
      <w:lang w:val="x-none" w:eastAsia="pt-BR" w:bidi="ar-SA"/>
    </w:rPr>
  </w:style>
  <w:style w:type="character" w:styleId="CommentReference">
    <w:name w:val="annotation reference"/>
    <w:uiPriority w:val="99"/>
    <w:semiHidden/>
    <w:rsid w:val="00480431"/>
    <w:rPr>
      <w:sz w:val="16"/>
      <w:szCs w:val="16"/>
    </w:rPr>
  </w:style>
  <w:style w:type="paragraph" w:styleId="CommentText">
    <w:name w:val="annotation text"/>
    <w:basedOn w:val="Normal"/>
    <w:link w:val="CommentTextChar"/>
    <w:uiPriority w:val="99"/>
    <w:semiHidden/>
    <w:rsid w:val="00480431"/>
    <w:pPr>
      <w:bidi w:val="0"/>
      <w:spacing w:after="0" w:line="240" w:lineRule="auto"/>
    </w:pPr>
    <w:rPr>
      <w:rFonts w:ascii="Arial" w:eastAsia="Times New Roman" w:hAnsi="Arial" w:cs="Arial"/>
      <w:sz w:val="20"/>
      <w:szCs w:val="20"/>
      <w:lang w:val="pt-BR" w:eastAsia="pt-BR" w:bidi="ar-SA"/>
    </w:rPr>
  </w:style>
  <w:style w:type="character" w:customStyle="1" w:styleId="CommentTextChar">
    <w:name w:val="Comment Text Char"/>
    <w:basedOn w:val="DefaultParagraphFont"/>
    <w:link w:val="CommentText"/>
    <w:uiPriority w:val="99"/>
    <w:semiHidden/>
    <w:rsid w:val="00480431"/>
    <w:rPr>
      <w:rFonts w:ascii="Arial" w:eastAsia="Times New Roman" w:hAnsi="Arial" w:cs="Arial"/>
      <w:sz w:val="20"/>
      <w:szCs w:val="20"/>
      <w:lang w:val="pt-BR" w:eastAsia="pt-BR" w:bidi="ar-SA"/>
    </w:rPr>
  </w:style>
  <w:style w:type="paragraph" w:styleId="BalloonText">
    <w:name w:val="Balloon Text"/>
    <w:basedOn w:val="Normal"/>
    <w:link w:val="BalloonTextChar"/>
    <w:uiPriority w:val="99"/>
    <w:semiHidden/>
    <w:unhideWhenUsed/>
    <w:rsid w:val="004804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431"/>
    <w:rPr>
      <w:rFonts w:ascii="Segoe UI" w:hAnsi="Segoe UI" w:cs="Segoe UI"/>
      <w:sz w:val="18"/>
      <w:szCs w:val="18"/>
    </w:rPr>
  </w:style>
  <w:style w:type="character" w:styleId="Hyperlink">
    <w:name w:val="Hyperlink"/>
    <w:basedOn w:val="DefaultParagraphFont"/>
    <w:uiPriority w:val="99"/>
    <w:semiHidden/>
    <w:unhideWhenUsed/>
    <w:rsid w:val="00480431"/>
    <w:rPr>
      <w:color w:val="0563C1" w:themeColor="hyperlink"/>
      <w:u w:val="single"/>
    </w:rPr>
  </w:style>
  <w:style w:type="paragraph" w:customStyle="1" w:styleId="keywords">
    <w:name w:val="key words"/>
    <w:uiPriority w:val="99"/>
    <w:rsid w:val="00F4622A"/>
    <w:pPr>
      <w:spacing w:after="120" w:line="240" w:lineRule="auto"/>
      <w:ind w:firstLine="274"/>
      <w:jc w:val="both"/>
    </w:pPr>
    <w:rPr>
      <w:rFonts w:ascii="Times New Roman" w:eastAsia="Times New Roman" w:hAnsi="Times New Roman" w:cs="Times New Roman"/>
      <w:b/>
      <w:bCs/>
      <w:i/>
      <w:iCs/>
      <w:noProof/>
      <w:sz w:val="18"/>
      <w:szCs w:val="18"/>
      <w:lang w:bidi="ar-SA"/>
    </w:rPr>
  </w:style>
  <w:style w:type="paragraph" w:styleId="ListParagraph">
    <w:name w:val="List Paragraph"/>
    <w:basedOn w:val="Normal"/>
    <w:uiPriority w:val="34"/>
    <w:qFormat/>
    <w:rsid w:val="00F4622A"/>
    <w:pPr>
      <w:ind w:left="720"/>
      <w:contextualSpacing/>
    </w:pPr>
  </w:style>
  <w:style w:type="paragraph" w:styleId="BodyText">
    <w:name w:val="Body Text"/>
    <w:basedOn w:val="Normal"/>
    <w:link w:val="BodyTextChar"/>
    <w:uiPriority w:val="99"/>
    <w:semiHidden/>
    <w:unhideWhenUsed/>
    <w:rsid w:val="00F4622A"/>
    <w:pPr>
      <w:spacing w:after="120"/>
    </w:pPr>
  </w:style>
  <w:style w:type="character" w:customStyle="1" w:styleId="BodyTextChar">
    <w:name w:val="Body Text Char"/>
    <w:basedOn w:val="DefaultParagraphFont"/>
    <w:link w:val="BodyText"/>
    <w:uiPriority w:val="99"/>
    <w:semiHidden/>
    <w:rsid w:val="00F46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77907">
      <w:bodyDiv w:val="1"/>
      <w:marLeft w:val="0"/>
      <w:marRight w:val="0"/>
      <w:marTop w:val="0"/>
      <w:marBottom w:val="0"/>
      <w:divBdr>
        <w:top w:val="none" w:sz="0" w:space="0" w:color="auto"/>
        <w:left w:val="none" w:sz="0" w:space="0" w:color="auto"/>
        <w:bottom w:val="none" w:sz="0" w:space="0" w:color="auto"/>
        <w:right w:val="none" w:sz="0" w:space="0" w:color="auto"/>
      </w:divBdr>
    </w:div>
    <w:div w:id="941571639">
      <w:bodyDiv w:val="1"/>
      <w:marLeft w:val="0"/>
      <w:marRight w:val="0"/>
      <w:marTop w:val="0"/>
      <w:marBottom w:val="0"/>
      <w:divBdr>
        <w:top w:val="none" w:sz="0" w:space="0" w:color="auto"/>
        <w:left w:val="none" w:sz="0" w:space="0" w:color="auto"/>
        <w:bottom w:val="none" w:sz="0" w:space="0" w:color="auto"/>
        <w:right w:val="none" w:sz="0" w:space="0" w:color="auto"/>
      </w:divBdr>
    </w:div>
    <w:div w:id="1919629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2018-04-29T23:14:00Z</dcterms:created>
  <dcterms:modified xsi:type="dcterms:W3CDTF">2018-04-30T00:20:00Z</dcterms:modified>
</cp:coreProperties>
</file>