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A1E" w:rsidRDefault="00AA7A1E" w:rsidP="006673EA">
      <w:pPr>
        <w:spacing w:line="240" w:lineRule="auto"/>
        <w:jc w:val="center"/>
        <w:rPr>
          <w:rFonts w:ascii="Times New Roman" w:hAnsi="Times New Roman" w:cs="Times New Roman"/>
          <w:b/>
          <w:sz w:val="24"/>
          <w:szCs w:val="24"/>
        </w:rPr>
      </w:pPr>
      <w:r w:rsidRPr="009F5068">
        <w:rPr>
          <w:rFonts w:ascii="Times New Roman" w:hAnsi="Times New Roman" w:cs="Times New Roman"/>
          <w:b/>
          <w:sz w:val="24"/>
          <w:szCs w:val="24"/>
        </w:rPr>
        <w:t xml:space="preserve">Temperature Induced Solubilization of Hydrophobic Active Pharmaceutical ingredient </w:t>
      </w:r>
      <w:proofErr w:type="spellStart"/>
      <w:r w:rsidRPr="009F5068">
        <w:rPr>
          <w:rFonts w:ascii="Times New Roman" w:hAnsi="Times New Roman" w:cs="Times New Roman"/>
          <w:b/>
          <w:sz w:val="24"/>
          <w:szCs w:val="24"/>
        </w:rPr>
        <w:t>Lamoterigine</w:t>
      </w:r>
      <w:proofErr w:type="spellEnd"/>
      <w:r w:rsidRPr="009F5068">
        <w:rPr>
          <w:rFonts w:ascii="Times New Roman" w:hAnsi="Times New Roman" w:cs="Times New Roman"/>
          <w:b/>
          <w:sz w:val="24"/>
          <w:szCs w:val="24"/>
        </w:rPr>
        <w:t xml:space="preserve"> in Different Pluron</w:t>
      </w:r>
      <w:r>
        <w:rPr>
          <w:rFonts w:ascii="Times New Roman" w:hAnsi="Times New Roman" w:cs="Times New Roman"/>
          <w:b/>
          <w:sz w:val="24"/>
          <w:szCs w:val="24"/>
        </w:rPr>
        <w:t xml:space="preserve">ics- </w:t>
      </w:r>
      <w:proofErr w:type="gramStart"/>
      <w:r>
        <w:rPr>
          <w:rFonts w:ascii="Times New Roman" w:hAnsi="Times New Roman" w:cs="Times New Roman"/>
          <w:b/>
          <w:sz w:val="24"/>
          <w:szCs w:val="24"/>
        </w:rPr>
        <w:t>A</w:t>
      </w:r>
      <w:proofErr w:type="gramEnd"/>
      <w:r>
        <w:rPr>
          <w:rFonts w:ascii="Times New Roman" w:hAnsi="Times New Roman" w:cs="Times New Roman"/>
          <w:b/>
          <w:sz w:val="24"/>
          <w:szCs w:val="24"/>
        </w:rPr>
        <w:t xml:space="preserve"> Detailed Solubilization, SANS, DLS, HTM, </w:t>
      </w:r>
      <w:r w:rsidRPr="009F5068">
        <w:rPr>
          <w:rFonts w:ascii="Times New Roman" w:hAnsi="Times New Roman" w:cs="Times New Roman"/>
          <w:b/>
          <w:i/>
          <w:sz w:val="24"/>
          <w:szCs w:val="24"/>
        </w:rPr>
        <w:t>in vitro</w:t>
      </w:r>
      <w:r w:rsidRPr="009F5068">
        <w:rPr>
          <w:rFonts w:ascii="Times New Roman" w:hAnsi="Times New Roman" w:cs="Times New Roman"/>
          <w:b/>
          <w:sz w:val="24"/>
          <w:szCs w:val="24"/>
        </w:rPr>
        <w:t xml:space="preserve"> Release</w:t>
      </w:r>
      <w:r>
        <w:rPr>
          <w:rFonts w:ascii="Times New Roman" w:hAnsi="Times New Roman" w:cs="Times New Roman"/>
          <w:b/>
          <w:sz w:val="24"/>
          <w:szCs w:val="24"/>
        </w:rPr>
        <w:t xml:space="preserve"> and Microscopy</w:t>
      </w:r>
      <w:r w:rsidRPr="009F5068">
        <w:rPr>
          <w:rFonts w:ascii="Times New Roman" w:hAnsi="Times New Roman" w:cs="Times New Roman"/>
          <w:b/>
          <w:sz w:val="24"/>
          <w:szCs w:val="24"/>
        </w:rPr>
        <w:t xml:space="preserve"> Study.</w:t>
      </w:r>
    </w:p>
    <w:p w:rsidR="00AA7A1E" w:rsidRPr="006673EA" w:rsidRDefault="00AA7A1E" w:rsidP="006673EA">
      <w:pPr>
        <w:spacing w:line="240" w:lineRule="auto"/>
        <w:rPr>
          <w:rFonts w:ascii="Times New Roman" w:eastAsia="平成明朝" w:hAnsi="Times New Roman"/>
          <w:sz w:val="20"/>
          <w:szCs w:val="20"/>
        </w:rPr>
      </w:pPr>
      <w:r w:rsidRPr="006673EA">
        <w:rPr>
          <w:rFonts w:ascii="Times New Roman" w:eastAsia="平成明朝" w:hAnsi="Times New Roman"/>
          <w:b/>
          <w:sz w:val="20"/>
          <w:szCs w:val="20"/>
          <w:u w:val="single"/>
        </w:rPr>
        <w:t>Pankaj Singla</w:t>
      </w:r>
      <w:r w:rsidR="006673EA" w:rsidRPr="006673EA">
        <w:rPr>
          <w:rFonts w:ascii="Times New Roman" w:eastAsia="平成明朝" w:hAnsi="Times New Roman"/>
          <w:b/>
          <w:sz w:val="20"/>
          <w:szCs w:val="20"/>
          <w:u w:val="single"/>
          <w:vertAlign w:val="superscript"/>
        </w:rPr>
        <w:t>1</w:t>
      </w:r>
      <w:proofErr w:type="gramStart"/>
      <w:r w:rsidR="006673EA" w:rsidRPr="006673EA">
        <w:rPr>
          <w:rFonts w:ascii="Times New Roman" w:eastAsia="平成明朝" w:hAnsi="Times New Roman"/>
          <w:b/>
          <w:sz w:val="20"/>
          <w:szCs w:val="20"/>
          <w:u w:val="single"/>
          <w:vertAlign w:val="superscript"/>
        </w:rPr>
        <w:t>,</w:t>
      </w:r>
      <w:r w:rsidRPr="006673EA">
        <w:rPr>
          <w:rFonts w:ascii="Times New Roman" w:eastAsia="平成明朝" w:hAnsi="Times New Roman"/>
          <w:b/>
          <w:sz w:val="20"/>
          <w:szCs w:val="20"/>
          <w:u w:val="single"/>
          <w:vertAlign w:val="superscript"/>
        </w:rPr>
        <w:t>4</w:t>
      </w:r>
      <w:proofErr w:type="gramEnd"/>
      <w:r w:rsidR="006673EA" w:rsidRPr="006673EA">
        <w:rPr>
          <w:rFonts w:ascii="Times New Roman" w:eastAsia="平成明朝" w:hAnsi="Times New Roman"/>
          <w:sz w:val="20"/>
          <w:szCs w:val="20"/>
        </w:rPr>
        <w:t>, Vinod Kumar</w:t>
      </w:r>
      <w:r w:rsidRPr="006673EA">
        <w:rPr>
          <w:rFonts w:ascii="Times New Roman" w:eastAsia="平成明朝" w:hAnsi="Times New Roman"/>
          <w:sz w:val="20"/>
          <w:szCs w:val="20"/>
        </w:rPr>
        <w:t xml:space="preserve"> Aswal</w:t>
      </w:r>
      <w:r w:rsidRPr="006673EA">
        <w:rPr>
          <w:rFonts w:ascii="Times New Roman" w:eastAsia="平成明朝" w:hAnsi="Times New Roman"/>
          <w:sz w:val="20"/>
          <w:szCs w:val="20"/>
          <w:vertAlign w:val="superscript"/>
        </w:rPr>
        <w:t>2</w:t>
      </w:r>
      <w:r w:rsidR="006673EA" w:rsidRPr="006673EA">
        <w:rPr>
          <w:rFonts w:ascii="Times New Roman" w:eastAsia="平成明朝" w:hAnsi="Times New Roman"/>
          <w:sz w:val="20"/>
          <w:szCs w:val="20"/>
        </w:rPr>
        <w:t>, Kai Betlem</w:t>
      </w:r>
      <w:r w:rsidRPr="006673EA">
        <w:rPr>
          <w:rFonts w:ascii="Times New Roman" w:eastAsia="平成明朝" w:hAnsi="Times New Roman"/>
          <w:sz w:val="20"/>
          <w:szCs w:val="20"/>
          <w:vertAlign w:val="superscript"/>
        </w:rPr>
        <w:t>4</w:t>
      </w:r>
      <w:r w:rsidRPr="006673EA">
        <w:rPr>
          <w:rFonts w:ascii="Times New Roman" w:eastAsia="平成明朝" w:hAnsi="Times New Roman"/>
          <w:sz w:val="20"/>
          <w:szCs w:val="20"/>
        </w:rPr>
        <w:t xml:space="preserve">, </w:t>
      </w:r>
      <w:proofErr w:type="spellStart"/>
      <w:r w:rsidRPr="006673EA">
        <w:rPr>
          <w:rFonts w:ascii="Times New Roman" w:eastAsia="平成明朝" w:hAnsi="Times New Roman"/>
          <w:sz w:val="20"/>
          <w:szCs w:val="20"/>
        </w:rPr>
        <w:t>Marloes</w:t>
      </w:r>
      <w:proofErr w:type="spellEnd"/>
      <w:r w:rsidRPr="006673EA">
        <w:rPr>
          <w:rFonts w:ascii="Times New Roman" w:eastAsia="平成明朝" w:hAnsi="Times New Roman"/>
          <w:sz w:val="20"/>
          <w:szCs w:val="20"/>
        </w:rPr>
        <w:t xml:space="preserve"> Peeters</w:t>
      </w:r>
      <w:r w:rsidRPr="006673EA">
        <w:rPr>
          <w:rFonts w:ascii="Times New Roman" w:eastAsia="平成明朝" w:hAnsi="Times New Roman"/>
          <w:sz w:val="20"/>
          <w:szCs w:val="20"/>
          <w:vertAlign w:val="superscript"/>
        </w:rPr>
        <w:t>4</w:t>
      </w:r>
      <w:r w:rsidRPr="006673EA">
        <w:rPr>
          <w:rFonts w:ascii="Times New Roman" w:eastAsia="平成明朝" w:hAnsi="Times New Roman"/>
          <w:sz w:val="20"/>
          <w:szCs w:val="20"/>
        </w:rPr>
        <w:t xml:space="preserve"> and Rakesh Kumar Mahajan</w:t>
      </w:r>
      <w:r w:rsidRPr="006673EA">
        <w:rPr>
          <w:rFonts w:ascii="Times New Roman" w:eastAsia="平成明朝" w:hAnsi="Times New Roman"/>
          <w:sz w:val="20"/>
          <w:szCs w:val="20"/>
          <w:vertAlign w:val="superscript"/>
        </w:rPr>
        <w:t>1, 3*</w:t>
      </w:r>
    </w:p>
    <w:p w:rsidR="00AA7A1E" w:rsidRPr="006673EA" w:rsidRDefault="00AA7A1E" w:rsidP="006673EA">
      <w:pPr>
        <w:spacing w:line="240" w:lineRule="auto"/>
        <w:rPr>
          <w:rFonts w:ascii="Times New Roman" w:eastAsia="平成明朝" w:hAnsi="Times New Roman"/>
          <w:sz w:val="20"/>
          <w:szCs w:val="20"/>
        </w:rPr>
      </w:pPr>
      <w:r w:rsidRPr="006673EA">
        <w:rPr>
          <w:rFonts w:ascii="Times New Roman" w:eastAsia="平成明朝" w:hAnsi="Times New Roman"/>
          <w:sz w:val="20"/>
          <w:szCs w:val="20"/>
          <w:vertAlign w:val="superscript"/>
        </w:rPr>
        <w:t>1</w:t>
      </w:r>
      <w:r w:rsidRPr="006673EA">
        <w:rPr>
          <w:rFonts w:ascii="Times New Roman" w:eastAsia="平成明朝" w:hAnsi="Times New Roman"/>
          <w:sz w:val="20"/>
          <w:szCs w:val="20"/>
        </w:rPr>
        <w:t>Department of Chemistry, UGC-centre for Advanced Studies-I, Guru Nanak Dev University, Amritsar-143005, India</w:t>
      </w:r>
    </w:p>
    <w:p w:rsidR="00AA7A1E" w:rsidRPr="006673EA" w:rsidRDefault="00AA7A1E" w:rsidP="006673EA">
      <w:pPr>
        <w:spacing w:line="240" w:lineRule="auto"/>
        <w:rPr>
          <w:rFonts w:ascii="Times New Roman" w:eastAsia="平成明朝" w:hAnsi="Times New Roman" w:cs="Times New Roman"/>
          <w:sz w:val="20"/>
          <w:szCs w:val="20"/>
          <w:vertAlign w:val="superscript"/>
        </w:rPr>
      </w:pPr>
      <w:r w:rsidRPr="006673EA">
        <w:rPr>
          <w:rFonts w:ascii="Times New Roman" w:hAnsi="Times New Roman" w:cs="Times New Roman"/>
          <w:bCs/>
          <w:sz w:val="20"/>
          <w:szCs w:val="20"/>
          <w:vertAlign w:val="superscript"/>
        </w:rPr>
        <w:t>2</w:t>
      </w:r>
      <w:r w:rsidRPr="006673EA">
        <w:rPr>
          <w:rFonts w:ascii="Times New Roman" w:hAnsi="Times New Roman" w:cs="Times New Roman"/>
          <w:bCs/>
          <w:sz w:val="20"/>
          <w:szCs w:val="20"/>
        </w:rPr>
        <w:t xml:space="preserve">Solid State Physics Division, </w:t>
      </w:r>
      <w:proofErr w:type="spellStart"/>
      <w:r w:rsidRPr="006673EA">
        <w:rPr>
          <w:rFonts w:ascii="Times New Roman" w:hAnsi="Times New Roman" w:cs="Times New Roman"/>
          <w:bCs/>
          <w:sz w:val="20"/>
          <w:szCs w:val="20"/>
        </w:rPr>
        <w:t>Bhabha</w:t>
      </w:r>
      <w:proofErr w:type="spellEnd"/>
      <w:r w:rsidRPr="006673EA">
        <w:rPr>
          <w:rFonts w:ascii="Times New Roman" w:hAnsi="Times New Roman" w:cs="Times New Roman"/>
          <w:bCs/>
          <w:sz w:val="20"/>
          <w:szCs w:val="20"/>
        </w:rPr>
        <w:t xml:space="preserve"> Atomic Research Centre, Mumbai-</w:t>
      </w:r>
      <w:r w:rsidRPr="006673EA">
        <w:rPr>
          <w:rFonts w:ascii="Times New Roman" w:hAnsi="Times New Roman" w:cs="Times New Roman"/>
          <w:sz w:val="20"/>
          <w:szCs w:val="20"/>
        </w:rPr>
        <w:t xml:space="preserve"> 400085, India</w:t>
      </w:r>
    </w:p>
    <w:p w:rsidR="00AA7A1E" w:rsidRPr="006673EA" w:rsidRDefault="00AA7A1E" w:rsidP="006673EA">
      <w:pPr>
        <w:autoSpaceDE w:val="0"/>
        <w:autoSpaceDN w:val="0"/>
        <w:adjustRightInd w:val="0"/>
        <w:spacing w:after="0" w:line="240" w:lineRule="auto"/>
        <w:rPr>
          <w:rFonts w:ascii="Times New Roman" w:hAnsi="Times New Roman" w:cs="Times New Roman"/>
          <w:sz w:val="20"/>
          <w:szCs w:val="20"/>
          <w:shd w:val="clear" w:color="auto" w:fill="FFFFFF"/>
        </w:rPr>
      </w:pPr>
      <w:r w:rsidRPr="006673EA">
        <w:rPr>
          <w:rFonts w:ascii="Times New Roman" w:eastAsia="平成明朝" w:hAnsi="Times New Roman" w:cs="Times New Roman"/>
          <w:sz w:val="20"/>
          <w:szCs w:val="20"/>
          <w:vertAlign w:val="superscript"/>
        </w:rPr>
        <w:t>3</w:t>
      </w:r>
      <w:r w:rsidRPr="006673EA">
        <w:rPr>
          <w:rFonts w:ascii="Times New Roman" w:eastAsia="平成明朝" w:hAnsi="Times New Roman" w:cs="Times New Roman"/>
          <w:sz w:val="20"/>
          <w:szCs w:val="20"/>
        </w:rPr>
        <w:t>DAV University, Jalandhar-</w:t>
      </w:r>
      <w:r w:rsidRPr="006673EA">
        <w:rPr>
          <w:rFonts w:ascii="Times New Roman" w:hAnsi="Times New Roman" w:cs="Times New Roman"/>
          <w:sz w:val="20"/>
          <w:szCs w:val="20"/>
          <w:shd w:val="clear" w:color="auto" w:fill="FFFFFF"/>
        </w:rPr>
        <w:t xml:space="preserve"> 144012, India</w:t>
      </w:r>
    </w:p>
    <w:p w:rsidR="00AA7A1E" w:rsidRPr="006673EA" w:rsidRDefault="00AA7A1E" w:rsidP="006673EA">
      <w:pPr>
        <w:autoSpaceDE w:val="0"/>
        <w:autoSpaceDN w:val="0"/>
        <w:adjustRightInd w:val="0"/>
        <w:spacing w:after="0" w:line="240" w:lineRule="auto"/>
        <w:rPr>
          <w:rFonts w:ascii="Times New Roman" w:hAnsi="Times New Roman" w:cs="Times New Roman"/>
          <w:sz w:val="20"/>
          <w:szCs w:val="20"/>
        </w:rPr>
      </w:pPr>
      <w:r w:rsidRPr="006673EA">
        <w:rPr>
          <w:rFonts w:ascii="Times New Roman" w:hAnsi="Times New Roman" w:cs="Times New Roman"/>
          <w:sz w:val="20"/>
          <w:szCs w:val="20"/>
          <w:shd w:val="clear" w:color="auto" w:fill="FFFFFF"/>
          <w:vertAlign w:val="superscript"/>
        </w:rPr>
        <w:t>4</w:t>
      </w:r>
      <w:r w:rsidRPr="006673EA">
        <w:rPr>
          <w:rFonts w:ascii="Times New Roman" w:eastAsia="平成明朝" w:hAnsi="Times New Roman"/>
          <w:color w:val="000000" w:themeColor="text1"/>
          <w:sz w:val="20"/>
          <w:szCs w:val="20"/>
        </w:rPr>
        <w:t>Manchester Metropolitan University, Faculty of Science and Engineering, Div. of chemistry and Environmental Sciences, John Dalton Building, Chester Street, Manchester, UK.</w:t>
      </w:r>
    </w:p>
    <w:p w:rsidR="006673EA" w:rsidRDefault="006673EA" w:rsidP="00AA7A1E">
      <w:pPr>
        <w:spacing w:line="240" w:lineRule="auto"/>
        <w:jc w:val="both"/>
        <w:rPr>
          <w:rFonts w:ascii="Times New Roman" w:hAnsi="Times New Roman" w:cs="Times New Roman"/>
          <w:b/>
          <w:sz w:val="24"/>
          <w:szCs w:val="24"/>
        </w:rPr>
      </w:pPr>
    </w:p>
    <w:p w:rsidR="00AA7A1E" w:rsidRPr="006673EA" w:rsidRDefault="00AA7A1E" w:rsidP="00AA7A1E">
      <w:pPr>
        <w:spacing w:line="240" w:lineRule="auto"/>
        <w:jc w:val="both"/>
        <w:rPr>
          <w:rFonts w:ascii="Times New Roman" w:hAnsi="Times New Roman" w:cs="Times New Roman"/>
          <w:b/>
          <w:sz w:val="24"/>
          <w:szCs w:val="24"/>
        </w:rPr>
      </w:pPr>
      <w:r w:rsidRPr="006673EA">
        <w:rPr>
          <w:rFonts w:ascii="Times New Roman" w:hAnsi="Times New Roman" w:cs="Times New Roman"/>
          <w:b/>
          <w:sz w:val="24"/>
          <w:szCs w:val="24"/>
        </w:rPr>
        <w:t>Abstract-</w:t>
      </w:r>
    </w:p>
    <w:p w:rsidR="00AA7A1E" w:rsidRPr="00AA7A1E" w:rsidRDefault="00AA7A1E" w:rsidP="00AA7A1E">
      <w:pPr>
        <w:autoSpaceDE w:val="0"/>
        <w:autoSpaceDN w:val="0"/>
        <w:adjustRightInd w:val="0"/>
        <w:spacing w:after="0" w:line="240" w:lineRule="auto"/>
        <w:jc w:val="both"/>
        <w:rPr>
          <w:rFonts w:ascii="Times New Roman" w:hAnsi="Times New Roman" w:cs="Times New Roman"/>
          <w:sz w:val="24"/>
          <w:szCs w:val="24"/>
        </w:rPr>
      </w:pPr>
      <w:r w:rsidRPr="00AA7A1E">
        <w:rPr>
          <w:rFonts w:ascii="Times New Roman" w:hAnsi="Times New Roman" w:cs="Times New Roman"/>
          <w:sz w:val="24"/>
          <w:szCs w:val="24"/>
        </w:rPr>
        <w:t>Pluronic (Tri–block copolymers) play an important role in pharmaceutical performance to increase the solubility and bioavailability of hydrophobic drugs.</w:t>
      </w:r>
      <w:r w:rsidRPr="00AA7A1E">
        <w:rPr>
          <w:rFonts w:ascii="Times New Roman" w:hAnsi="Times New Roman" w:cs="Times New Roman"/>
          <w:sz w:val="24"/>
          <w:szCs w:val="24"/>
          <w:shd w:val="clear" w:color="auto" w:fill="FFFFFF"/>
        </w:rPr>
        <w:t xml:space="preserve"> These micelles often lack stability, exhibit unsatisfactory drug loading capacity, or have broad size distribution this work aims to solve this issue by studying the solubilization of hydrophobic drugs in different pluronic micelles at variable temperature. </w:t>
      </w:r>
      <w:r w:rsidRPr="00AA7A1E">
        <w:rPr>
          <w:rFonts w:ascii="Times New Roman" w:hAnsi="Times New Roman" w:cs="Times New Roman"/>
          <w:sz w:val="24"/>
          <w:szCs w:val="24"/>
        </w:rPr>
        <w:t xml:space="preserve">Herein, a series of five pluronic micelles viz. P84, P85, F127, F108 and F68 have been select for study solubilization of hydrophobic drug Lamotrigine (LAM) at different temperatures i.e. 37℃, 47 ℃ and 57℃ using Uv-Visible spectroscopy. We have observed that solubilization of LAM increased with increase in the temperature. The morphological and structural changes taking place in pluronics by increasing the temperature was determined using small angle neutron scattering (SANS) measurements, Scanning electron microscopy (SEM), heat transfer methods (HTM), and dynamic light scattering (DLS). From SANS measurements we observed that at 57℃, in case of P84 micelles there is remarkable increase in the aggregation number and resulting in the conversion of the spherical micelles in to </w:t>
      </w:r>
      <w:proofErr w:type="spellStart"/>
      <w:r w:rsidRPr="00AA7A1E">
        <w:rPr>
          <w:rFonts w:ascii="Times New Roman" w:hAnsi="Times New Roman" w:cs="Times New Roman"/>
          <w:sz w:val="24"/>
          <w:szCs w:val="24"/>
        </w:rPr>
        <w:t>prolate</w:t>
      </w:r>
      <w:proofErr w:type="spellEnd"/>
      <w:r w:rsidRPr="00AA7A1E">
        <w:rPr>
          <w:rFonts w:ascii="Times New Roman" w:hAnsi="Times New Roman" w:cs="Times New Roman"/>
          <w:sz w:val="24"/>
          <w:szCs w:val="24"/>
        </w:rPr>
        <w:t xml:space="preserve"> ellipsoidal micelles. </w:t>
      </w:r>
      <w:r w:rsidR="006673EA">
        <w:rPr>
          <w:rFonts w:ascii="Times New Roman" w:hAnsi="Times New Roman" w:cs="Times New Roman"/>
          <w:sz w:val="24"/>
          <w:szCs w:val="24"/>
        </w:rPr>
        <w:t>T</w:t>
      </w:r>
      <w:r w:rsidRPr="00AA7A1E">
        <w:rPr>
          <w:rFonts w:ascii="Times New Roman" w:hAnsi="Times New Roman" w:cs="Times New Roman"/>
          <w:sz w:val="24"/>
          <w:szCs w:val="24"/>
        </w:rPr>
        <w:t>his is first report in which we explained the structural changes</w:t>
      </w:r>
      <w:r w:rsidR="006673EA">
        <w:rPr>
          <w:rFonts w:ascii="Times New Roman" w:hAnsi="Times New Roman" w:cs="Times New Roman"/>
          <w:sz w:val="24"/>
          <w:szCs w:val="24"/>
        </w:rPr>
        <w:t xml:space="preserve"> that occur</w:t>
      </w:r>
      <w:r w:rsidRPr="00AA7A1E">
        <w:rPr>
          <w:rFonts w:ascii="Times New Roman" w:hAnsi="Times New Roman" w:cs="Times New Roman"/>
          <w:sz w:val="24"/>
          <w:szCs w:val="24"/>
        </w:rPr>
        <w:t xml:space="preserve"> in the thermoresponsive micellar media with the help of HTM methods. A significant difference between </w:t>
      </w:r>
      <w:r w:rsidR="006673EA">
        <w:rPr>
          <w:rFonts w:ascii="Times New Roman" w:hAnsi="Times New Roman" w:cs="Times New Roman"/>
          <w:sz w:val="24"/>
          <w:szCs w:val="24"/>
        </w:rPr>
        <w:t>hydrodynamic diameter (</w:t>
      </w:r>
      <w:proofErr w:type="gramStart"/>
      <w:r w:rsidRPr="00AA7A1E">
        <w:rPr>
          <w:rFonts w:ascii="Times New Roman" w:hAnsi="Times New Roman" w:cs="Times New Roman"/>
          <w:i/>
          <w:sz w:val="24"/>
          <w:szCs w:val="24"/>
        </w:rPr>
        <w:t>Dh</w:t>
      </w:r>
      <w:proofErr w:type="gramEnd"/>
      <w:r w:rsidR="006673EA">
        <w:rPr>
          <w:rFonts w:ascii="Times New Roman" w:hAnsi="Times New Roman" w:cs="Times New Roman"/>
          <w:i/>
          <w:sz w:val="24"/>
          <w:szCs w:val="24"/>
        </w:rPr>
        <w:t>)</w:t>
      </w:r>
      <w:r w:rsidRPr="00AA7A1E">
        <w:rPr>
          <w:rFonts w:ascii="Times New Roman" w:hAnsi="Times New Roman" w:cs="Times New Roman"/>
          <w:i/>
          <w:sz w:val="24"/>
          <w:szCs w:val="24"/>
        </w:rPr>
        <w:t xml:space="preserve"> </w:t>
      </w:r>
      <w:r w:rsidRPr="00AA7A1E">
        <w:rPr>
          <w:rFonts w:ascii="Times New Roman" w:hAnsi="Times New Roman" w:cs="Times New Roman"/>
          <w:sz w:val="24"/>
          <w:szCs w:val="24"/>
        </w:rPr>
        <w:t xml:space="preserve">of loaded and unloaded micelles assure that LAM was solubilized in pluronic micelles. The SANS results revealed that aggregation number decreases in the presence of LAM, causing the number density of micelles to increase. </w:t>
      </w:r>
      <w:r w:rsidRPr="00AA7A1E">
        <w:rPr>
          <w:rFonts w:ascii="Times New Roman" w:hAnsi="Times New Roman" w:cs="Times New Roman"/>
          <w:i/>
          <w:sz w:val="24"/>
          <w:szCs w:val="24"/>
        </w:rPr>
        <w:t>In vitro</w:t>
      </w:r>
      <w:r w:rsidRPr="00AA7A1E">
        <w:rPr>
          <w:rFonts w:ascii="Times New Roman" w:hAnsi="Times New Roman" w:cs="Times New Roman"/>
          <w:sz w:val="24"/>
          <w:szCs w:val="24"/>
        </w:rPr>
        <w:t xml:space="preserve"> drug release study of five different pluronic formulations show sustained release behaviour. The present results demonstrate that by changing the temperature we can modulate the Structure (morphology), drug loading capacity as well as release behaviour from the pluronic micelles.</w:t>
      </w:r>
      <w:bookmarkStart w:id="0" w:name="_GoBack"/>
      <w:bookmarkEnd w:id="0"/>
    </w:p>
    <w:p w:rsidR="00AA7A1E" w:rsidRDefault="00AA7A1E" w:rsidP="00AA7A1E">
      <w:pPr>
        <w:autoSpaceDE w:val="0"/>
        <w:autoSpaceDN w:val="0"/>
        <w:adjustRightInd w:val="0"/>
        <w:spacing w:after="0" w:line="360" w:lineRule="auto"/>
        <w:jc w:val="both"/>
        <w:rPr>
          <w:rFonts w:ascii="Times New Roman" w:hAnsi="Times New Roman" w:cs="Times New Roman"/>
          <w:sz w:val="24"/>
          <w:szCs w:val="24"/>
        </w:rPr>
      </w:pPr>
    </w:p>
    <w:p w:rsidR="00AA7A1E" w:rsidRDefault="00AA7A1E" w:rsidP="00AA7A1E">
      <w:pPr>
        <w:autoSpaceDE w:val="0"/>
        <w:autoSpaceDN w:val="0"/>
        <w:adjustRightInd w:val="0"/>
        <w:spacing w:after="0" w:line="360" w:lineRule="auto"/>
        <w:jc w:val="both"/>
        <w:rPr>
          <w:rFonts w:ascii="Times New Roman" w:hAnsi="Times New Roman" w:cs="Times New Roman"/>
          <w:sz w:val="24"/>
          <w:szCs w:val="24"/>
        </w:rPr>
      </w:pPr>
    </w:p>
    <w:p w:rsidR="00AA7A1E" w:rsidRDefault="00AA7A1E" w:rsidP="00AA7A1E">
      <w:pPr>
        <w:autoSpaceDE w:val="0"/>
        <w:autoSpaceDN w:val="0"/>
        <w:adjustRightInd w:val="0"/>
        <w:spacing w:after="0" w:line="360" w:lineRule="auto"/>
        <w:jc w:val="both"/>
        <w:rPr>
          <w:rFonts w:ascii="Times New Roman" w:hAnsi="Times New Roman" w:cs="Times New Roman"/>
          <w:sz w:val="24"/>
          <w:szCs w:val="24"/>
        </w:rPr>
      </w:pPr>
    </w:p>
    <w:p w:rsidR="00AA7A1E" w:rsidRDefault="006673EA" w:rsidP="006673EA">
      <w:pPr>
        <w:autoSpaceDE w:val="0"/>
        <w:autoSpaceDN w:val="0"/>
        <w:adjustRightInd w:val="0"/>
        <w:spacing w:after="0" w:line="360" w:lineRule="auto"/>
        <w:jc w:val="center"/>
        <w:rPr>
          <w:rFonts w:ascii="Times New Roman" w:hAnsi="Times New Roman" w:cs="Times New Roman"/>
          <w:sz w:val="24"/>
          <w:szCs w:val="24"/>
        </w:rPr>
      </w:pPr>
      <w:r w:rsidRPr="006673EA">
        <w:rPr>
          <w:rFonts w:ascii="Times New Roman" w:hAnsi="Times New Roman" w:cs="Times New Roman"/>
          <w:sz w:val="24"/>
          <w:szCs w:val="24"/>
        </w:rPr>
        <w:lastRenderedPageBreak/>
        <w:drawing>
          <wp:inline distT="0" distB="0" distL="0" distR="0" wp14:anchorId="4A847A76" wp14:editId="55E0C844">
            <wp:extent cx="3456000" cy="259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456000" cy="2592000"/>
                    </a:xfrm>
                    <a:prstGeom prst="rect">
                      <a:avLst/>
                    </a:prstGeom>
                  </pic:spPr>
                </pic:pic>
              </a:graphicData>
            </a:graphic>
          </wp:inline>
        </w:drawing>
      </w:r>
    </w:p>
    <w:p w:rsidR="00AA7A1E" w:rsidRDefault="00AA7A1E" w:rsidP="00AA7A1E">
      <w:pPr>
        <w:autoSpaceDE w:val="0"/>
        <w:autoSpaceDN w:val="0"/>
        <w:adjustRightInd w:val="0"/>
        <w:spacing w:after="0" w:line="360" w:lineRule="auto"/>
        <w:jc w:val="both"/>
        <w:rPr>
          <w:rFonts w:ascii="Times New Roman" w:hAnsi="Times New Roman" w:cs="Times New Roman"/>
          <w:sz w:val="24"/>
          <w:szCs w:val="24"/>
        </w:rPr>
      </w:pPr>
    </w:p>
    <w:p w:rsidR="00AA7A1E" w:rsidRPr="009F5068" w:rsidRDefault="00AA7A1E" w:rsidP="00AA7A1E">
      <w:pPr>
        <w:autoSpaceDE w:val="0"/>
        <w:autoSpaceDN w:val="0"/>
        <w:adjustRightInd w:val="0"/>
        <w:spacing w:after="0" w:line="360" w:lineRule="auto"/>
        <w:jc w:val="both"/>
        <w:rPr>
          <w:rFonts w:ascii="Times New Roman" w:hAnsi="Times New Roman" w:cs="Times New Roman"/>
          <w:sz w:val="24"/>
          <w:szCs w:val="24"/>
        </w:rPr>
      </w:pPr>
    </w:p>
    <w:p w:rsidR="00366901" w:rsidRDefault="00366901"/>
    <w:sectPr w:rsidR="003669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平成明朝">
    <w:altName w:val="MS Mincho"/>
    <w:charset w:val="80"/>
    <w:family w:val="auto"/>
    <w:pitch w:val="variable"/>
    <w:sig w:usb0="00000000" w:usb1="00000000" w:usb2="07040001"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901"/>
    <w:rsid w:val="00366901"/>
    <w:rsid w:val="006673EA"/>
    <w:rsid w:val="00AA7A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AF87D"/>
  <w15:chartTrackingRefBased/>
  <w15:docId w15:val="{043A13BC-7AA0-4637-8F7D-B445FCF24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A1E"/>
    <w:pPr>
      <w:spacing w:after="200" w:line="276"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399</Words>
  <Characters>2277</Characters>
  <Application>Microsoft Office Word</Application>
  <DocSecurity>0</DocSecurity>
  <Lines>18</Lines>
  <Paragraphs>5</Paragraphs>
  <ScaleCrop>false</ScaleCrop>
  <Company>MMU</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Amanpreet Kaur</dc:creator>
  <cp:keywords/>
  <dc:description/>
  <cp:lastModifiedBy>Amanpreet Kaur</cp:lastModifiedBy>
  <cp:revision>3</cp:revision>
  <dcterms:created xsi:type="dcterms:W3CDTF">2018-09-13T16:05:00Z</dcterms:created>
  <dcterms:modified xsi:type="dcterms:W3CDTF">2018-09-13T16:52:00Z</dcterms:modified>
</cp:coreProperties>
</file>