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E30B7B" w14:textId="77777777" w:rsidR="00464BBC" w:rsidRDefault="00464BBC" w:rsidP="00575E30">
      <w:pPr>
        <w:pStyle w:val="BodyText"/>
        <w:ind w:left="90"/>
        <w:rPr>
          <w:sz w:val="20"/>
        </w:rPr>
      </w:pPr>
    </w:p>
    <w:p w14:paraId="113C3CBC" w14:textId="77777777"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14:anchorId="2EDCCCEB" wp14:editId="67AE1010">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4EF2C3F9" w14:textId="77777777" w:rsidR="00464BBC" w:rsidRDefault="006D0298">
      <w:pPr>
        <w:pStyle w:val="Heading1"/>
        <w:ind w:left="1105" w:right="1062"/>
        <w:jc w:val="center"/>
      </w:pPr>
      <w:r>
        <w:rPr>
          <w:color w:val="585858"/>
          <w:u w:val="thick" w:color="585858"/>
        </w:rPr>
        <w:t>Abstract Template</w:t>
      </w:r>
    </w:p>
    <w:p w14:paraId="525512D4" w14:textId="77777777" w:rsidR="00464BBC" w:rsidRDefault="00464BBC">
      <w:pPr>
        <w:pStyle w:val="BodyText"/>
        <w:rPr>
          <w:b/>
          <w:sz w:val="14"/>
        </w:rPr>
      </w:pPr>
    </w:p>
    <w:p w14:paraId="24C03405" w14:textId="63E73C5E" w:rsidR="00464BBC" w:rsidRDefault="006D0298">
      <w:pPr>
        <w:spacing w:before="92"/>
        <w:ind w:left="594" w:right="151"/>
        <w:rPr>
          <w:b/>
        </w:rPr>
      </w:pPr>
      <w:r>
        <w:rPr>
          <w:b/>
          <w:color w:val="585858"/>
        </w:rPr>
        <w:t xml:space="preserve">Title: </w:t>
      </w:r>
      <w:r w:rsidR="004E6B7D" w:rsidRPr="004E6B7D">
        <w:rPr>
          <w:b/>
          <w:color w:val="585858"/>
        </w:rPr>
        <w:t xml:space="preserve">Nanotechnology innovations for diagnostics </w:t>
      </w:r>
      <w:bookmarkStart w:id="0" w:name="_GoBack"/>
      <w:bookmarkEnd w:id="0"/>
    </w:p>
    <w:p w14:paraId="7C9877F5" w14:textId="06554E13" w:rsidR="00464BBC" w:rsidRDefault="000D2555">
      <w:pPr>
        <w:pStyle w:val="Heading3"/>
        <w:spacing w:line="214" w:lineRule="exact"/>
        <w:ind w:left="594" w:firstLine="0"/>
      </w:pPr>
      <w:r>
        <w:rPr>
          <w:color w:val="585858"/>
        </w:rPr>
        <w:t>Kimberly Hamad-Schifferli</w:t>
      </w:r>
      <w:r w:rsidR="006D0298">
        <w:rPr>
          <w:color w:val="585858"/>
          <w:position w:val="9"/>
          <w:sz w:val="12"/>
        </w:rPr>
        <w:t>1</w:t>
      </w:r>
    </w:p>
    <w:p w14:paraId="003EF189" w14:textId="11A0D558" w:rsidR="00464BBC" w:rsidRDefault="006D0298">
      <w:pPr>
        <w:pStyle w:val="BodyText"/>
        <w:spacing w:before="126" w:line="231" w:lineRule="exact"/>
        <w:ind w:left="594"/>
      </w:pPr>
      <w:r>
        <w:rPr>
          <w:color w:val="585858"/>
          <w:position w:val="9"/>
          <w:sz w:val="12"/>
        </w:rPr>
        <w:t>1</w:t>
      </w:r>
      <w:r>
        <w:rPr>
          <w:color w:val="585858"/>
        </w:rPr>
        <w:t xml:space="preserve">Department of </w:t>
      </w:r>
      <w:r w:rsidR="000D2555">
        <w:rPr>
          <w:color w:val="585858"/>
        </w:rPr>
        <w:t>Engineering, School for the Environment, University of Massachusetts Boston, Boston MA USA</w:t>
      </w:r>
    </w:p>
    <w:p w14:paraId="09C4CE3E" w14:textId="77777777" w:rsidR="00464BBC" w:rsidRDefault="00464BBC">
      <w:pPr>
        <w:pStyle w:val="BodyText"/>
        <w:spacing w:before="9"/>
      </w:pPr>
    </w:p>
    <w:p w14:paraId="5E28E036" w14:textId="77777777" w:rsidR="00464BBC" w:rsidRDefault="00464BBC">
      <w:pPr>
        <w:sectPr w:rsidR="00464BBC">
          <w:type w:val="continuous"/>
          <w:pgSz w:w="11910" w:h="16840"/>
          <w:pgMar w:top="600" w:right="180" w:bottom="280" w:left="140" w:header="720" w:footer="720" w:gutter="0"/>
          <w:cols w:space="720"/>
        </w:sectPr>
      </w:pPr>
    </w:p>
    <w:p w14:paraId="612E6EF8" w14:textId="77777777" w:rsidR="00464BBC" w:rsidRDefault="006D0298">
      <w:pPr>
        <w:pStyle w:val="Heading3"/>
        <w:spacing w:before="114"/>
        <w:ind w:left="426" w:right="9" w:firstLine="0"/>
        <w:jc w:val="both"/>
      </w:pPr>
      <w:r>
        <w:rPr>
          <w:color w:val="585858"/>
        </w:rPr>
        <w:lastRenderedPageBreak/>
        <w:t xml:space="preserve">Keywords: </w:t>
      </w:r>
      <w:r w:rsidR="000D2555">
        <w:rPr>
          <w:color w:val="585858"/>
        </w:rPr>
        <w:t>nanoparticles</w:t>
      </w:r>
      <w:r>
        <w:rPr>
          <w:color w:val="585858"/>
        </w:rPr>
        <w:t xml:space="preserve">, </w:t>
      </w:r>
      <w:r w:rsidR="000D2555">
        <w:rPr>
          <w:color w:val="585858"/>
        </w:rPr>
        <w:t>paper-based immunoassays</w:t>
      </w:r>
      <w:r>
        <w:rPr>
          <w:color w:val="585858"/>
        </w:rPr>
        <w:t xml:space="preserve">, </w:t>
      </w:r>
      <w:r w:rsidR="000D2555">
        <w:rPr>
          <w:color w:val="585858"/>
        </w:rPr>
        <w:t>rapid diagnostics</w:t>
      </w:r>
    </w:p>
    <w:p w14:paraId="4D63F835" w14:textId="77777777" w:rsidR="00464BBC" w:rsidRDefault="00464BBC">
      <w:pPr>
        <w:pStyle w:val="BodyText"/>
        <w:rPr>
          <w:b/>
          <w:sz w:val="20"/>
        </w:rPr>
      </w:pPr>
    </w:p>
    <w:p w14:paraId="0F35FA79" w14:textId="77777777" w:rsidR="00464BBC" w:rsidRDefault="00464BBC">
      <w:pPr>
        <w:pStyle w:val="BodyText"/>
        <w:spacing w:before="10"/>
        <w:rPr>
          <w:b/>
        </w:rPr>
      </w:pPr>
    </w:p>
    <w:p w14:paraId="24D6B90B" w14:textId="77777777"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1E611260" w14:textId="26554C67" w:rsidR="000C5D9F" w:rsidRDefault="000C5D9F">
      <w:pPr>
        <w:pStyle w:val="BodyText"/>
        <w:spacing w:before="117"/>
        <w:ind w:left="426"/>
        <w:jc w:val="both"/>
        <w:rPr>
          <w:color w:val="585858"/>
        </w:rPr>
      </w:pPr>
      <w:r w:rsidRPr="000C5D9F">
        <w:rPr>
          <w:color w:val="585858"/>
        </w:rPr>
        <w:t>Diagnostics are important for a broad range of fields including infectious disease, health, food safety, and many other applications. These can provide a yes/no answer on the food we are about to eat is contaminated, or whether we are infected with a virus</w:t>
      </w:r>
      <w:r w:rsidR="0097461C">
        <w:rPr>
          <w:color w:val="585858"/>
        </w:rPr>
        <w:t xml:space="preserve"> vs. </w:t>
      </w:r>
      <w:r w:rsidRPr="000C5D9F">
        <w:rPr>
          <w:color w:val="585858"/>
        </w:rPr>
        <w:t>a bacteria. Paper tests in the same format as pregnancy test possess many ideal characteristics, in that they are low cost, can be mass produced, and operated point of care by non-experts.</w:t>
      </w:r>
      <w:r w:rsidR="00097EEA" w:rsidRPr="00097EEA">
        <w:rPr>
          <w:color w:val="585858"/>
          <w:vertAlign w:val="superscript"/>
        </w:rPr>
        <w:t>1</w:t>
      </w:r>
      <w:r w:rsidRPr="000C5D9F">
        <w:rPr>
          <w:color w:val="585858"/>
        </w:rPr>
        <w:t xml:space="preserve"> We discuss how different diagnostics work and their respective advantages and disadvantages. In particular, nanotechnology has enabled many innovations in point of care tests. The unique size and material dependent properties of nanoparticles can enhance sensitivity, enable multiplexing, and impart new capabilities to diagnostics. We will discuss some of these innovations that we have been developing in the lab for infectious disease and also the relevance of diagnostics for the ongoing COVID-19 outbreak.</w:t>
      </w:r>
      <w:r w:rsidR="00EB315B" w:rsidRPr="007D0868">
        <w:rPr>
          <w:color w:val="585858"/>
          <w:vertAlign w:val="superscript"/>
        </w:rPr>
        <w:t>2</w:t>
      </w:r>
      <w:r w:rsidR="007D0868" w:rsidRPr="007D0868">
        <w:rPr>
          <w:color w:val="585858"/>
          <w:vertAlign w:val="superscript"/>
        </w:rPr>
        <w:t>,3</w:t>
      </w:r>
    </w:p>
    <w:p w14:paraId="0D6F2A56" w14:textId="77777777" w:rsidR="00464BBC" w:rsidRDefault="00464BBC">
      <w:pPr>
        <w:pStyle w:val="BodyText"/>
        <w:spacing w:before="2"/>
      </w:pPr>
    </w:p>
    <w:p w14:paraId="7CB7D86A" w14:textId="77777777" w:rsidR="00464BBC" w:rsidRDefault="006D0298">
      <w:pPr>
        <w:pStyle w:val="Heading3"/>
        <w:numPr>
          <w:ilvl w:val="0"/>
          <w:numId w:val="1"/>
        </w:numPr>
        <w:tabs>
          <w:tab w:val="left" w:pos="1914"/>
          <w:tab w:val="left" w:pos="1915"/>
        </w:tabs>
        <w:ind w:left="1914" w:hanging="494"/>
        <w:jc w:val="left"/>
      </w:pPr>
      <w:r>
        <w:rPr>
          <w:color w:val="585858"/>
        </w:rPr>
        <w:t>Image:</w:t>
      </w:r>
    </w:p>
    <w:p w14:paraId="33F65D09" w14:textId="3BB68CAB" w:rsidR="00464BBC" w:rsidRDefault="009500CB">
      <w:pPr>
        <w:pStyle w:val="BodyText"/>
        <w:ind w:left="1238"/>
        <w:rPr>
          <w:sz w:val="20"/>
        </w:rPr>
      </w:pPr>
      <w:r>
        <w:rPr>
          <w:noProof/>
          <w:sz w:val="20"/>
        </w:rPr>
        <w:drawing>
          <wp:inline distT="0" distB="0" distL="0" distR="0" wp14:anchorId="653F5386" wp14:editId="39B909B4">
            <wp:extent cx="2241333" cy="2265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strips.png"/>
                    <pic:cNvPicPr/>
                  </pic:nvPicPr>
                  <pic:blipFill>
                    <a:blip r:embed="rId6">
                      <a:extLst>
                        <a:ext uri="{28A0092B-C50C-407E-A947-70E740481C1C}">
                          <a14:useLocalDpi xmlns:a14="http://schemas.microsoft.com/office/drawing/2010/main" val="0"/>
                        </a:ext>
                      </a:extLst>
                    </a:blip>
                    <a:stretch>
                      <a:fillRect/>
                    </a:stretch>
                  </pic:blipFill>
                  <pic:spPr>
                    <a:xfrm>
                      <a:off x="0" y="0"/>
                      <a:ext cx="2241333" cy="2265252"/>
                    </a:xfrm>
                    <a:prstGeom prst="rect">
                      <a:avLst/>
                    </a:prstGeom>
                  </pic:spPr>
                </pic:pic>
              </a:graphicData>
            </a:graphic>
          </wp:inline>
        </w:drawing>
      </w:r>
    </w:p>
    <w:p w14:paraId="0D5BE5EF" w14:textId="77777777"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1990B620" w14:textId="77777777" w:rsidR="00464BBC" w:rsidRDefault="00464BBC">
      <w:pPr>
        <w:pStyle w:val="BodyText"/>
        <w:spacing w:before="9"/>
        <w:rPr>
          <w:b/>
          <w:sz w:val="18"/>
        </w:rPr>
      </w:pPr>
    </w:p>
    <w:p w14:paraId="3513EB67" w14:textId="6F136B1A" w:rsidR="00097EEA" w:rsidRDefault="006D0298">
      <w:pPr>
        <w:pStyle w:val="BodyText"/>
        <w:tabs>
          <w:tab w:val="left" w:pos="1037"/>
        </w:tabs>
        <w:ind w:left="1037" w:right="696" w:hanging="360"/>
        <w:rPr>
          <w:color w:val="585858"/>
        </w:rPr>
      </w:pPr>
      <w:r>
        <w:rPr>
          <w:color w:val="585858"/>
        </w:rPr>
        <w:t>1</w:t>
      </w:r>
      <w:r w:rsidR="00E15DDA">
        <w:rPr>
          <w:color w:val="585858"/>
        </w:rPr>
        <w:t>.</w:t>
      </w:r>
      <w:r>
        <w:rPr>
          <w:color w:val="585858"/>
        </w:rPr>
        <w:tab/>
      </w:r>
      <w:r w:rsidR="00097EEA" w:rsidRPr="00097EEA">
        <w:rPr>
          <w:color w:val="585858"/>
        </w:rPr>
        <w:t xml:space="preserve">D. R. Hristov, C. Rodriguez-Quijada, J. Gomez-Marquez, K.  Hamad-Schifferli, </w:t>
      </w:r>
      <w:r w:rsidR="00097EEA">
        <w:rPr>
          <w:color w:val="585858"/>
        </w:rPr>
        <w:t xml:space="preserve">2019. </w:t>
      </w:r>
      <w:r w:rsidR="00097EEA" w:rsidRPr="00097EEA">
        <w:rPr>
          <w:color w:val="585858"/>
        </w:rPr>
        <w:t>Designing Paper-Based Immunoassa</w:t>
      </w:r>
      <w:r w:rsidR="00097EEA">
        <w:rPr>
          <w:color w:val="585858"/>
        </w:rPr>
        <w:t>ys for Biomedical Applications,</w:t>
      </w:r>
      <w:r w:rsidR="00097EEA" w:rsidRPr="00097EEA">
        <w:rPr>
          <w:color w:val="585858"/>
        </w:rPr>
        <w:t xml:space="preserve"> Sensors</w:t>
      </w:r>
      <w:r w:rsidR="00097EEA">
        <w:rPr>
          <w:color w:val="585858"/>
        </w:rPr>
        <w:t>, 19:</w:t>
      </w:r>
      <w:r w:rsidR="00097EEA" w:rsidRPr="00097EEA">
        <w:rPr>
          <w:color w:val="585858"/>
        </w:rPr>
        <w:t xml:space="preserve"> 554. </w:t>
      </w:r>
    </w:p>
    <w:p w14:paraId="40C64C21" w14:textId="77777777" w:rsidR="00464BBC" w:rsidRDefault="00464BBC">
      <w:pPr>
        <w:pStyle w:val="BodyText"/>
        <w:spacing w:before="11"/>
        <w:rPr>
          <w:sz w:val="18"/>
        </w:rPr>
      </w:pPr>
    </w:p>
    <w:p w14:paraId="016D27B5" w14:textId="77777777" w:rsidR="00EB315B" w:rsidRDefault="0035736D" w:rsidP="00EB315B">
      <w:pPr>
        <w:pStyle w:val="ListParagraph"/>
        <w:numPr>
          <w:ilvl w:val="0"/>
          <w:numId w:val="2"/>
        </w:numPr>
        <w:tabs>
          <w:tab w:val="left" w:pos="1037"/>
          <w:tab w:val="left" w:pos="1038"/>
        </w:tabs>
        <w:rPr>
          <w:color w:val="585858"/>
          <w:sz w:val="19"/>
        </w:rPr>
      </w:pPr>
      <w:r w:rsidRPr="0035736D">
        <w:rPr>
          <w:color w:val="585858"/>
          <w:sz w:val="19"/>
        </w:rPr>
        <w:t xml:space="preserve">C. Yen, H. de Puig, J. O. Tam, J. Gómez-Márquez, </w:t>
      </w:r>
      <w:r>
        <w:rPr>
          <w:color w:val="585858"/>
          <w:sz w:val="19"/>
        </w:rPr>
        <w:t xml:space="preserve">I. Bosch, K. Hamad-Schifferli, L. Gehrke, 2015. </w:t>
      </w:r>
      <w:r w:rsidRPr="0035736D">
        <w:rPr>
          <w:color w:val="585858"/>
          <w:sz w:val="19"/>
        </w:rPr>
        <w:t>Multicolored Silver Nanoparticles for Multiplexed Disease Diagnostics: Distinguishing Dengue, Ye</w:t>
      </w:r>
      <w:r w:rsidR="00EB315B">
        <w:rPr>
          <w:color w:val="585858"/>
          <w:sz w:val="19"/>
        </w:rPr>
        <w:t>llow Fever, and Ebola Viruses</w:t>
      </w:r>
      <w:r>
        <w:rPr>
          <w:color w:val="585858"/>
          <w:sz w:val="19"/>
        </w:rPr>
        <w:t>. Lab on A Chip, 15:</w:t>
      </w:r>
      <w:r w:rsidRPr="0035736D">
        <w:rPr>
          <w:color w:val="585858"/>
          <w:sz w:val="19"/>
        </w:rPr>
        <w:t xml:space="preserve"> 1638-1641.</w:t>
      </w:r>
      <w:r w:rsidR="00EB315B">
        <w:rPr>
          <w:color w:val="585858"/>
          <w:sz w:val="19"/>
        </w:rPr>
        <w:t xml:space="preserve">  </w:t>
      </w:r>
    </w:p>
    <w:p w14:paraId="5CDCB4E9" w14:textId="77777777" w:rsidR="00EB315B" w:rsidRDefault="00EB315B" w:rsidP="00EB315B">
      <w:pPr>
        <w:pStyle w:val="ListParagraph"/>
        <w:tabs>
          <w:tab w:val="left" w:pos="1037"/>
          <w:tab w:val="left" w:pos="1038"/>
        </w:tabs>
        <w:ind w:left="1037" w:firstLine="0"/>
        <w:rPr>
          <w:color w:val="585858"/>
          <w:sz w:val="19"/>
        </w:rPr>
      </w:pPr>
    </w:p>
    <w:p w14:paraId="252B9012" w14:textId="69188038" w:rsidR="00EB315B" w:rsidRPr="00EB315B" w:rsidRDefault="00EB315B" w:rsidP="00EB315B">
      <w:pPr>
        <w:pStyle w:val="ListParagraph"/>
        <w:numPr>
          <w:ilvl w:val="0"/>
          <w:numId w:val="2"/>
        </w:numPr>
        <w:tabs>
          <w:tab w:val="left" w:pos="1037"/>
          <w:tab w:val="left" w:pos="1038"/>
        </w:tabs>
        <w:rPr>
          <w:color w:val="585858"/>
          <w:sz w:val="19"/>
        </w:rPr>
      </w:pPr>
      <w:r w:rsidRPr="00EB315B">
        <w:rPr>
          <w:color w:val="585858"/>
          <w:sz w:val="19"/>
        </w:rPr>
        <w:t xml:space="preserve">C. Rodriguez-Quijada, J. Gomez-Marquez, </w:t>
      </w:r>
      <w:r>
        <w:rPr>
          <w:color w:val="585858"/>
          <w:sz w:val="19"/>
        </w:rPr>
        <w:t>K. Hamad-Schifferli</w:t>
      </w:r>
      <w:r w:rsidRPr="00EB315B">
        <w:rPr>
          <w:color w:val="585858"/>
          <w:sz w:val="19"/>
        </w:rPr>
        <w:t xml:space="preserve">, </w:t>
      </w:r>
      <w:r>
        <w:rPr>
          <w:color w:val="585858"/>
          <w:sz w:val="19"/>
        </w:rPr>
        <w:t xml:space="preserve">2020. </w:t>
      </w:r>
      <w:r w:rsidRPr="00EB315B">
        <w:rPr>
          <w:color w:val="585858"/>
          <w:sz w:val="19"/>
        </w:rPr>
        <w:t>Repurposing old antibodies for new diseases by exploiting cross reactivity and multicolored nanoparticles</w:t>
      </w:r>
      <w:r>
        <w:rPr>
          <w:color w:val="585858"/>
          <w:sz w:val="19"/>
        </w:rPr>
        <w:t>.</w:t>
      </w:r>
      <w:r w:rsidRPr="00EB315B">
        <w:rPr>
          <w:color w:val="585858"/>
          <w:sz w:val="19"/>
        </w:rPr>
        <w:t xml:space="preserve"> </w:t>
      </w:r>
      <w:r w:rsidRPr="00EB315B">
        <w:rPr>
          <w:i/>
          <w:color w:val="585858"/>
          <w:sz w:val="19"/>
        </w:rPr>
        <w:t>bioRXiv</w:t>
      </w:r>
      <w:r w:rsidRPr="00EB315B">
        <w:rPr>
          <w:color w:val="585858"/>
          <w:sz w:val="19"/>
        </w:rPr>
        <w:t>,</w:t>
      </w:r>
      <w:r w:rsidR="00A8135C">
        <w:rPr>
          <w:color w:val="585858"/>
          <w:sz w:val="19"/>
        </w:rPr>
        <w:t xml:space="preserve"> </w:t>
      </w:r>
      <w:r w:rsidRPr="00EB315B">
        <w:rPr>
          <w:color w:val="585858"/>
          <w:sz w:val="19"/>
        </w:rPr>
        <w:t>.03.17.995738</w:t>
      </w:r>
      <w:r w:rsidR="003F0B20">
        <w:rPr>
          <w:color w:val="585858"/>
          <w:sz w:val="19"/>
        </w:rPr>
        <w:t>.</w:t>
      </w:r>
      <w:r w:rsidRPr="00EB315B">
        <w:rPr>
          <w:color w:val="585858"/>
          <w:sz w:val="19"/>
        </w:rPr>
        <w:t xml:space="preserve"> </w:t>
      </w:r>
    </w:p>
    <w:p w14:paraId="4FEE3DE0" w14:textId="3347999C" w:rsidR="00464BBC" w:rsidRDefault="00464BBC" w:rsidP="00EB315B">
      <w:pPr>
        <w:pStyle w:val="ListParagraph"/>
        <w:tabs>
          <w:tab w:val="left" w:pos="1037"/>
          <w:tab w:val="left" w:pos="1038"/>
        </w:tabs>
        <w:ind w:left="1037" w:right="612" w:firstLine="0"/>
        <w:rPr>
          <w:sz w:val="19"/>
        </w:rPr>
      </w:pPr>
    </w:p>
    <w:p w14:paraId="01C8A1A1" w14:textId="77777777" w:rsidR="00464BBC" w:rsidRDefault="00464BBC">
      <w:pPr>
        <w:pStyle w:val="BodyText"/>
        <w:spacing w:before="2"/>
      </w:pPr>
    </w:p>
    <w:p w14:paraId="08ED5C82" w14:textId="77777777" w:rsidR="00464BBC" w:rsidRDefault="006D0298">
      <w:pPr>
        <w:pStyle w:val="Heading3"/>
        <w:numPr>
          <w:ilvl w:val="0"/>
          <w:numId w:val="1"/>
        </w:numPr>
        <w:tabs>
          <w:tab w:val="left" w:pos="1758"/>
        </w:tabs>
        <w:ind w:left="1757"/>
        <w:jc w:val="left"/>
      </w:pPr>
      <w:r>
        <w:rPr>
          <w:color w:val="585858"/>
        </w:rPr>
        <w:t>Biography:</w:t>
      </w:r>
    </w:p>
    <w:p w14:paraId="1502917E" w14:textId="54EF031C" w:rsidR="00464BBC" w:rsidRDefault="0097461C">
      <w:pPr>
        <w:pStyle w:val="BodyText"/>
        <w:spacing w:before="119"/>
        <w:ind w:left="316" w:right="381"/>
        <w:jc w:val="both"/>
      </w:pPr>
      <w:r w:rsidRPr="0097461C">
        <w:rPr>
          <w:color w:val="585858"/>
        </w:rPr>
        <w:t xml:space="preserve">Kimberly Hamad-Schifferli is an Associate Professor in the Department of Engineering and the School for the Environment at University of Massachusetts Boston. She obtained her S.B. in Chemistry from MIT in 1994 and Ph.D. in Chemistry from the University of California at Berkeley in 2000. She was a faculty member at MIT in the Department of Mechanical Engineering and the Department of Biological Engineering as a faculty member from 2002-2012. From 2012-2015 she was at MIT Lincoln Laboratory in the Bioengineering Systems and Technologies Group. She has received an ONR Young Investigator Award, was a Foresight Institute </w:t>
      </w:r>
      <w:r>
        <w:rPr>
          <w:color w:val="585858"/>
        </w:rPr>
        <w:t xml:space="preserve">Fellow </w:t>
      </w:r>
      <w:r w:rsidRPr="0097461C">
        <w:rPr>
          <w:color w:val="585858"/>
        </w:rPr>
        <w:t>in 2017.</w:t>
      </w:r>
      <w:r w:rsidR="006D0298">
        <w:rPr>
          <w:color w:val="585858"/>
        </w:rPr>
        <w:t xml:space="preserve"> </w:t>
      </w:r>
    </w:p>
    <w:p w14:paraId="1E9443F7" w14:textId="77777777" w:rsidR="00464BBC" w:rsidRDefault="00464BBC">
      <w:pPr>
        <w:pStyle w:val="BodyText"/>
        <w:spacing w:before="1"/>
      </w:pPr>
    </w:p>
    <w:p w14:paraId="390023F9" w14:textId="77777777"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5570E35B" w14:textId="3AB16506" w:rsidR="00464BBC" w:rsidRDefault="00806CCE">
      <w:pPr>
        <w:pStyle w:val="BodyText"/>
        <w:spacing w:before="7"/>
        <w:rPr>
          <w:b/>
          <w:sz w:val="15"/>
        </w:rPr>
      </w:pPr>
      <w:r>
        <w:rPr>
          <w:noProof/>
        </w:rPr>
        <w:drawing>
          <wp:inline distT="0" distB="0" distL="0" distR="0" wp14:anchorId="5B11FD8F" wp14:editId="62F80C61">
            <wp:extent cx="1075036" cy="10750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s.jpg"/>
                    <pic:cNvPicPr/>
                  </pic:nvPicPr>
                  <pic:blipFill>
                    <a:blip r:embed="rId7">
                      <a:extLst>
                        <a:ext uri="{28A0092B-C50C-407E-A947-70E740481C1C}">
                          <a14:useLocalDpi xmlns:a14="http://schemas.microsoft.com/office/drawing/2010/main" val="0"/>
                        </a:ext>
                      </a:extLst>
                    </a:blip>
                    <a:stretch>
                      <a:fillRect/>
                    </a:stretch>
                  </pic:blipFill>
                  <pic:spPr>
                    <a:xfrm>
                      <a:off x="0" y="0"/>
                      <a:ext cx="1075036" cy="1075036"/>
                    </a:xfrm>
                    <a:prstGeom prst="rect">
                      <a:avLst/>
                    </a:prstGeom>
                  </pic:spPr>
                </pic:pic>
              </a:graphicData>
            </a:graphic>
          </wp:inline>
        </w:drawing>
      </w:r>
    </w:p>
    <w:p w14:paraId="52E0EDA0" w14:textId="77777777" w:rsidR="00A3526A" w:rsidRDefault="006D0298" w:rsidP="00A3526A">
      <w:pPr>
        <w:pStyle w:val="BodyText"/>
        <w:spacing w:before="172"/>
        <w:ind w:left="316" w:right="4143"/>
        <w:rPr>
          <w:color w:val="585858"/>
        </w:rPr>
      </w:pPr>
      <w:r>
        <w:rPr>
          <w:color w:val="585858"/>
        </w:rPr>
        <w:t xml:space="preserve">Full Name: </w:t>
      </w:r>
      <w:r w:rsidR="00806CCE">
        <w:rPr>
          <w:color w:val="585858"/>
        </w:rPr>
        <w:t xml:space="preserve"> Kimberly Hamad-Schifferli </w:t>
      </w:r>
    </w:p>
    <w:p w14:paraId="66CEFEC3" w14:textId="5EB7F939" w:rsidR="00464BBC" w:rsidRPr="00A3526A" w:rsidRDefault="00A3526A" w:rsidP="00A3526A">
      <w:pPr>
        <w:pStyle w:val="BodyText"/>
        <w:spacing w:before="172"/>
        <w:ind w:left="316" w:right="4143"/>
        <w:rPr>
          <w:color w:val="585858"/>
        </w:rPr>
      </w:pPr>
      <w:r>
        <w:rPr>
          <w:color w:val="585858"/>
        </w:rPr>
        <w:t xml:space="preserve">Twitter account: </w:t>
      </w:r>
      <w:r w:rsidR="004C38CF">
        <w:rPr>
          <w:color w:val="585858"/>
        </w:rPr>
        <w:t xml:space="preserve">@KHamadLab </w:t>
      </w:r>
      <w:r w:rsidR="006D0298">
        <w:rPr>
          <w:color w:val="585858"/>
        </w:rPr>
        <w:t>Linked In account:</w:t>
      </w:r>
    </w:p>
    <w:p w14:paraId="2E105D7A" w14:textId="77777777" w:rsidR="00464BBC" w:rsidRDefault="006D0298">
      <w:pPr>
        <w:pStyle w:val="BodyText"/>
        <w:ind w:left="316"/>
      </w:pPr>
      <w:r>
        <w:rPr>
          <w:color w:val="585858"/>
        </w:rPr>
        <w:t>Session name/ number:</w:t>
      </w:r>
    </w:p>
    <w:p w14:paraId="44DED49B" w14:textId="77777777" w:rsidR="000D2555" w:rsidRDefault="000D2555">
      <w:pPr>
        <w:pStyle w:val="BodyText"/>
        <w:ind w:left="316" w:right="1786"/>
        <w:rPr>
          <w:color w:val="585858"/>
        </w:rPr>
      </w:pPr>
      <w:r>
        <w:rPr>
          <w:color w:val="585858"/>
        </w:rPr>
        <w:t>Category: Oral presentation</w:t>
      </w:r>
    </w:p>
    <w:p w14:paraId="338F1C7F" w14:textId="77777777" w:rsidR="00464BBC" w:rsidRDefault="006D0298">
      <w:pPr>
        <w:pStyle w:val="BodyText"/>
        <w:ind w:left="316" w:right="1786"/>
        <w:rPr>
          <w:sz w:val="18"/>
        </w:rPr>
      </w:pPr>
      <w:r>
        <w:rPr>
          <w:color w:val="585858"/>
        </w:rPr>
        <w:t>Passport Number</w:t>
      </w:r>
      <w:r>
        <w:rPr>
          <w:color w:val="585858"/>
          <w:sz w:val="18"/>
        </w:rPr>
        <w:t>:</w:t>
      </w:r>
    </w:p>
    <w:p w14:paraId="1444F3FB" w14:textId="77777777"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14:paraId="34508E5F" w14:textId="77777777" w:rsidR="00464BBC" w:rsidRDefault="00464BBC">
      <w:pPr>
        <w:pStyle w:val="BodyText"/>
        <w:rPr>
          <w:sz w:val="20"/>
        </w:rPr>
      </w:pPr>
    </w:p>
    <w:p w14:paraId="1172901B" w14:textId="77777777" w:rsidR="00464BBC" w:rsidRDefault="00464BBC">
      <w:pPr>
        <w:pStyle w:val="BodyText"/>
        <w:rPr>
          <w:sz w:val="20"/>
        </w:rPr>
      </w:pPr>
    </w:p>
    <w:p w14:paraId="730F1B1F" w14:textId="77777777" w:rsidR="00464BBC" w:rsidRDefault="006D0298">
      <w:pPr>
        <w:pStyle w:val="BodyText"/>
        <w:spacing w:line="55" w:lineRule="exact"/>
        <w:ind w:left="107"/>
        <w:rPr>
          <w:sz w:val="5"/>
        </w:rPr>
      </w:pPr>
      <w:r>
        <w:rPr>
          <w:noProof/>
          <w:sz w:val="5"/>
        </w:rPr>
        <mc:AlternateContent>
          <mc:Choice Requires="wpg">
            <w:drawing>
              <wp:inline distT="0" distB="0" distL="0" distR="0" wp14:anchorId="301FCD65" wp14:editId="4F17566F">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14:paraId="259060C3" w14:textId="77777777"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97522"/>
    <w:multiLevelType w:val="hybridMultilevel"/>
    <w:tmpl w:val="5010FE90"/>
    <w:lvl w:ilvl="0" w:tplc="9C223DA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97EEA"/>
    <w:rsid w:val="000C5D9F"/>
    <w:rsid w:val="000D2555"/>
    <w:rsid w:val="00152E98"/>
    <w:rsid w:val="001C4F22"/>
    <w:rsid w:val="002A27E1"/>
    <w:rsid w:val="0035736D"/>
    <w:rsid w:val="003F0B20"/>
    <w:rsid w:val="00464BBC"/>
    <w:rsid w:val="00472291"/>
    <w:rsid w:val="004B3697"/>
    <w:rsid w:val="004C38CF"/>
    <w:rsid w:val="004E6B7D"/>
    <w:rsid w:val="00553F98"/>
    <w:rsid w:val="00575E30"/>
    <w:rsid w:val="006D0298"/>
    <w:rsid w:val="007D0868"/>
    <w:rsid w:val="00806CCE"/>
    <w:rsid w:val="00822921"/>
    <w:rsid w:val="009500CB"/>
    <w:rsid w:val="00971A3E"/>
    <w:rsid w:val="0097461C"/>
    <w:rsid w:val="00A3526A"/>
    <w:rsid w:val="00A8135C"/>
    <w:rsid w:val="00B644E2"/>
    <w:rsid w:val="00CB5046"/>
    <w:rsid w:val="00D026DA"/>
    <w:rsid w:val="00E15DDA"/>
    <w:rsid w:val="00EB315B"/>
    <w:rsid w:val="00EC7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57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402</Words>
  <Characters>2372</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Kimberly Hamad-Schifferli</cp:lastModifiedBy>
  <cp:revision>16</cp:revision>
  <cp:lastPrinted>2018-01-24T10:23:00Z</cp:lastPrinted>
  <dcterms:created xsi:type="dcterms:W3CDTF">2020-01-02T10:40:00Z</dcterms:created>
  <dcterms:modified xsi:type="dcterms:W3CDTF">2020-05-10T19:10:00Z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