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BBC" w:rsidRDefault="00464BBC" w:rsidP="00575E30">
      <w:pPr>
        <w:pStyle w:val="a3"/>
        <w:ind w:left="90"/>
        <w:rPr>
          <w:sz w:val="20"/>
        </w:rPr>
      </w:pPr>
    </w:p>
    <w:p w:rsidR="00464BBC" w:rsidRDefault="006D0298">
      <w:pPr>
        <w:pStyle w:val="a3"/>
        <w:spacing w:before="5"/>
        <w:rPr>
          <w:sz w:val="10"/>
        </w:rPr>
      </w:pPr>
      <w:r>
        <w:rPr>
          <w:noProof/>
          <w:lang w:val="ru-RU" w:eastAsia="ru-RU"/>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464BBC" w:rsidRDefault="00464BBC">
      <w:pPr>
        <w:pStyle w:val="a3"/>
        <w:rPr>
          <w:b/>
          <w:sz w:val="14"/>
        </w:rPr>
      </w:pPr>
    </w:p>
    <w:p w:rsidR="00B43390" w:rsidRPr="00134315" w:rsidRDefault="00B43390" w:rsidP="00B43390">
      <w:pPr>
        <w:ind w:left="426"/>
        <w:rPr>
          <w:color w:val="585858"/>
        </w:rPr>
      </w:pPr>
      <w:proofErr w:type="gramStart"/>
      <w:r>
        <w:rPr>
          <w:b/>
          <w:sz w:val="28"/>
          <w:szCs w:val="28"/>
          <w:lang w:val="ru-RU"/>
        </w:rPr>
        <w:t>С</w:t>
      </w:r>
      <w:proofErr w:type="spellStart"/>
      <w:proofErr w:type="gramEnd"/>
      <w:r>
        <w:rPr>
          <w:b/>
          <w:sz w:val="28"/>
          <w:szCs w:val="28"/>
        </w:rPr>
        <w:t>arboxymethyl</w:t>
      </w:r>
      <w:r w:rsidRPr="00B43390">
        <w:rPr>
          <w:b/>
          <w:sz w:val="28"/>
          <w:szCs w:val="28"/>
        </w:rPr>
        <w:t>cellulose</w:t>
      </w:r>
      <w:proofErr w:type="spellEnd"/>
      <w:r w:rsidRPr="00B43390">
        <w:rPr>
          <w:b/>
          <w:sz w:val="28"/>
          <w:szCs w:val="28"/>
        </w:rPr>
        <w:t xml:space="preserve"> film-implant contained  silver nanoparticles for the treatment of burns</w:t>
      </w:r>
      <w:r>
        <w:rPr>
          <w:color w:val="585858"/>
        </w:rPr>
        <w:t xml:space="preserve"> </w:t>
      </w:r>
    </w:p>
    <w:p w:rsidR="00B43390" w:rsidRPr="00134315" w:rsidRDefault="00B43390" w:rsidP="00B43390">
      <w:pPr>
        <w:ind w:left="426"/>
        <w:rPr>
          <w:color w:val="585858"/>
        </w:rPr>
      </w:pPr>
    </w:p>
    <w:p w:rsidR="00B43390" w:rsidRPr="00134315" w:rsidRDefault="00B43390" w:rsidP="00B43390">
      <w:pPr>
        <w:ind w:left="426"/>
        <w:jc w:val="both"/>
      </w:pPr>
      <w:proofErr w:type="spellStart"/>
      <w:r w:rsidRPr="00B43390">
        <w:t>Kh</w:t>
      </w:r>
      <w:r w:rsidRPr="00134315">
        <w:t>.</w:t>
      </w:r>
      <w:r w:rsidRPr="00B43390">
        <w:t>E</w:t>
      </w:r>
      <w:proofErr w:type="spellEnd"/>
      <w:r w:rsidRPr="00134315">
        <w:t xml:space="preserve">. </w:t>
      </w:r>
      <w:r w:rsidRPr="00B43390">
        <w:t>Yunusov</w:t>
      </w:r>
      <w:r w:rsidRPr="00134315">
        <w:rPr>
          <w:vertAlign w:val="superscript"/>
        </w:rPr>
        <w:t>1</w:t>
      </w:r>
      <w:r w:rsidRPr="00134315">
        <w:t xml:space="preserve">, </w:t>
      </w:r>
      <w:r w:rsidRPr="00B43390">
        <w:t>A</w:t>
      </w:r>
      <w:r w:rsidRPr="00134315">
        <w:t>.</w:t>
      </w:r>
      <w:r w:rsidRPr="00B43390">
        <w:t>A</w:t>
      </w:r>
      <w:r w:rsidRPr="00134315">
        <w:t xml:space="preserve">. </w:t>
      </w:r>
      <w:r w:rsidRPr="00B43390">
        <w:t>Sarymsakov</w:t>
      </w:r>
      <w:r w:rsidRPr="00134315">
        <w:rPr>
          <w:vertAlign w:val="superscript"/>
        </w:rPr>
        <w:t>1</w:t>
      </w:r>
      <w:r w:rsidRPr="00134315">
        <w:t xml:space="preserve">, </w:t>
      </w:r>
      <w:r w:rsidRPr="00B43390">
        <w:t>A</w:t>
      </w:r>
      <w:r w:rsidRPr="00134315">
        <w:t>.</w:t>
      </w:r>
      <w:r w:rsidRPr="00B43390">
        <w:t>J</w:t>
      </w:r>
      <w:r w:rsidRPr="00134315">
        <w:t xml:space="preserve">. </w:t>
      </w:r>
      <w:r w:rsidRPr="00B43390">
        <w:t>Fayazov</w:t>
      </w:r>
      <w:r w:rsidRPr="00134315">
        <w:rPr>
          <w:vertAlign w:val="superscript"/>
        </w:rPr>
        <w:t>2</w:t>
      </w:r>
      <w:r w:rsidRPr="00134315">
        <w:t xml:space="preserve">, </w:t>
      </w:r>
      <w:r w:rsidRPr="00B43390">
        <w:t>J</w:t>
      </w:r>
      <w:r w:rsidRPr="00134315">
        <w:t>.</w:t>
      </w:r>
      <w:r w:rsidRPr="00B43390">
        <w:t>Z</w:t>
      </w:r>
      <w:r w:rsidRPr="00134315">
        <w:t xml:space="preserve">. </w:t>
      </w:r>
      <w:r w:rsidRPr="00B43390">
        <w:t>Jalilov</w:t>
      </w:r>
      <w:r w:rsidRPr="00134315">
        <w:rPr>
          <w:vertAlign w:val="superscript"/>
        </w:rPr>
        <w:t>1</w:t>
      </w:r>
      <w:r w:rsidRPr="00134315">
        <w:t xml:space="preserve">, </w:t>
      </w:r>
      <w:r w:rsidRPr="00B43390">
        <w:t>F</w:t>
      </w:r>
      <w:r w:rsidRPr="00134315">
        <w:t>.</w:t>
      </w:r>
      <w:r w:rsidRPr="00B43390">
        <w:t>M</w:t>
      </w:r>
      <w:r w:rsidRPr="00134315">
        <w:t xml:space="preserve">. </w:t>
      </w:r>
      <w:r w:rsidRPr="00B43390">
        <w:t>Turakulov</w:t>
      </w:r>
      <w:r w:rsidRPr="00134315">
        <w:rPr>
          <w:vertAlign w:val="superscript"/>
        </w:rPr>
        <w:t>1</w:t>
      </w:r>
      <w:r w:rsidRPr="00134315">
        <w:t xml:space="preserve">, </w:t>
      </w:r>
      <w:r w:rsidRPr="00B43390">
        <w:t>U</w:t>
      </w:r>
      <w:r w:rsidRPr="00134315">
        <w:t>.</w:t>
      </w:r>
      <w:r w:rsidRPr="00B43390">
        <w:t>R</w:t>
      </w:r>
      <w:r w:rsidRPr="00134315">
        <w:t xml:space="preserve">. </w:t>
      </w:r>
      <w:r w:rsidRPr="00B43390">
        <w:t>Kamilov</w:t>
      </w:r>
      <w:r w:rsidRPr="00134315">
        <w:rPr>
          <w:vertAlign w:val="superscript"/>
        </w:rPr>
        <w:t>2</w:t>
      </w:r>
      <w:r w:rsidRPr="00134315">
        <w:t xml:space="preserve">, </w:t>
      </w:r>
    </w:p>
    <w:p w:rsidR="00B43390" w:rsidRPr="00B43390" w:rsidRDefault="00B43390" w:rsidP="00B43390">
      <w:pPr>
        <w:ind w:left="426"/>
        <w:jc w:val="both"/>
        <w:rPr>
          <w:lang w:val="ru-RU"/>
        </w:rPr>
      </w:pPr>
      <w:proofErr w:type="spellStart"/>
      <w:r w:rsidRPr="00B43390">
        <w:t>S.Sh</w:t>
      </w:r>
      <w:proofErr w:type="spellEnd"/>
      <w:r w:rsidRPr="00B43390">
        <w:t>. Rashidova</w:t>
      </w:r>
      <w:r w:rsidRPr="00B43390">
        <w:rPr>
          <w:vertAlign w:val="superscript"/>
        </w:rPr>
        <w:t>1</w:t>
      </w:r>
      <w:r w:rsidRPr="00B43390">
        <w:t xml:space="preserve"> </w:t>
      </w:r>
    </w:p>
    <w:p w:rsidR="00B43390" w:rsidRPr="00B43390" w:rsidRDefault="00B43390" w:rsidP="00B43390">
      <w:pPr>
        <w:ind w:left="426"/>
        <w:jc w:val="both"/>
        <w:rPr>
          <w:lang w:val="ru-RU"/>
        </w:rPr>
      </w:pPr>
    </w:p>
    <w:p w:rsidR="00B43390" w:rsidRPr="00134315" w:rsidRDefault="00B43390" w:rsidP="00B43390">
      <w:pPr>
        <w:ind w:left="426"/>
        <w:rPr>
          <w:rStyle w:val="a7"/>
          <w:i/>
          <w:u w:val="none"/>
        </w:rPr>
      </w:pPr>
      <w:proofErr w:type="gramStart"/>
      <w:r w:rsidRPr="00B43390">
        <w:rPr>
          <w:rFonts w:eastAsia="TimesNewRoman"/>
          <w:i/>
          <w:color w:val="0D0D0C"/>
          <w:vertAlign w:val="superscript"/>
        </w:rPr>
        <w:t>1</w:t>
      </w:r>
      <w:r w:rsidRPr="00B43390">
        <w:rPr>
          <w:rFonts w:eastAsia="TimesNewRoman"/>
          <w:i/>
          <w:color w:val="0D0D0C"/>
        </w:rPr>
        <w:t xml:space="preserve">Institute of Polymer Chemistry and Physics, Academy of Sciences of the Republic of Uzbekistan, 100128, Tashkent, </w:t>
      </w:r>
      <w:r w:rsidRPr="00B43390">
        <w:rPr>
          <w:i/>
        </w:rPr>
        <w:t xml:space="preserve">St. Abdulla </w:t>
      </w:r>
      <w:proofErr w:type="spellStart"/>
      <w:r w:rsidRPr="00B43390">
        <w:rPr>
          <w:i/>
        </w:rPr>
        <w:t>Kadyri</w:t>
      </w:r>
      <w:proofErr w:type="spellEnd"/>
      <w:r w:rsidRPr="00B43390">
        <w:rPr>
          <w:i/>
        </w:rPr>
        <w:t xml:space="preserve"> 7 </w:t>
      </w:r>
      <w:r w:rsidRPr="00B43390">
        <w:rPr>
          <w:i/>
          <w:vertAlign w:val="superscript"/>
        </w:rPr>
        <w:t>“b”</w:t>
      </w:r>
      <w:r w:rsidRPr="00B43390">
        <w:rPr>
          <w:i/>
        </w:rPr>
        <w:t>.</w:t>
      </w:r>
      <w:proofErr w:type="gramEnd"/>
      <w:r w:rsidRPr="00B43390">
        <w:rPr>
          <w:i/>
        </w:rPr>
        <w:t xml:space="preserve"> E-mail: </w:t>
      </w:r>
      <w:hyperlink r:id="rId6" w:history="1">
        <w:r w:rsidRPr="00B43390">
          <w:rPr>
            <w:rStyle w:val="a7"/>
            <w:i/>
            <w:u w:val="none"/>
          </w:rPr>
          <w:t>polymer@academy.uz</w:t>
        </w:r>
      </w:hyperlink>
      <w:proofErr w:type="gramStart"/>
      <w:r w:rsidRPr="00B43390">
        <w:rPr>
          <w:i/>
        </w:rPr>
        <w:t xml:space="preserve">;  </w:t>
      </w:r>
      <w:proofErr w:type="gramEnd"/>
      <w:r w:rsidRPr="00B43390">
        <w:fldChar w:fldCharType="begin"/>
      </w:r>
      <w:r w:rsidRPr="00B43390">
        <w:rPr>
          <w:i/>
        </w:rPr>
        <w:instrText xml:space="preserve"> HYPERLINK "mailto:haydar-yunusov@rambler.ru" </w:instrText>
      </w:r>
      <w:r w:rsidRPr="00B43390">
        <w:fldChar w:fldCharType="separate"/>
      </w:r>
      <w:r w:rsidRPr="00B43390">
        <w:rPr>
          <w:rStyle w:val="a7"/>
          <w:i/>
          <w:u w:val="none"/>
        </w:rPr>
        <w:t>haydar-yunusov@rambler.ru</w:t>
      </w:r>
      <w:r w:rsidRPr="00B43390">
        <w:rPr>
          <w:rStyle w:val="a7"/>
          <w:i/>
          <w:u w:val="none"/>
        </w:rPr>
        <w:fldChar w:fldCharType="end"/>
      </w:r>
    </w:p>
    <w:p w:rsidR="00B43390" w:rsidRPr="00134315" w:rsidRDefault="00B43390" w:rsidP="00B43390">
      <w:pPr>
        <w:ind w:left="426"/>
        <w:rPr>
          <w:i/>
        </w:rPr>
      </w:pPr>
    </w:p>
    <w:p w:rsidR="00B43390" w:rsidRPr="00B43390" w:rsidRDefault="00B43390" w:rsidP="00B433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i/>
          <w:color w:val="222222"/>
          <w:lang w:val="ru-RU" w:eastAsia="ru-RU"/>
        </w:rPr>
      </w:pPr>
      <w:r w:rsidRPr="00B43390">
        <w:rPr>
          <w:i/>
          <w:color w:val="000000"/>
          <w:shd w:val="clear" w:color="auto" w:fill="FFFFFF"/>
          <w:vertAlign w:val="superscript"/>
        </w:rPr>
        <w:t>2</w:t>
      </w:r>
      <w:r w:rsidRPr="00B43390">
        <w:rPr>
          <w:i/>
          <w:color w:val="000000"/>
          <w:shd w:val="clear" w:color="auto" w:fill="FFFFFF"/>
        </w:rPr>
        <w:t>Republican Research Center of Emergency Care</w:t>
      </w:r>
      <w:r w:rsidRPr="00B43390">
        <w:rPr>
          <w:color w:val="000000"/>
          <w:shd w:val="clear" w:color="auto" w:fill="FFFFFF"/>
        </w:rPr>
        <w:t xml:space="preserve"> </w:t>
      </w:r>
      <w:r w:rsidRPr="00B43390">
        <w:rPr>
          <w:i/>
          <w:color w:val="000000"/>
          <w:shd w:val="clear" w:color="auto" w:fill="FFFFFF"/>
        </w:rPr>
        <w:t xml:space="preserve">The Ministry of Health of the Republic of Uzbekistan (RRCEC), </w:t>
      </w:r>
      <w:r w:rsidRPr="00B43390">
        <w:rPr>
          <w:i/>
          <w:color w:val="222222"/>
          <w:lang w:val="en" w:eastAsia="ru-RU"/>
        </w:rPr>
        <w:t xml:space="preserve">Tashkent, </w:t>
      </w:r>
      <w:proofErr w:type="spellStart"/>
      <w:r w:rsidRPr="00B43390">
        <w:rPr>
          <w:i/>
          <w:color w:val="222222"/>
          <w:lang w:val="en" w:eastAsia="ru-RU"/>
        </w:rPr>
        <w:t>st.</w:t>
      </w:r>
      <w:proofErr w:type="spellEnd"/>
      <w:r w:rsidRPr="00B43390">
        <w:rPr>
          <w:i/>
          <w:color w:val="222222"/>
          <w:lang w:val="en" w:eastAsia="ru-RU"/>
        </w:rPr>
        <w:t xml:space="preserve"> </w:t>
      </w:r>
      <w:proofErr w:type="spellStart"/>
      <w:r w:rsidRPr="00B43390">
        <w:rPr>
          <w:i/>
          <w:color w:val="222222"/>
          <w:lang w:val="en" w:eastAsia="ru-RU"/>
        </w:rPr>
        <w:t>Farhad</w:t>
      </w:r>
      <w:proofErr w:type="spellEnd"/>
      <w:r w:rsidRPr="00B43390">
        <w:rPr>
          <w:i/>
          <w:color w:val="222222"/>
          <w:lang w:val="en" w:eastAsia="ru-RU"/>
        </w:rPr>
        <w:t>, 2</w:t>
      </w:r>
      <w:r w:rsidRPr="00B43390">
        <w:rPr>
          <w:i/>
          <w:color w:val="222222"/>
          <w:lang w:eastAsia="ru-RU"/>
        </w:rPr>
        <w:t>.</w:t>
      </w:r>
    </w:p>
    <w:p w:rsidR="00B43390" w:rsidRPr="00B43390" w:rsidRDefault="00B43390" w:rsidP="00B433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i/>
          <w:color w:val="222222"/>
          <w:lang w:val="ru-RU" w:eastAsia="ru-RU"/>
        </w:rPr>
      </w:pPr>
    </w:p>
    <w:p w:rsidR="00B43390" w:rsidRPr="00B43390" w:rsidRDefault="00B43390" w:rsidP="00B43390">
      <w:pPr>
        <w:ind w:left="426"/>
        <w:rPr>
          <w:i/>
        </w:rPr>
      </w:pPr>
      <w:proofErr w:type="gramStart"/>
      <w:r w:rsidRPr="00B43390">
        <w:rPr>
          <w:rFonts w:eastAsia="TimesNewRoman"/>
          <w:i/>
          <w:color w:val="0D0D0C"/>
          <w:vertAlign w:val="superscript"/>
        </w:rPr>
        <w:t>3</w:t>
      </w:r>
      <w:r w:rsidRPr="00B43390">
        <w:rPr>
          <w:rFonts w:eastAsia="TimesNewRoman"/>
          <w:i/>
          <w:color w:val="0D0D0C"/>
        </w:rPr>
        <w:t xml:space="preserve">Institute of Polymer Chemistry and Physics, Academy of Sciences of the Republic of Uzbekistan, 100128, Tashkent, </w:t>
      </w:r>
      <w:r w:rsidRPr="00B43390">
        <w:rPr>
          <w:i/>
        </w:rPr>
        <w:t xml:space="preserve">St. Abdulla </w:t>
      </w:r>
      <w:proofErr w:type="spellStart"/>
      <w:r w:rsidRPr="00B43390">
        <w:rPr>
          <w:i/>
        </w:rPr>
        <w:t>Kadyri</w:t>
      </w:r>
      <w:proofErr w:type="spellEnd"/>
      <w:r w:rsidRPr="00B43390">
        <w:rPr>
          <w:i/>
        </w:rPr>
        <w:t xml:space="preserve"> 7 </w:t>
      </w:r>
      <w:r w:rsidRPr="00B43390">
        <w:rPr>
          <w:i/>
          <w:vertAlign w:val="superscript"/>
        </w:rPr>
        <w:t>“b”</w:t>
      </w:r>
      <w:r w:rsidRPr="00B43390">
        <w:rPr>
          <w:i/>
        </w:rPr>
        <w:t>.</w:t>
      </w:r>
      <w:proofErr w:type="gramEnd"/>
      <w:r w:rsidRPr="00B43390">
        <w:rPr>
          <w:i/>
        </w:rPr>
        <w:t xml:space="preserve"> </w:t>
      </w:r>
    </w:p>
    <w:p w:rsidR="00B43390" w:rsidRPr="00B43390" w:rsidRDefault="00B43390" w:rsidP="00B4339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i/>
          <w:color w:val="222222"/>
          <w:sz w:val="24"/>
          <w:szCs w:val="24"/>
          <w:lang w:eastAsia="ru-RU"/>
        </w:rPr>
      </w:pPr>
    </w:p>
    <w:p w:rsidR="00464BBC" w:rsidRDefault="00464BBC">
      <w:pPr>
        <w:pStyle w:val="a3"/>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3"/>
        <w:spacing w:before="114"/>
        <w:ind w:left="426" w:right="9" w:firstLine="0"/>
        <w:jc w:val="both"/>
      </w:pPr>
      <w:r>
        <w:rPr>
          <w:color w:val="585858"/>
        </w:rPr>
        <w:lastRenderedPageBreak/>
        <w:t>Keywords: Rice lines, Salt stress, Microsatellite (SSR) marker, Protein analysis, Gene expression</w:t>
      </w:r>
    </w:p>
    <w:p w:rsidR="00464BBC" w:rsidRDefault="00464BBC">
      <w:pPr>
        <w:pStyle w:val="a3"/>
        <w:spacing w:before="10"/>
        <w:rPr>
          <w:b/>
        </w:rPr>
      </w:pPr>
    </w:p>
    <w:p w:rsidR="00464BBC" w:rsidRDefault="006D0298" w:rsidP="005448D1">
      <w:pPr>
        <w:pStyle w:val="a4"/>
        <w:numPr>
          <w:ilvl w:val="0"/>
          <w:numId w:val="1"/>
        </w:numPr>
        <w:tabs>
          <w:tab w:val="left" w:pos="0"/>
        </w:tabs>
        <w:ind w:left="709" w:hanging="142"/>
        <w:jc w:val="left"/>
        <w:rPr>
          <w:b/>
          <w:sz w:val="19"/>
        </w:rPr>
      </w:pPr>
      <w:r>
        <w:rPr>
          <w:b/>
          <w:color w:val="585858"/>
          <w:sz w:val="19"/>
        </w:rPr>
        <w:t xml:space="preserve">Abstract Body </w:t>
      </w:r>
    </w:p>
    <w:p w:rsidR="005448D1" w:rsidRDefault="00B43390" w:rsidP="00D864AD">
      <w:pPr>
        <w:pStyle w:val="a4"/>
        <w:ind w:left="720" w:firstLine="414"/>
        <w:jc w:val="both"/>
        <w:rPr>
          <w:sz w:val="19"/>
          <w:szCs w:val="19"/>
        </w:rPr>
      </w:pPr>
      <w:r w:rsidRPr="00B43390">
        <w:rPr>
          <w:sz w:val="19"/>
          <w:szCs w:val="19"/>
        </w:rPr>
        <w:t>Silver nanoparticles inhibit the activity of the enzyme providing oxygen exchange in protozoa, such as pathogenic bacteria, viruses, and fungi (about 700 species of pathogenic flora and fauna) [1]. The transition from the ionic Ag</w:t>
      </w:r>
      <w:r w:rsidRPr="00B43390">
        <w:rPr>
          <w:sz w:val="19"/>
          <w:szCs w:val="19"/>
          <w:vertAlign w:val="superscript"/>
        </w:rPr>
        <w:t>+</w:t>
      </w:r>
      <w:r w:rsidRPr="00B43390">
        <w:rPr>
          <w:sz w:val="19"/>
          <w:szCs w:val="19"/>
        </w:rPr>
        <w:t xml:space="preserve"> form to metallic nanoclusters makes it possible to reduce silver’s toxicity to cells of higher organisms without suppression of the antimicrobial activity against pathogenic </w:t>
      </w:r>
      <w:proofErr w:type="spellStart"/>
      <w:r w:rsidRPr="00B43390">
        <w:rPr>
          <w:sz w:val="19"/>
          <w:szCs w:val="19"/>
        </w:rPr>
        <w:t>microflora</w:t>
      </w:r>
      <w:proofErr w:type="spellEnd"/>
      <w:r w:rsidRPr="00B43390">
        <w:rPr>
          <w:sz w:val="19"/>
          <w:szCs w:val="19"/>
        </w:rPr>
        <w:t>. Silver nanoparticles, especially stabilized ones, have greater stability and prolonged action [2]. Sodium</w:t>
      </w:r>
      <w:r w:rsidR="00595920">
        <w:rPr>
          <w:sz w:val="19"/>
          <w:szCs w:val="19"/>
        </w:rPr>
        <w:t>-</w:t>
      </w:r>
      <w:proofErr w:type="spellStart"/>
      <w:r w:rsidRPr="00B43390">
        <w:rPr>
          <w:sz w:val="19"/>
          <w:szCs w:val="19"/>
        </w:rPr>
        <w:t>carboxymethylcellulose</w:t>
      </w:r>
      <w:proofErr w:type="spellEnd"/>
      <w:r w:rsidRPr="00B43390">
        <w:rPr>
          <w:sz w:val="19"/>
          <w:szCs w:val="19"/>
        </w:rPr>
        <w:t xml:space="preserve"> (Na-CMC) - a water - soluble film forming biodegradable polymer widely used in the production of oral pharmaceuticals and drugs for external use primarily to increase the viscosities of ointments, in the production of pastes as hydrogel bases, and in the production of drugs for parenteral use - is of high interest as a stabilizer of silver nanoparticles. In addition, Na-CMC is utilized as a binding and disintegrating agent in the production of tablets. Na-CMC is one of the key components of adhesive absorbing systems employed to treat problematic wounds, to remove extravasates, sweat, and the contents of wounds, and to regulate the kinetics of release of active substances of systems contacting mucous membranes.</w:t>
      </w:r>
    </w:p>
    <w:p w:rsidR="005448D1" w:rsidRPr="00640A47" w:rsidRDefault="00B43390" w:rsidP="00640A47">
      <w:pPr>
        <w:pStyle w:val="a4"/>
        <w:ind w:left="720" w:firstLine="414"/>
        <w:jc w:val="both"/>
        <w:rPr>
          <w:sz w:val="19"/>
          <w:szCs w:val="19"/>
        </w:rPr>
      </w:pPr>
      <w:r w:rsidRPr="00B43390">
        <w:rPr>
          <w:sz w:val="19"/>
          <w:szCs w:val="19"/>
        </w:rPr>
        <w:t xml:space="preserve">The aim of this study is to prepare stabilized silver nanoparticles in polymer films based on Na-CMC and to investigate their structures, physical and chemical properties, and </w:t>
      </w:r>
      <w:proofErr w:type="spellStart"/>
      <w:r w:rsidRPr="00B43390">
        <w:rPr>
          <w:sz w:val="19"/>
          <w:szCs w:val="19"/>
        </w:rPr>
        <w:t>microbicidal</w:t>
      </w:r>
      <w:proofErr w:type="spellEnd"/>
      <w:r w:rsidRPr="00B43390">
        <w:rPr>
          <w:sz w:val="19"/>
          <w:szCs w:val="19"/>
        </w:rPr>
        <w:t xml:space="preserve"> activities.</w:t>
      </w:r>
      <w:r w:rsidR="00640A47">
        <w:rPr>
          <w:sz w:val="19"/>
          <w:szCs w:val="19"/>
        </w:rPr>
        <w:t xml:space="preserve"> </w:t>
      </w:r>
      <w:r w:rsidRPr="00640A47">
        <w:rPr>
          <w:sz w:val="19"/>
          <w:szCs w:val="19"/>
        </w:rPr>
        <w:t>Industrial samples of Na-CMC with degrees of substitution of 0.65-0.85 and degrees of polymerization of 200-600 obtained from cotton cellulose were used as polymer matrices after their purification from inorganic and organic admixtures. To prepare silver nanoparticles in the films based on CMC, AgNO</w:t>
      </w:r>
      <w:r w:rsidRPr="00640A47">
        <w:rPr>
          <w:sz w:val="19"/>
          <w:szCs w:val="19"/>
          <w:vertAlign w:val="subscript"/>
        </w:rPr>
        <w:t xml:space="preserve">3 </w:t>
      </w:r>
      <w:r w:rsidRPr="00640A47">
        <w:rPr>
          <w:sz w:val="19"/>
          <w:szCs w:val="19"/>
        </w:rPr>
        <w:t xml:space="preserve">aqueous solutions of various concentrations were utilized. The bacterium Staphylococcus </w:t>
      </w:r>
      <w:proofErr w:type="spellStart"/>
      <w:r w:rsidRPr="00640A47">
        <w:rPr>
          <w:sz w:val="19"/>
          <w:szCs w:val="19"/>
        </w:rPr>
        <w:t>epidermidis</w:t>
      </w:r>
      <w:proofErr w:type="spellEnd"/>
      <w:r w:rsidRPr="00640A47">
        <w:rPr>
          <w:sz w:val="19"/>
          <w:szCs w:val="19"/>
        </w:rPr>
        <w:t xml:space="preserve"> and the yeast fungus Candida </w:t>
      </w:r>
      <w:proofErr w:type="spellStart"/>
      <w:r w:rsidRPr="00640A47">
        <w:rPr>
          <w:sz w:val="19"/>
          <w:szCs w:val="19"/>
        </w:rPr>
        <w:t>albicans</w:t>
      </w:r>
      <w:proofErr w:type="spellEnd"/>
      <w:r w:rsidRPr="00640A47">
        <w:rPr>
          <w:sz w:val="19"/>
          <w:szCs w:val="19"/>
        </w:rPr>
        <w:t xml:space="preserve"> - pathogens of humans and animals-were used as test cultures.</w:t>
      </w:r>
    </w:p>
    <w:p w:rsidR="00B43390" w:rsidRPr="005448D1" w:rsidRDefault="00B43390" w:rsidP="005448D1">
      <w:pPr>
        <w:pStyle w:val="a4"/>
        <w:ind w:left="709" w:firstLine="425"/>
        <w:jc w:val="both"/>
        <w:rPr>
          <w:sz w:val="19"/>
          <w:szCs w:val="19"/>
        </w:rPr>
      </w:pPr>
      <w:r w:rsidRPr="005448D1">
        <w:rPr>
          <w:sz w:val="19"/>
          <w:szCs w:val="19"/>
        </w:rPr>
        <w:t>To form the films, 2-4% aqueous solutions of purified Na-CMC samples with various degrees of substitution and polymerization were employed after the removal of the gel fraction via centrifugation with a laboratory centrifuge at 2500 rpm for 20 min. Then, calculated amounts of 0.1-0.001 M aqueous solutions of AgNO</w:t>
      </w:r>
      <w:r w:rsidRPr="005448D1">
        <w:rPr>
          <w:sz w:val="19"/>
          <w:szCs w:val="19"/>
          <w:vertAlign w:val="subscript"/>
        </w:rPr>
        <w:t xml:space="preserve">3 </w:t>
      </w:r>
      <w:r w:rsidRPr="005448D1">
        <w:rPr>
          <w:sz w:val="19"/>
          <w:szCs w:val="19"/>
        </w:rPr>
        <w:t xml:space="preserve">and 0.1-0.5% glycerol, which played the role of a plasticizer, were added under stirring to the gel free Na-CMC solutions, and the stirring was continued until homogeneous </w:t>
      </w:r>
      <w:proofErr w:type="spellStart"/>
      <w:r w:rsidRPr="005448D1">
        <w:rPr>
          <w:sz w:val="19"/>
          <w:szCs w:val="19"/>
        </w:rPr>
        <w:t>Ag</w:t>
      </w:r>
      <w:r w:rsidRPr="005448D1">
        <w:rPr>
          <w:sz w:val="19"/>
          <w:szCs w:val="19"/>
          <w:vertAlign w:val="superscript"/>
        </w:rPr>
        <w:t>+</w:t>
      </w:r>
      <w:r w:rsidRPr="005448D1">
        <w:rPr>
          <w:sz w:val="19"/>
          <w:szCs w:val="19"/>
        </w:rPr>
        <w:t>CMC</w:t>
      </w:r>
      <w:proofErr w:type="spellEnd"/>
      <w:r w:rsidRPr="005448D1">
        <w:rPr>
          <w:sz w:val="19"/>
          <w:szCs w:val="19"/>
          <w:vertAlign w:val="superscript"/>
        </w:rPr>
        <w:t xml:space="preserve">– </w:t>
      </w:r>
      <w:r w:rsidRPr="005448D1">
        <w:rPr>
          <w:sz w:val="19"/>
          <w:szCs w:val="19"/>
        </w:rPr>
        <w:t>hydrogels formed.</w:t>
      </w:r>
    </w:p>
    <w:p w:rsidR="00640A47" w:rsidRDefault="00B43390" w:rsidP="00640A47">
      <w:pPr>
        <w:pStyle w:val="a4"/>
        <w:ind w:left="720" w:firstLine="414"/>
        <w:jc w:val="both"/>
        <w:rPr>
          <w:sz w:val="19"/>
          <w:szCs w:val="19"/>
        </w:rPr>
      </w:pPr>
      <w:r w:rsidRPr="00B43390">
        <w:rPr>
          <w:sz w:val="19"/>
          <w:szCs w:val="19"/>
        </w:rPr>
        <w:t xml:space="preserve">The photochemical reduction of silver ions in the </w:t>
      </w:r>
      <w:proofErr w:type="spellStart"/>
      <w:r w:rsidRPr="00B43390">
        <w:rPr>
          <w:sz w:val="19"/>
          <w:szCs w:val="19"/>
        </w:rPr>
        <w:t>Ag</w:t>
      </w:r>
      <w:r w:rsidRPr="00B43390">
        <w:rPr>
          <w:sz w:val="19"/>
          <w:szCs w:val="19"/>
          <w:vertAlign w:val="superscript"/>
        </w:rPr>
        <w:t>+</w:t>
      </w:r>
      <w:r w:rsidRPr="00B43390">
        <w:rPr>
          <w:sz w:val="19"/>
          <w:szCs w:val="19"/>
        </w:rPr>
        <w:t>CMC</w:t>
      </w:r>
      <w:proofErr w:type="spellEnd"/>
      <w:r w:rsidRPr="00B43390">
        <w:rPr>
          <w:sz w:val="19"/>
          <w:szCs w:val="19"/>
          <w:vertAlign w:val="superscript"/>
        </w:rPr>
        <w:t xml:space="preserve">– </w:t>
      </w:r>
      <w:r w:rsidRPr="00B43390">
        <w:rPr>
          <w:sz w:val="19"/>
          <w:szCs w:val="19"/>
        </w:rPr>
        <w:t xml:space="preserve">structure to nanoparticles was performed at 25°С through their irradiation with a DB-250 high pressure mercury lamp. The dispersions of silver nanoparticles were prepared via </w:t>
      </w:r>
      <w:r w:rsidRPr="00B43390">
        <w:rPr>
          <w:sz w:val="19"/>
          <w:szCs w:val="19"/>
        </w:rPr>
        <w:lastRenderedPageBreak/>
        <w:t>ultrasonic dispersion of the hydrogels with the use of UZDN-1 and U-4.2 ultrasonic dispersers.</w:t>
      </w:r>
    </w:p>
    <w:p w:rsidR="00640A47" w:rsidRDefault="00A909F2" w:rsidP="00640A47">
      <w:pPr>
        <w:pStyle w:val="a4"/>
        <w:ind w:left="720" w:firstLine="414"/>
        <w:jc w:val="both"/>
        <w:rPr>
          <w:sz w:val="19"/>
          <w:szCs w:val="19"/>
        </w:rPr>
      </w:pPr>
      <w:r>
        <w:rPr>
          <w:sz w:val="19"/>
          <w:szCs w:val="19"/>
        </w:rPr>
        <w:t>W</w:t>
      </w:r>
      <w:r w:rsidR="00640A47" w:rsidRPr="00640A47">
        <w:rPr>
          <w:sz w:val="19"/>
          <w:szCs w:val="19"/>
        </w:rPr>
        <w:t>ith increasing DS, quota of soluble Na-CMC fraction in water was increased, and content of insoluble gel fraction decreased. With increasing DS, quota of gel fraction of Na-CMC, in water decreases.</w:t>
      </w:r>
      <w:r w:rsidR="00640A47">
        <w:rPr>
          <w:sz w:val="19"/>
          <w:szCs w:val="19"/>
        </w:rPr>
        <w:t xml:space="preserve"> </w:t>
      </w:r>
      <w:r w:rsidR="00640A47" w:rsidRPr="00640A47">
        <w:rPr>
          <w:sz w:val="19"/>
          <w:szCs w:val="19"/>
        </w:rPr>
        <w:t>This can be explained by the fact that by increasing the DS, of Na-CMC, intensity of hydrogen bonds between the macromolecules Na-CMC decreas</w:t>
      </w:r>
      <w:bookmarkStart w:id="0" w:name="_GoBack"/>
      <w:bookmarkEnd w:id="0"/>
      <w:r w:rsidR="00640A47" w:rsidRPr="00640A47">
        <w:rPr>
          <w:sz w:val="19"/>
          <w:szCs w:val="19"/>
        </w:rPr>
        <w:t>es. Moreover, the compounds and properties of the gel fraction Na-</w:t>
      </w:r>
      <w:proofErr w:type="gramStart"/>
      <w:r w:rsidR="00640A47" w:rsidRPr="00640A47">
        <w:rPr>
          <w:sz w:val="19"/>
          <w:szCs w:val="19"/>
        </w:rPr>
        <w:t>CMC,</w:t>
      </w:r>
      <w:proofErr w:type="gramEnd"/>
      <w:r w:rsidR="00640A47" w:rsidRPr="00640A47">
        <w:rPr>
          <w:sz w:val="19"/>
          <w:szCs w:val="19"/>
        </w:rPr>
        <w:t xml:space="preserve"> depend on the type of cellulose row material and methods obtaining of Na-CMC.</w:t>
      </w:r>
    </w:p>
    <w:p w:rsidR="00640A47" w:rsidRDefault="00640A47" w:rsidP="00640A47">
      <w:pPr>
        <w:pStyle w:val="a4"/>
        <w:ind w:left="720" w:firstLine="414"/>
        <w:jc w:val="both"/>
        <w:rPr>
          <w:sz w:val="19"/>
          <w:szCs w:val="19"/>
        </w:rPr>
      </w:pPr>
      <w:r w:rsidRPr="00640A47">
        <w:rPr>
          <w:sz w:val="19"/>
          <w:szCs w:val="19"/>
        </w:rPr>
        <w:t xml:space="preserve">It was found that the Na-CMC samples of cotton pulp, in all intervals DP and DS, the content of gel fraction is more than of the sample Na-CMC obtained from wood cellulose. This is explained by the different morphological structures of cotton and wood cellulose, and lower reactivity of cotton cellulose, subjected to </w:t>
      </w:r>
      <w:proofErr w:type="spellStart"/>
      <w:r w:rsidRPr="00640A47">
        <w:rPr>
          <w:sz w:val="19"/>
          <w:szCs w:val="19"/>
        </w:rPr>
        <w:t>carboxymethylation</w:t>
      </w:r>
      <w:proofErr w:type="spellEnd"/>
      <w:r w:rsidRPr="00640A47">
        <w:rPr>
          <w:sz w:val="19"/>
          <w:szCs w:val="19"/>
        </w:rPr>
        <w:t xml:space="preserve"> reaction. The above-described investigation provided as polymeric base for the obtaining hydrogel Na-CMC containing ions and silver nanoparticles. Further studies were investigations on the formation and stabilization of silver ions and nanoparticles in Na-CMC polymer base and studied their properties.</w:t>
      </w:r>
    </w:p>
    <w:p w:rsidR="00640A47" w:rsidRDefault="00640A47" w:rsidP="00640A47">
      <w:pPr>
        <w:pStyle w:val="a4"/>
        <w:ind w:left="720" w:firstLine="414"/>
        <w:jc w:val="both"/>
        <w:rPr>
          <w:sz w:val="19"/>
          <w:szCs w:val="19"/>
        </w:rPr>
      </w:pPr>
      <w:r w:rsidRPr="00640A47">
        <w:rPr>
          <w:sz w:val="19"/>
          <w:szCs w:val="19"/>
        </w:rPr>
        <w:t>At the first step of the study, the films were prepared from aqueous solutions of a-CMC with various degrees of substitution and polymerization and their physical and mechanical parameters were examined. The films were applied onto glass plates from a 2% aqueous solution of Na-CMC. The Na-CMC film formed during water removal.</w:t>
      </w:r>
    </w:p>
    <w:p w:rsidR="00640A47" w:rsidRPr="00595920" w:rsidRDefault="00640A47" w:rsidP="00595920">
      <w:pPr>
        <w:pStyle w:val="a4"/>
        <w:ind w:left="720" w:firstLine="414"/>
        <w:jc w:val="both"/>
        <w:rPr>
          <w:sz w:val="19"/>
          <w:szCs w:val="19"/>
        </w:rPr>
      </w:pPr>
      <w:r w:rsidRPr="00640A47">
        <w:rPr>
          <w:sz w:val="19"/>
          <w:szCs w:val="19"/>
        </w:rPr>
        <w:t xml:space="preserve">In the next step of the study, Na-CMC films stabilized with silver nanoparticles were formed and then </w:t>
      </w:r>
      <w:proofErr w:type="spellStart"/>
      <w:r w:rsidRPr="00640A47">
        <w:rPr>
          <w:sz w:val="19"/>
          <w:szCs w:val="19"/>
        </w:rPr>
        <w:t>photoirradiated</w:t>
      </w:r>
      <w:proofErr w:type="spellEnd"/>
      <w:r w:rsidRPr="00640A47">
        <w:rPr>
          <w:sz w:val="19"/>
          <w:szCs w:val="19"/>
        </w:rPr>
        <w:t>.</w:t>
      </w:r>
      <w:r w:rsidR="00595920">
        <w:rPr>
          <w:sz w:val="19"/>
          <w:szCs w:val="19"/>
        </w:rPr>
        <w:t xml:space="preserve"> </w:t>
      </w:r>
      <w:proofErr w:type="spellStart"/>
      <w:r w:rsidRPr="00595920">
        <w:rPr>
          <w:sz w:val="19"/>
          <w:szCs w:val="19"/>
        </w:rPr>
        <w:t>Photoreduction</w:t>
      </w:r>
      <w:proofErr w:type="spellEnd"/>
      <w:r w:rsidRPr="00595920">
        <w:rPr>
          <w:sz w:val="19"/>
          <w:szCs w:val="19"/>
        </w:rPr>
        <w:t xml:space="preserve"> of silver </w:t>
      </w:r>
      <w:proofErr w:type="spellStart"/>
      <w:r w:rsidRPr="00595920">
        <w:rPr>
          <w:sz w:val="19"/>
          <w:szCs w:val="19"/>
        </w:rPr>
        <w:t>cations</w:t>
      </w:r>
      <w:proofErr w:type="spellEnd"/>
      <w:r w:rsidRPr="00595920">
        <w:rPr>
          <w:sz w:val="19"/>
          <w:szCs w:val="19"/>
        </w:rPr>
        <w:t xml:space="preserve"> at concentrations of 0.025-2.50 </w:t>
      </w:r>
      <w:proofErr w:type="spellStart"/>
      <w:r w:rsidRPr="00595920">
        <w:rPr>
          <w:sz w:val="19"/>
          <w:szCs w:val="19"/>
        </w:rPr>
        <w:t>wt</w:t>
      </w:r>
      <w:proofErr w:type="spellEnd"/>
      <w:r w:rsidRPr="00595920">
        <w:rPr>
          <w:sz w:val="19"/>
          <w:szCs w:val="19"/>
        </w:rPr>
        <w:t xml:space="preserve"> % was performed in a 2% solution of Na-CMC with a degree of substitution of 0.85 (pH 8.5) and a degree of polymerization of 600. </w:t>
      </w:r>
    </w:p>
    <w:p w:rsidR="00640A47" w:rsidRDefault="00640A47" w:rsidP="00640A47">
      <w:pPr>
        <w:pStyle w:val="a4"/>
        <w:ind w:left="720" w:firstLine="414"/>
        <w:jc w:val="both"/>
        <w:rPr>
          <w:sz w:val="19"/>
          <w:szCs w:val="19"/>
        </w:rPr>
      </w:pPr>
      <w:r w:rsidRPr="00640A47">
        <w:rPr>
          <w:sz w:val="19"/>
          <w:szCs w:val="19"/>
        </w:rPr>
        <w:t>After an increase in the initial concentration of AgNO</w:t>
      </w:r>
      <w:r w:rsidRPr="00640A47">
        <w:rPr>
          <w:sz w:val="19"/>
          <w:szCs w:val="19"/>
          <w:vertAlign w:val="subscript"/>
        </w:rPr>
        <w:t>3</w:t>
      </w:r>
      <w:r w:rsidRPr="00640A47">
        <w:rPr>
          <w:sz w:val="19"/>
          <w:szCs w:val="19"/>
        </w:rPr>
        <w:t xml:space="preserve"> from 0.025 to 2.5 </w:t>
      </w:r>
      <w:proofErr w:type="spellStart"/>
      <w:r w:rsidRPr="00640A47">
        <w:rPr>
          <w:sz w:val="19"/>
          <w:szCs w:val="19"/>
        </w:rPr>
        <w:t>wt</w:t>
      </w:r>
      <w:proofErr w:type="spellEnd"/>
      <w:r w:rsidRPr="00640A47">
        <w:rPr>
          <w:sz w:val="19"/>
          <w:szCs w:val="19"/>
        </w:rPr>
        <w:t xml:space="preserve"> %, the UV - induced color of the Na-CMC solution was found to change from pale yellow to brown. Such a change is likely due to the increase in the amount of formed silver nanoparticles of different sizes. Meanwhile, a pure Na-CMC solution did not change color and remained clear after UV-irradiation.</w:t>
      </w:r>
    </w:p>
    <w:p w:rsidR="00640A47" w:rsidRDefault="00640A47" w:rsidP="00640A47">
      <w:pPr>
        <w:pStyle w:val="a4"/>
        <w:ind w:left="720" w:firstLine="414"/>
        <w:jc w:val="both"/>
        <w:rPr>
          <w:sz w:val="19"/>
          <w:szCs w:val="19"/>
        </w:rPr>
      </w:pPr>
      <w:r w:rsidRPr="00640A47">
        <w:rPr>
          <w:sz w:val="19"/>
          <w:szCs w:val="19"/>
        </w:rPr>
        <w:t>To confirm the formation of silver nanoparticles, electron microscopic investigations of CMC films were performed. Figure 1 shows the electron micrographs of Na-CMC films formed under UV - irradiation that contain 0.025-</w:t>
      </w:r>
      <w:r>
        <w:rPr>
          <w:sz w:val="19"/>
          <w:szCs w:val="19"/>
        </w:rPr>
        <w:t xml:space="preserve">2.5 </w:t>
      </w:r>
      <w:proofErr w:type="spellStart"/>
      <w:r>
        <w:rPr>
          <w:sz w:val="19"/>
          <w:szCs w:val="19"/>
        </w:rPr>
        <w:t>wt</w:t>
      </w:r>
      <w:proofErr w:type="spellEnd"/>
      <w:r>
        <w:rPr>
          <w:sz w:val="19"/>
          <w:szCs w:val="19"/>
        </w:rPr>
        <w:t xml:space="preserve"> % silver nitrate.</w:t>
      </w:r>
    </w:p>
    <w:p w:rsidR="00640A47" w:rsidRDefault="00640A47" w:rsidP="00640A47">
      <w:pPr>
        <w:pStyle w:val="a4"/>
        <w:ind w:left="720" w:firstLine="414"/>
        <w:jc w:val="both"/>
        <w:rPr>
          <w:sz w:val="19"/>
          <w:szCs w:val="19"/>
        </w:rPr>
      </w:pPr>
      <w:r w:rsidRPr="00640A47">
        <w:rPr>
          <w:sz w:val="19"/>
          <w:szCs w:val="19"/>
        </w:rPr>
        <w:t xml:space="preserve">For the purpose of determination of the forms and sizes of silver nanoparticles in structure Na-CMC were investigate of obtained samples by atomic </w:t>
      </w:r>
      <w:proofErr w:type="spellStart"/>
      <w:r w:rsidRPr="00640A47">
        <w:rPr>
          <w:sz w:val="19"/>
          <w:szCs w:val="19"/>
        </w:rPr>
        <w:t>fors</w:t>
      </w:r>
      <w:proofErr w:type="spellEnd"/>
      <w:r w:rsidRPr="00640A47">
        <w:rPr>
          <w:sz w:val="19"/>
          <w:szCs w:val="19"/>
        </w:rPr>
        <w:t xml:space="preserve"> microscope </w:t>
      </w:r>
      <w:proofErr w:type="spellStart"/>
      <w:r w:rsidRPr="00640A47">
        <w:rPr>
          <w:sz w:val="19"/>
          <w:szCs w:val="19"/>
        </w:rPr>
        <w:t>tipe</w:t>
      </w:r>
      <w:proofErr w:type="spellEnd"/>
      <w:r w:rsidRPr="00640A47">
        <w:rPr>
          <w:sz w:val="19"/>
          <w:szCs w:val="19"/>
        </w:rPr>
        <w:t xml:space="preserve"> АFМ - 5500 (Austria). </w:t>
      </w:r>
    </w:p>
    <w:p w:rsidR="00640A47" w:rsidRDefault="00640A47" w:rsidP="00640A47">
      <w:pPr>
        <w:pStyle w:val="a4"/>
        <w:ind w:left="720" w:firstLine="414"/>
        <w:jc w:val="both"/>
        <w:rPr>
          <w:sz w:val="19"/>
          <w:szCs w:val="19"/>
        </w:rPr>
      </w:pPr>
      <w:r w:rsidRPr="00640A47">
        <w:rPr>
          <w:sz w:val="19"/>
          <w:szCs w:val="19"/>
        </w:rPr>
        <w:t xml:space="preserve">From Fig. 1a, it may be concluded that, during </w:t>
      </w:r>
      <w:proofErr w:type="spellStart"/>
      <w:r w:rsidRPr="00640A47">
        <w:rPr>
          <w:sz w:val="19"/>
          <w:szCs w:val="19"/>
        </w:rPr>
        <w:t>photoirradiation</w:t>
      </w:r>
      <w:proofErr w:type="spellEnd"/>
      <w:r w:rsidRPr="00640A47">
        <w:rPr>
          <w:sz w:val="19"/>
          <w:szCs w:val="19"/>
        </w:rPr>
        <w:t xml:space="preserve"> at </w:t>
      </w:r>
      <w:proofErr w:type="gramStart"/>
      <w:r w:rsidRPr="00640A47">
        <w:rPr>
          <w:sz w:val="19"/>
          <w:szCs w:val="19"/>
        </w:rPr>
        <w:t>a</w:t>
      </w:r>
      <w:proofErr w:type="gramEnd"/>
      <w:r w:rsidRPr="00640A47">
        <w:rPr>
          <w:sz w:val="19"/>
          <w:szCs w:val="19"/>
        </w:rPr>
        <w:t xml:space="preserve"> AgNO</w:t>
      </w:r>
      <w:r w:rsidRPr="00640A47">
        <w:rPr>
          <w:sz w:val="19"/>
          <w:szCs w:val="19"/>
          <w:vertAlign w:val="subscript"/>
        </w:rPr>
        <w:t xml:space="preserve">3 </w:t>
      </w:r>
      <w:r w:rsidRPr="00640A47">
        <w:rPr>
          <w:sz w:val="19"/>
          <w:szCs w:val="19"/>
        </w:rPr>
        <w:t xml:space="preserve">concentration of 0.025 </w:t>
      </w:r>
      <w:proofErr w:type="spellStart"/>
      <w:r w:rsidRPr="00640A47">
        <w:rPr>
          <w:sz w:val="19"/>
          <w:szCs w:val="19"/>
        </w:rPr>
        <w:t>wt</w:t>
      </w:r>
      <w:proofErr w:type="spellEnd"/>
      <w:r w:rsidRPr="00640A47">
        <w:rPr>
          <w:sz w:val="19"/>
          <w:szCs w:val="19"/>
        </w:rPr>
        <w:t xml:space="preserve"> % AgNO</w:t>
      </w:r>
      <w:r w:rsidRPr="00640A47">
        <w:rPr>
          <w:sz w:val="19"/>
          <w:szCs w:val="19"/>
          <w:vertAlign w:val="subscript"/>
        </w:rPr>
        <w:t>3</w:t>
      </w:r>
      <w:r w:rsidRPr="00640A47">
        <w:rPr>
          <w:sz w:val="19"/>
          <w:szCs w:val="19"/>
        </w:rPr>
        <w:t xml:space="preserve">, clusters and nanoparticles of silver with sizes 2-30 nm are formed </w:t>
      </w:r>
      <w:r w:rsidRPr="00640A47">
        <w:rPr>
          <w:sz w:val="19"/>
          <w:szCs w:val="19"/>
        </w:rPr>
        <w:lastRenderedPageBreak/>
        <w:t>in the structures of the films of Na-CMC. After the addition of 0.25 wt. % AgNO</w:t>
      </w:r>
      <w:r w:rsidRPr="00640A47">
        <w:rPr>
          <w:sz w:val="19"/>
          <w:szCs w:val="19"/>
          <w:vertAlign w:val="subscript"/>
        </w:rPr>
        <w:t>3</w:t>
      </w:r>
      <w:r w:rsidRPr="00640A47">
        <w:rPr>
          <w:sz w:val="19"/>
          <w:szCs w:val="19"/>
        </w:rPr>
        <w:t>, 5 to 35 nm spherical silver nanoparticles are formed in the structures of the Na-CMC films (Fig. 1b).</w:t>
      </w:r>
    </w:p>
    <w:p w:rsidR="00640A47" w:rsidRPr="00640A47" w:rsidRDefault="00640A47" w:rsidP="00640A47">
      <w:pPr>
        <w:pStyle w:val="a4"/>
        <w:ind w:left="720" w:firstLine="414"/>
        <w:jc w:val="both"/>
        <w:rPr>
          <w:sz w:val="19"/>
          <w:szCs w:val="19"/>
        </w:rPr>
      </w:pPr>
      <w:r w:rsidRPr="00640A47">
        <w:rPr>
          <w:sz w:val="19"/>
          <w:szCs w:val="19"/>
        </w:rPr>
        <w:t xml:space="preserve">An increase in the silver nitrate concentration in the Na-CMC structure up to 2.5 </w:t>
      </w:r>
      <w:proofErr w:type="spellStart"/>
      <w:r w:rsidRPr="00640A47">
        <w:rPr>
          <w:sz w:val="19"/>
          <w:szCs w:val="19"/>
        </w:rPr>
        <w:t>wt</w:t>
      </w:r>
      <w:proofErr w:type="spellEnd"/>
      <w:r w:rsidRPr="00640A47">
        <w:rPr>
          <w:sz w:val="19"/>
          <w:szCs w:val="19"/>
        </w:rPr>
        <w:t xml:space="preserve"> % induces an increase in the number of 5 to 35 nm silver nanoparticles, and rod shaped silver nanoparticles 50-140 nm [3] in length and 15-45 nm in width are formed simultaneously (Fig. 1c). Thus, an increase in the silver ion content in the Na-CMC films leads to a relatively narrow size distribution of the spherical and rod shaped silver nanoparticles formed during </w:t>
      </w:r>
      <w:proofErr w:type="spellStart"/>
      <w:r w:rsidRPr="00640A47">
        <w:rPr>
          <w:sz w:val="19"/>
          <w:szCs w:val="19"/>
        </w:rPr>
        <w:t>photoirradiation</w:t>
      </w:r>
      <w:proofErr w:type="spellEnd"/>
      <w:r w:rsidRPr="00640A47">
        <w:rPr>
          <w:sz w:val="19"/>
          <w:szCs w:val="19"/>
        </w:rPr>
        <w:t xml:space="preserve">. </w:t>
      </w:r>
    </w:p>
    <w:p w:rsidR="0004003E" w:rsidRDefault="0004003E" w:rsidP="0004003E">
      <w:pPr>
        <w:pStyle w:val="a4"/>
        <w:ind w:left="709" w:firstLine="0"/>
        <w:jc w:val="both"/>
        <w:rPr>
          <w:sz w:val="19"/>
          <w:szCs w:val="19"/>
        </w:rPr>
      </w:pPr>
    </w:p>
    <w:tbl>
      <w:tblPr>
        <w:tblStyle w:val="a8"/>
        <w:tblW w:w="5103"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6"/>
        <w:gridCol w:w="2497"/>
      </w:tblGrid>
      <w:tr w:rsidR="0004003E" w:rsidTr="00640A47">
        <w:tc>
          <w:tcPr>
            <w:tcW w:w="2612" w:type="dxa"/>
          </w:tcPr>
          <w:p w:rsidR="0004003E" w:rsidRDefault="0004003E" w:rsidP="0004003E">
            <w:pPr>
              <w:pStyle w:val="a4"/>
              <w:ind w:left="0" w:firstLine="0"/>
              <w:jc w:val="both"/>
              <w:rPr>
                <w:sz w:val="19"/>
                <w:szCs w:val="19"/>
              </w:rPr>
            </w:pPr>
            <w:r>
              <w:rPr>
                <w:noProof/>
                <w:sz w:val="28"/>
                <w:szCs w:val="28"/>
                <w:lang w:val="ru-RU" w:eastAsia="ru-RU"/>
              </w:rPr>
              <w:drawing>
                <wp:inline distT="0" distB="0" distL="0" distR="0" wp14:anchorId="49C18C43" wp14:editId="212EC98C">
                  <wp:extent cx="1455089" cy="922351"/>
                  <wp:effectExtent l="0" t="0" r="0" b="0"/>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7" cstate="print">
                            <a:extLst>
                              <a:ext uri="{28A0092B-C50C-407E-A947-70E740481C1C}">
                                <a14:useLocalDpi xmlns:a14="http://schemas.microsoft.com/office/drawing/2010/main" val="0"/>
                              </a:ext>
                            </a:extLst>
                          </a:blip>
                          <a:srcRect l="2890" t="3865" r="5891" b="1431"/>
                          <a:stretch>
                            <a:fillRect/>
                          </a:stretch>
                        </pic:blipFill>
                        <pic:spPr bwMode="auto">
                          <a:xfrm>
                            <a:off x="0" y="0"/>
                            <a:ext cx="1455223" cy="922436"/>
                          </a:xfrm>
                          <a:prstGeom prst="rect">
                            <a:avLst/>
                          </a:prstGeom>
                          <a:noFill/>
                          <a:ln>
                            <a:noFill/>
                          </a:ln>
                        </pic:spPr>
                      </pic:pic>
                    </a:graphicData>
                  </a:graphic>
                </wp:inline>
              </w:drawing>
            </w:r>
          </w:p>
        </w:tc>
        <w:tc>
          <w:tcPr>
            <w:tcW w:w="2491" w:type="dxa"/>
          </w:tcPr>
          <w:p w:rsidR="0004003E" w:rsidRDefault="0004003E" w:rsidP="0004003E">
            <w:pPr>
              <w:pStyle w:val="a4"/>
              <w:ind w:left="0" w:firstLine="0"/>
              <w:jc w:val="both"/>
              <w:rPr>
                <w:sz w:val="19"/>
                <w:szCs w:val="19"/>
              </w:rPr>
            </w:pPr>
            <w:r>
              <w:rPr>
                <w:noProof/>
                <w:sz w:val="28"/>
                <w:szCs w:val="28"/>
                <w:lang w:val="ru-RU" w:eastAsia="ru-RU"/>
              </w:rPr>
              <w:drawing>
                <wp:inline distT="0" distB="0" distL="0" distR="0" wp14:anchorId="1AF6C638" wp14:editId="081F1B54">
                  <wp:extent cx="1448843" cy="922160"/>
                  <wp:effectExtent l="0" t="0" r="0" b="0"/>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9289" cy="922444"/>
                          </a:xfrm>
                          <a:prstGeom prst="rect">
                            <a:avLst/>
                          </a:prstGeom>
                          <a:noFill/>
                          <a:ln>
                            <a:noFill/>
                          </a:ln>
                        </pic:spPr>
                      </pic:pic>
                    </a:graphicData>
                  </a:graphic>
                </wp:inline>
              </w:drawing>
            </w:r>
          </w:p>
        </w:tc>
      </w:tr>
      <w:tr w:rsidR="00E37292" w:rsidTr="00640A47">
        <w:tc>
          <w:tcPr>
            <w:tcW w:w="2612" w:type="dxa"/>
          </w:tcPr>
          <w:p w:rsidR="00E37292" w:rsidRPr="00134315" w:rsidRDefault="00134315" w:rsidP="00134315">
            <w:pPr>
              <w:pStyle w:val="a4"/>
              <w:ind w:left="0" w:firstLine="0"/>
              <w:jc w:val="center"/>
              <w:rPr>
                <w:noProof/>
                <w:sz w:val="19"/>
                <w:szCs w:val="19"/>
                <w:lang w:val="ru-RU" w:eastAsia="ru-RU"/>
              </w:rPr>
            </w:pPr>
            <w:r w:rsidRPr="00134315">
              <w:rPr>
                <w:noProof/>
                <w:sz w:val="19"/>
                <w:szCs w:val="19"/>
                <w:lang w:val="ru-RU" w:eastAsia="ru-RU"/>
              </w:rPr>
              <w:t>а</w:t>
            </w:r>
          </w:p>
        </w:tc>
        <w:tc>
          <w:tcPr>
            <w:tcW w:w="2491" w:type="dxa"/>
          </w:tcPr>
          <w:p w:rsidR="00E37292" w:rsidRDefault="00E37292" w:rsidP="0004003E">
            <w:pPr>
              <w:pStyle w:val="a4"/>
              <w:ind w:left="0" w:firstLine="0"/>
              <w:jc w:val="both"/>
              <w:rPr>
                <w:noProof/>
                <w:sz w:val="28"/>
                <w:szCs w:val="28"/>
                <w:lang w:val="ru-RU" w:eastAsia="ru-RU"/>
              </w:rPr>
            </w:pPr>
          </w:p>
        </w:tc>
      </w:tr>
      <w:tr w:rsidR="0004003E" w:rsidTr="00640A47">
        <w:tc>
          <w:tcPr>
            <w:tcW w:w="2612" w:type="dxa"/>
          </w:tcPr>
          <w:p w:rsidR="0004003E" w:rsidRDefault="00E37292" w:rsidP="0004003E">
            <w:pPr>
              <w:pStyle w:val="a4"/>
              <w:ind w:left="0" w:firstLine="0"/>
              <w:jc w:val="both"/>
              <w:rPr>
                <w:sz w:val="19"/>
                <w:szCs w:val="19"/>
              </w:rPr>
            </w:pPr>
            <w:r>
              <w:rPr>
                <w:noProof/>
                <w:sz w:val="28"/>
                <w:szCs w:val="28"/>
                <w:lang w:val="ru-RU" w:eastAsia="ru-RU"/>
              </w:rPr>
              <w:drawing>
                <wp:inline distT="0" distB="0" distL="0" distR="0" wp14:anchorId="48DD326F" wp14:editId="68E4A75C">
                  <wp:extent cx="1455089" cy="970059"/>
                  <wp:effectExtent l="0" t="0" r="0" b="1905"/>
                  <wp:docPr id="10" name="Рисунок 10" descr="Описание: 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Описание: ag"/>
                          <pic:cNvPicPr>
                            <a:picLocks noChangeArrowheads="1"/>
                          </pic:cNvPicPr>
                        </pic:nvPicPr>
                        <pic:blipFill>
                          <a:blip r:embed="rId9" cstate="print">
                            <a:extLst>
                              <a:ext uri="{28A0092B-C50C-407E-A947-70E740481C1C}">
                                <a14:useLocalDpi xmlns:a14="http://schemas.microsoft.com/office/drawing/2010/main" val="0"/>
                              </a:ext>
                            </a:extLst>
                          </a:blip>
                          <a:srcRect l="19287" t="15236" r="9560"/>
                          <a:stretch>
                            <a:fillRect/>
                          </a:stretch>
                        </pic:blipFill>
                        <pic:spPr bwMode="auto">
                          <a:xfrm>
                            <a:off x="0" y="0"/>
                            <a:ext cx="1455134" cy="970089"/>
                          </a:xfrm>
                          <a:prstGeom prst="rect">
                            <a:avLst/>
                          </a:prstGeom>
                          <a:noFill/>
                          <a:ln>
                            <a:noFill/>
                          </a:ln>
                        </pic:spPr>
                      </pic:pic>
                    </a:graphicData>
                  </a:graphic>
                </wp:inline>
              </w:drawing>
            </w:r>
          </w:p>
        </w:tc>
        <w:tc>
          <w:tcPr>
            <w:tcW w:w="2491" w:type="dxa"/>
          </w:tcPr>
          <w:p w:rsidR="0004003E" w:rsidRDefault="00E37292" w:rsidP="0004003E">
            <w:pPr>
              <w:pStyle w:val="a4"/>
              <w:ind w:left="0" w:firstLine="0"/>
              <w:jc w:val="both"/>
              <w:rPr>
                <w:sz w:val="19"/>
                <w:szCs w:val="19"/>
              </w:rPr>
            </w:pPr>
            <w:r>
              <w:rPr>
                <w:noProof/>
                <w:sz w:val="28"/>
                <w:szCs w:val="28"/>
                <w:lang w:val="ru-RU" w:eastAsia="ru-RU"/>
              </w:rPr>
              <w:drawing>
                <wp:inline distT="0" distB="0" distL="0" distR="0" wp14:anchorId="26F568DD" wp14:editId="2FC4A41A">
                  <wp:extent cx="1360800" cy="914400"/>
                  <wp:effectExtent l="0" t="0" r="0" b="0"/>
                  <wp:docPr id="11" name="Рисунок 11" descr="Описание: ag d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Описание: ag dist"/>
                          <pic:cNvPicPr>
                            <a:picLocks noChangeArrowheads="1"/>
                          </pic:cNvPicPr>
                        </pic:nvPicPr>
                        <pic:blipFill>
                          <a:blip r:embed="rId10">
                            <a:extLst>
                              <a:ext uri="{28A0092B-C50C-407E-A947-70E740481C1C}">
                                <a14:useLocalDpi xmlns:a14="http://schemas.microsoft.com/office/drawing/2010/main" val="0"/>
                              </a:ext>
                            </a:extLst>
                          </a:blip>
                          <a:srcRect l="1288" t="2472" r="2147" b="7300"/>
                          <a:stretch>
                            <a:fillRect/>
                          </a:stretch>
                        </pic:blipFill>
                        <pic:spPr bwMode="auto">
                          <a:xfrm>
                            <a:off x="0" y="0"/>
                            <a:ext cx="1363961" cy="916524"/>
                          </a:xfrm>
                          <a:prstGeom prst="rect">
                            <a:avLst/>
                          </a:prstGeom>
                          <a:noFill/>
                          <a:ln>
                            <a:noFill/>
                          </a:ln>
                        </pic:spPr>
                      </pic:pic>
                    </a:graphicData>
                  </a:graphic>
                </wp:inline>
              </w:drawing>
            </w:r>
          </w:p>
        </w:tc>
      </w:tr>
      <w:tr w:rsidR="0004003E" w:rsidTr="00640A47">
        <w:tc>
          <w:tcPr>
            <w:tcW w:w="2612" w:type="dxa"/>
          </w:tcPr>
          <w:p w:rsidR="0004003E" w:rsidRPr="00134315" w:rsidRDefault="00134315" w:rsidP="00134315">
            <w:pPr>
              <w:pStyle w:val="a4"/>
              <w:ind w:left="0" w:firstLine="0"/>
              <w:jc w:val="center"/>
              <w:rPr>
                <w:sz w:val="19"/>
                <w:szCs w:val="19"/>
              </w:rPr>
            </w:pPr>
            <w:r>
              <w:rPr>
                <w:sz w:val="19"/>
                <w:szCs w:val="19"/>
              </w:rPr>
              <w:t>b</w:t>
            </w:r>
          </w:p>
        </w:tc>
        <w:tc>
          <w:tcPr>
            <w:tcW w:w="2491" w:type="dxa"/>
          </w:tcPr>
          <w:p w:rsidR="0004003E" w:rsidRDefault="0004003E" w:rsidP="0004003E">
            <w:pPr>
              <w:pStyle w:val="a4"/>
              <w:ind w:left="0" w:firstLine="0"/>
              <w:jc w:val="both"/>
              <w:rPr>
                <w:sz w:val="19"/>
                <w:szCs w:val="19"/>
              </w:rPr>
            </w:pPr>
          </w:p>
        </w:tc>
      </w:tr>
      <w:tr w:rsidR="0004003E" w:rsidTr="00640A47">
        <w:tc>
          <w:tcPr>
            <w:tcW w:w="2612" w:type="dxa"/>
          </w:tcPr>
          <w:p w:rsidR="0004003E" w:rsidRDefault="00E37292" w:rsidP="0004003E">
            <w:pPr>
              <w:pStyle w:val="a4"/>
              <w:ind w:left="0" w:firstLine="0"/>
              <w:jc w:val="both"/>
              <w:rPr>
                <w:sz w:val="19"/>
                <w:szCs w:val="19"/>
              </w:rPr>
            </w:pPr>
            <w:r>
              <w:rPr>
                <w:noProof/>
                <w:sz w:val="28"/>
                <w:szCs w:val="28"/>
                <w:lang w:val="ru-RU" w:eastAsia="ru-RU"/>
              </w:rPr>
              <w:drawing>
                <wp:inline distT="0" distB="0" distL="0" distR="0" wp14:anchorId="0A0FCF33" wp14:editId="1B8C8EE7">
                  <wp:extent cx="1419616" cy="1015883"/>
                  <wp:effectExtent l="0" t="0" r="0" b="0"/>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11">
                            <a:extLst>
                              <a:ext uri="{28A0092B-C50C-407E-A947-70E740481C1C}">
                                <a14:useLocalDpi xmlns:a14="http://schemas.microsoft.com/office/drawing/2010/main" val="0"/>
                              </a:ext>
                            </a:extLst>
                          </a:blip>
                          <a:srcRect t="3436" r="8115" b="2577"/>
                          <a:stretch>
                            <a:fillRect/>
                          </a:stretch>
                        </pic:blipFill>
                        <pic:spPr bwMode="auto">
                          <a:xfrm>
                            <a:off x="0" y="0"/>
                            <a:ext cx="1419063" cy="1015487"/>
                          </a:xfrm>
                          <a:prstGeom prst="rect">
                            <a:avLst/>
                          </a:prstGeom>
                          <a:noFill/>
                          <a:ln>
                            <a:noFill/>
                          </a:ln>
                        </pic:spPr>
                      </pic:pic>
                    </a:graphicData>
                  </a:graphic>
                </wp:inline>
              </w:drawing>
            </w:r>
          </w:p>
        </w:tc>
        <w:tc>
          <w:tcPr>
            <w:tcW w:w="2491" w:type="dxa"/>
          </w:tcPr>
          <w:p w:rsidR="0004003E" w:rsidRDefault="00E37292" w:rsidP="0004003E">
            <w:pPr>
              <w:pStyle w:val="a4"/>
              <w:ind w:left="0" w:firstLine="0"/>
              <w:jc w:val="both"/>
              <w:rPr>
                <w:sz w:val="19"/>
                <w:szCs w:val="19"/>
              </w:rPr>
            </w:pPr>
            <w:r>
              <w:rPr>
                <w:noProof/>
                <w:sz w:val="28"/>
                <w:szCs w:val="28"/>
                <w:lang w:val="ru-RU" w:eastAsia="ru-RU"/>
              </w:rPr>
              <w:drawing>
                <wp:inline distT="0" distB="0" distL="0" distR="0" wp14:anchorId="7A52F04F" wp14:editId="5AD9EFF9">
                  <wp:extent cx="1396800" cy="1000594"/>
                  <wp:effectExtent l="0" t="0" r="0" b="9525"/>
                  <wp:docPr id="13" name="Рисунок 13" descr="Описание: dist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Описание: dist1"/>
                          <pic:cNvPicPr>
                            <a:picLocks noChangeArrowheads="1"/>
                          </pic:cNvPicPr>
                        </pic:nvPicPr>
                        <pic:blipFill>
                          <a:blip r:embed="rId12">
                            <a:extLst>
                              <a:ext uri="{28A0092B-C50C-407E-A947-70E740481C1C}">
                                <a14:useLocalDpi xmlns:a14="http://schemas.microsoft.com/office/drawing/2010/main" val="0"/>
                              </a:ext>
                            </a:extLst>
                          </a:blip>
                          <a:srcRect b="6004"/>
                          <a:stretch>
                            <a:fillRect/>
                          </a:stretch>
                        </pic:blipFill>
                        <pic:spPr bwMode="auto">
                          <a:xfrm>
                            <a:off x="0" y="0"/>
                            <a:ext cx="1401311" cy="1003825"/>
                          </a:xfrm>
                          <a:prstGeom prst="rect">
                            <a:avLst/>
                          </a:prstGeom>
                          <a:noFill/>
                          <a:ln>
                            <a:noFill/>
                          </a:ln>
                        </pic:spPr>
                      </pic:pic>
                    </a:graphicData>
                  </a:graphic>
                </wp:inline>
              </w:drawing>
            </w:r>
          </w:p>
        </w:tc>
      </w:tr>
      <w:tr w:rsidR="0025685C" w:rsidTr="00640A47">
        <w:tc>
          <w:tcPr>
            <w:tcW w:w="2612" w:type="dxa"/>
          </w:tcPr>
          <w:p w:rsidR="0025685C" w:rsidRPr="00134315" w:rsidRDefault="00134315" w:rsidP="00134315">
            <w:pPr>
              <w:pStyle w:val="a4"/>
              <w:ind w:left="0" w:firstLine="0"/>
              <w:jc w:val="center"/>
              <w:rPr>
                <w:noProof/>
                <w:sz w:val="19"/>
                <w:szCs w:val="19"/>
                <w:lang w:eastAsia="ru-RU"/>
              </w:rPr>
            </w:pPr>
            <w:r w:rsidRPr="00134315">
              <w:rPr>
                <w:noProof/>
                <w:sz w:val="19"/>
                <w:szCs w:val="19"/>
                <w:lang w:eastAsia="ru-RU"/>
              </w:rPr>
              <w:t>c</w:t>
            </w:r>
          </w:p>
        </w:tc>
        <w:tc>
          <w:tcPr>
            <w:tcW w:w="2491" w:type="dxa"/>
          </w:tcPr>
          <w:p w:rsidR="0025685C" w:rsidRDefault="0025685C" w:rsidP="0004003E">
            <w:pPr>
              <w:pStyle w:val="a4"/>
              <w:ind w:left="0" w:firstLine="0"/>
              <w:jc w:val="both"/>
              <w:rPr>
                <w:noProof/>
                <w:sz w:val="28"/>
                <w:szCs w:val="28"/>
                <w:lang w:val="ru-RU" w:eastAsia="ru-RU"/>
              </w:rPr>
            </w:pPr>
          </w:p>
        </w:tc>
      </w:tr>
      <w:tr w:rsidR="00640A47" w:rsidTr="00640A47">
        <w:tc>
          <w:tcPr>
            <w:tcW w:w="5103" w:type="dxa"/>
            <w:gridSpan w:val="2"/>
          </w:tcPr>
          <w:p w:rsidR="00640A47" w:rsidRPr="00640A47" w:rsidRDefault="00640A47" w:rsidP="00640A47">
            <w:pPr>
              <w:adjustRightInd w:val="0"/>
              <w:jc w:val="center"/>
              <w:rPr>
                <w:sz w:val="19"/>
                <w:szCs w:val="19"/>
                <w:lang w:val="uz-Cyrl-UZ"/>
              </w:rPr>
            </w:pPr>
            <w:r w:rsidRPr="00640A47">
              <w:rPr>
                <w:b/>
                <w:sz w:val="19"/>
                <w:szCs w:val="19"/>
              </w:rPr>
              <w:t>Fig. 1. AFM microphotograph of gel Na-CMC contained SNP (a), (b), (c) and their histograms</w:t>
            </w:r>
          </w:p>
          <w:p w:rsidR="00640A47" w:rsidRPr="00640A47" w:rsidRDefault="00640A47" w:rsidP="00640A47">
            <w:pPr>
              <w:ind w:firstLine="3"/>
              <w:jc w:val="center"/>
              <w:rPr>
                <w:noProof/>
                <w:sz w:val="28"/>
                <w:szCs w:val="28"/>
                <w:lang w:eastAsia="ru-RU"/>
              </w:rPr>
            </w:pPr>
            <w:r w:rsidRPr="00640A47">
              <w:rPr>
                <w:sz w:val="19"/>
                <w:szCs w:val="19"/>
              </w:rPr>
              <w:t>Concentration of [Na-CMC] = 8 ∙ 10</w:t>
            </w:r>
            <w:r w:rsidRPr="00640A47">
              <w:rPr>
                <w:sz w:val="19"/>
                <w:szCs w:val="19"/>
                <w:vertAlign w:val="superscript"/>
              </w:rPr>
              <w:t>-3</w:t>
            </w:r>
            <w:r w:rsidRPr="00640A47">
              <w:rPr>
                <w:sz w:val="19"/>
                <w:szCs w:val="19"/>
              </w:rPr>
              <w:t xml:space="preserve"> </w:t>
            </w:r>
            <w:proofErr w:type="spellStart"/>
            <w:r w:rsidRPr="00640A47">
              <w:rPr>
                <w:sz w:val="19"/>
                <w:szCs w:val="19"/>
              </w:rPr>
              <w:t>mol</w:t>
            </w:r>
            <w:proofErr w:type="spellEnd"/>
            <w:r w:rsidRPr="00640A47">
              <w:rPr>
                <w:sz w:val="19"/>
                <w:szCs w:val="19"/>
              </w:rPr>
              <w:t>; Time of UV - irradiations 30 min.</w:t>
            </w:r>
            <w:r>
              <w:rPr>
                <w:sz w:val="19"/>
                <w:szCs w:val="19"/>
              </w:rPr>
              <w:t xml:space="preserve"> </w:t>
            </w:r>
            <w:r w:rsidRPr="00640A47">
              <w:rPr>
                <w:sz w:val="19"/>
                <w:szCs w:val="19"/>
              </w:rPr>
              <w:t xml:space="preserve">Na-CMC films containing (a) 0.025, (b) 0.25, and (c) 2.5 </w:t>
            </w:r>
            <w:proofErr w:type="spellStart"/>
            <w:r w:rsidRPr="00640A47">
              <w:rPr>
                <w:sz w:val="19"/>
                <w:szCs w:val="19"/>
              </w:rPr>
              <w:t>wt</w:t>
            </w:r>
            <w:proofErr w:type="spellEnd"/>
            <w:r w:rsidRPr="00640A47">
              <w:rPr>
                <w:sz w:val="19"/>
                <w:szCs w:val="19"/>
              </w:rPr>
              <w:t xml:space="preserve"> % AgNO</w:t>
            </w:r>
            <w:r w:rsidRPr="00640A47">
              <w:rPr>
                <w:sz w:val="19"/>
                <w:szCs w:val="19"/>
                <w:vertAlign w:val="subscript"/>
              </w:rPr>
              <w:t>3</w:t>
            </w:r>
          </w:p>
        </w:tc>
      </w:tr>
    </w:tbl>
    <w:p w:rsidR="0004003E" w:rsidRDefault="0004003E" w:rsidP="0004003E">
      <w:pPr>
        <w:pStyle w:val="a4"/>
        <w:ind w:left="709" w:firstLine="0"/>
        <w:jc w:val="both"/>
        <w:rPr>
          <w:sz w:val="19"/>
          <w:szCs w:val="19"/>
        </w:rPr>
      </w:pPr>
    </w:p>
    <w:p w:rsidR="00595920" w:rsidRDefault="0004003E" w:rsidP="00595920">
      <w:pPr>
        <w:pStyle w:val="a4"/>
        <w:ind w:left="720" w:firstLine="414"/>
        <w:jc w:val="both"/>
        <w:rPr>
          <w:sz w:val="19"/>
          <w:szCs w:val="19"/>
        </w:rPr>
      </w:pPr>
      <w:r w:rsidRPr="0004003E">
        <w:rPr>
          <w:sz w:val="19"/>
          <w:szCs w:val="19"/>
        </w:rPr>
        <w:t xml:space="preserve">The </w:t>
      </w:r>
      <w:proofErr w:type="spellStart"/>
      <w:r w:rsidRPr="0004003E">
        <w:rPr>
          <w:sz w:val="19"/>
          <w:szCs w:val="19"/>
        </w:rPr>
        <w:t>microbicidal</w:t>
      </w:r>
      <w:proofErr w:type="spellEnd"/>
      <w:r w:rsidRPr="0004003E">
        <w:rPr>
          <w:sz w:val="19"/>
          <w:szCs w:val="19"/>
        </w:rPr>
        <w:t xml:space="preserve"> activities of the samples of Na-CMC films containing silver </w:t>
      </w:r>
      <w:proofErr w:type="spellStart"/>
      <w:r w:rsidRPr="0004003E">
        <w:rPr>
          <w:sz w:val="19"/>
          <w:szCs w:val="19"/>
        </w:rPr>
        <w:t>cations</w:t>
      </w:r>
      <w:proofErr w:type="spellEnd"/>
      <w:r w:rsidRPr="0004003E">
        <w:rPr>
          <w:sz w:val="19"/>
          <w:szCs w:val="19"/>
        </w:rPr>
        <w:t xml:space="preserve"> and nanoparticles were examined with the use of the opportunistic test cultures Staphylococcus </w:t>
      </w:r>
      <w:proofErr w:type="spellStart"/>
      <w:r w:rsidRPr="0004003E">
        <w:rPr>
          <w:sz w:val="19"/>
          <w:szCs w:val="19"/>
        </w:rPr>
        <w:t>epidermidis</w:t>
      </w:r>
      <w:proofErr w:type="spellEnd"/>
      <w:r w:rsidRPr="0004003E">
        <w:rPr>
          <w:sz w:val="19"/>
          <w:szCs w:val="19"/>
        </w:rPr>
        <w:t xml:space="preserve"> and Candida </w:t>
      </w:r>
      <w:proofErr w:type="spellStart"/>
      <w:r w:rsidRPr="0004003E">
        <w:rPr>
          <w:sz w:val="19"/>
          <w:szCs w:val="19"/>
        </w:rPr>
        <w:t>albicans</w:t>
      </w:r>
      <w:proofErr w:type="spellEnd"/>
      <w:r w:rsidRPr="0004003E">
        <w:rPr>
          <w:sz w:val="19"/>
          <w:szCs w:val="19"/>
        </w:rPr>
        <w:t xml:space="preserve">. To identify an antimicrobial effect, the samples of the composites were placed into test tubes containing a </w:t>
      </w:r>
      <w:proofErr w:type="spellStart"/>
      <w:r w:rsidRPr="0004003E">
        <w:rPr>
          <w:sz w:val="19"/>
          <w:szCs w:val="19"/>
        </w:rPr>
        <w:t>thioglycolic</w:t>
      </w:r>
      <w:proofErr w:type="spellEnd"/>
      <w:r w:rsidRPr="0004003E">
        <w:rPr>
          <w:sz w:val="19"/>
          <w:szCs w:val="19"/>
        </w:rPr>
        <w:t xml:space="preserve"> medium in the case of Staphylococcus </w:t>
      </w:r>
      <w:proofErr w:type="spellStart"/>
      <w:r w:rsidRPr="0004003E">
        <w:rPr>
          <w:sz w:val="19"/>
          <w:szCs w:val="19"/>
        </w:rPr>
        <w:t>epidermidis</w:t>
      </w:r>
      <w:proofErr w:type="spellEnd"/>
      <w:r w:rsidRPr="0004003E">
        <w:rPr>
          <w:sz w:val="19"/>
          <w:szCs w:val="19"/>
        </w:rPr>
        <w:t xml:space="preserve"> or </w:t>
      </w:r>
      <w:proofErr w:type="spellStart"/>
      <w:r w:rsidRPr="0004003E">
        <w:rPr>
          <w:sz w:val="19"/>
          <w:szCs w:val="19"/>
        </w:rPr>
        <w:t>Saburo</w:t>
      </w:r>
      <w:proofErr w:type="spellEnd"/>
      <w:r w:rsidRPr="0004003E">
        <w:rPr>
          <w:sz w:val="19"/>
          <w:szCs w:val="19"/>
        </w:rPr>
        <w:t xml:space="preserve"> in the case of Candida </w:t>
      </w:r>
      <w:proofErr w:type="spellStart"/>
      <w:r w:rsidRPr="0004003E">
        <w:rPr>
          <w:sz w:val="19"/>
          <w:szCs w:val="19"/>
        </w:rPr>
        <w:t>albicans</w:t>
      </w:r>
      <w:proofErr w:type="spellEnd"/>
      <w:r w:rsidRPr="0004003E">
        <w:rPr>
          <w:sz w:val="19"/>
          <w:szCs w:val="19"/>
        </w:rPr>
        <w:t xml:space="preserve">. </w:t>
      </w:r>
    </w:p>
    <w:p w:rsidR="00595920" w:rsidRDefault="0004003E" w:rsidP="00595920">
      <w:pPr>
        <w:pStyle w:val="a4"/>
        <w:ind w:left="720" w:firstLine="414"/>
        <w:jc w:val="both"/>
        <w:rPr>
          <w:sz w:val="19"/>
          <w:szCs w:val="19"/>
        </w:rPr>
      </w:pPr>
      <w:r w:rsidRPr="00595920">
        <w:rPr>
          <w:sz w:val="19"/>
          <w:szCs w:val="19"/>
        </w:rPr>
        <w:t xml:space="preserve">Microbiological examinations showed that all the samples manifested antimicrobial activities of varying degrees against opportunistic pathogens of humans. </w:t>
      </w:r>
    </w:p>
    <w:p w:rsidR="0004003E" w:rsidRPr="00595920" w:rsidRDefault="00595920" w:rsidP="00595920">
      <w:pPr>
        <w:pStyle w:val="a4"/>
        <w:ind w:left="720" w:firstLine="414"/>
        <w:jc w:val="both"/>
        <w:rPr>
          <w:sz w:val="19"/>
          <w:szCs w:val="19"/>
        </w:rPr>
      </w:pPr>
      <w:r w:rsidRPr="00595920">
        <w:rPr>
          <w:sz w:val="19"/>
          <w:szCs w:val="19"/>
        </w:rPr>
        <w:t>Experiments results has</w:t>
      </w:r>
      <w:r w:rsidR="0004003E" w:rsidRPr="00595920">
        <w:rPr>
          <w:sz w:val="19"/>
          <w:szCs w:val="19"/>
        </w:rPr>
        <w:t xml:space="preserve"> show</w:t>
      </w:r>
      <w:r w:rsidRPr="00595920">
        <w:rPr>
          <w:sz w:val="19"/>
          <w:szCs w:val="19"/>
        </w:rPr>
        <w:t>n</w:t>
      </w:r>
      <w:r w:rsidR="0004003E" w:rsidRPr="00595920">
        <w:rPr>
          <w:sz w:val="19"/>
          <w:szCs w:val="19"/>
        </w:rPr>
        <w:t xml:space="preserve"> that the Na-CMC film containing 5-35 nm silver nanoparticles completely inhibits the growth of Staphylococcus </w:t>
      </w:r>
      <w:proofErr w:type="spellStart"/>
      <w:r w:rsidR="0004003E" w:rsidRPr="00595920">
        <w:rPr>
          <w:sz w:val="19"/>
          <w:szCs w:val="19"/>
        </w:rPr>
        <w:t>epidermidis</w:t>
      </w:r>
      <w:proofErr w:type="spellEnd"/>
      <w:r w:rsidR="0004003E" w:rsidRPr="00595920">
        <w:rPr>
          <w:sz w:val="19"/>
          <w:szCs w:val="19"/>
        </w:rPr>
        <w:t xml:space="preserve"> and Candida </w:t>
      </w:r>
      <w:proofErr w:type="spellStart"/>
      <w:r w:rsidR="0004003E" w:rsidRPr="00595920">
        <w:rPr>
          <w:sz w:val="19"/>
          <w:szCs w:val="19"/>
        </w:rPr>
        <w:t>albicans</w:t>
      </w:r>
      <w:proofErr w:type="spellEnd"/>
      <w:r w:rsidR="0004003E" w:rsidRPr="00595920">
        <w:rPr>
          <w:sz w:val="19"/>
          <w:szCs w:val="19"/>
        </w:rPr>
        <w:t xml:space="preserve"> and, thus, is the most active film. The samples of Na-CMC films containing relatively large (50-140 nm long and 15-45 nm wide) rod shaped nanoparticles are less active than the 5 to 35 nm spherical nanoparticles. This circumstance may be explained by their small surface areas [4]. </w:t>
      </w:r>
    </w:p>
    <w:p w:rsidR="0004003E" w:rsidRDefault="0004003E" w:rsidP="0004003E">
      <w:pPr>
        <w:pStyle w:val="a4"/>
        <w:ind w:left="720" w:firstLine="414"/>
        <w:jc w:val="both"/>
        <w:rPr>
          <w:sz w:val="19"/>
          <w:szCs w:val="19"/>
        </w:rPr>
      </w:pPr>
      <w:r w:rsidRPr="0004003E">
        <w:rPr>
          <w:sz w:val="19"/>
          <w:szCs w:val="19"/>
        </w:rPr>
        <w:t>In addition, Na-CMC films containing Ag clusters proved to be less active then those containing 5-35 nm silver nanoparticles. This result may be explained by the fact that the total content of silver nanoparticles in such Na-CMC films turned out to be almost an order of magnitude less than that in the samples of films containing 5-35 nm silver nanoparticles. Because the concentration of silver ions in the Na-CMC hydrogels utilized for the film formation was low (0.023%), they almost completely associated with carboxylate anions of Na-CMC. It is this limited mobility of ions that is responsible for the lower rate of silver nanoparticle formation that seems to occur only in a “</w:t>
      </w:r>
      <w:proofErr w:type="spellStart"/>
      <w:r w:rsidRPr="0004003E">
        <w:rPr>
          <w:sz w:val="19"/>
          <w:szCs w:val="19"/>
        </w:rPr>
        <w:t>nanoreactor</w:t>
      </w:r>
      <w:proofErr w:type="spellEnd"/>
      <w:r w:rsidRPr="0004003E">
        <w:rPr>
          <w:sz w:val="19"/>
          <w:szCs w:val="19"/>
        </w:rPr>
        <w:t>” structure [5].</w:t>
      </w:r>
    </w:p>
    <w:p w:rsidR="0004003E" w:rsidRDefault="0004003E" w:rsidP="0004003E">
      <w:pPr>
        <w:pStyle w:val="a4"/>
        <w:ind w:left="720" w:firstLine="414"/>
        <w:jc w:val="both"/>
        <w:rPr>
          <w:sz w:val="19"/>
          <w:szCs w:val="19"/>
        </w:rPr>
      </w:pPr>
      <w:r w:rsidRPr="0004003E">
        <w:rPr>
          <w:sz w:val="19"/>
          <w:szCs w:val="19"/>
        </w:rPr>
        <w:lastRenderedPageBreak/>
        <w:t>Determined, optimal conditions of formation of silver nanoparticles with different shapes and sizes in structure CMC</w:t>
      </w:r>
      <w:r w:rsidRPr="0004003E">
        <w:rPr>
          <w:sz w:val="19"/>
          <w:szCs w:val="19"/>
          <w:vertAlign w:val="superscript"/>
        </w:rPr>
        <w:t xml:space="preserve"> </w:t>
      </w:r>
      <w:r w:rsidRPr="0004003E">
        <w:rPr>
          <w:sz w:val="19"/>
          <w:szCs w:val="19"/>
        </w:rPr>
        <w:t xml:space="preserve">film with different DS and DP. </w:t>
      </w:r>
    </w:p>
    <w:p w:rsidR="0004003E" w:rsidRDefault="0004003E" w:rsidP="0004003E">
      <w:pPr>
        <w:pStyle w:val="a4"/>
        <w:ind w:left="720" w:firstLine="414"/>
        <w:jc w:val="both"/>
        <w:rPr>
          <w:sz w:val="19"/>
          <w:szCs w:val="19"/>
        </w:rPr>
      </w:pPr>
      <w:r w:rsidRPr="0004003E">
        <w:rPr>
          <w:sz w:val="19"/>
          <w:szCs w:val="19"/>
        </w:rPr>
        <w:t xml:space="preserve">It is established that to restoration, first of all, are subject replaced </w:t>
      </w:r>
      <w:proofErr w:type="spellStart"/>
      <w:r w:rsidRPr="0004003E">
        <w:rPr>
          <w:sz w:val="19"/>
          <w:szCs w:val="19"/>
        </w:rPr>
        <w:t>cations</w:t>
      </w:r>
      <w:proofErr w:type="spellEnd"/>
      <w:r w:rsidRPr="0004003E">
        <w:rPr>
          <w:sz w:val="19"/>
          <w:szCs w:val="19"/>
        </w:rPr>
        <w:t xml:space="preserve"> silver in macromolecules Na-CMC which carry out a role «</w:t>
      </w:r>
      <w:proofErr w:type="spellStart"/>
      <w:r w:rsidRPr="0004003E">
        <w:rPr>
          <w:sz w:val="19"/>
          <w:szCs w:val="19"/>
        </w:rPr>
        <w:t>nanoreactors</w:t>
      </w:r>
      <w:proofErr w:type="spellEnd"/>
      <w:r w:rsidRPr="0004003E">
        <w:rPr>
          <w:sz w:val="19"/>
          <w:szCs w:val="19"/>
        </w:rPr>
        <w:t xml:space="preserve">» where the negative ion carboxylic groups under the theory of </w:t>
      </w:r>
      <w:r w:rsidRPr="0004003E">
        <w:rPr>
          <w:bCs/>
          <w:sz w:val="19"/>
          <w:szCs w:val="19"/>
        </w:rPr>
        <w:t>Mott</w:t>
      </w:r>
      <w:r w:rsidRPr="0004003E">
        <w:rPr>
          <w:sz w:val="19"/>
          <w:szCs w:val="19"/>
        </w:rPr>
        <w:t>-G</w:t>
      </w:r>
      <w:r w:rsidRPr="0004003E">
        <w:rPr>
          <w:bCs/>
          <w:sz w:val="19"/>
          <w:szCs w:val="19"/>
        </w:rPr>
        <w:t>urney</w:t>
      </w:r>
      <w:r w:rsidRPr="0004003E">
        <w:rPr>
          <w:sz w:val="19"/>
          <w:szCs w:val="19"/>
        </w:rPr>
        <w:t xml:space="preserve"> is «trap» for positively charged ions of silver and process </w:t>
      </w:r>
      <w:proofErr w:type="spellStart"/>
      <w:r w:rsidRPr="0004003E">
        <w:rPr>
          <w:sz w:val="19"/>
          <w:szCs w:val="19"/>
        </w:rPr>
        <w:t>photostimulated</w:t>
      </w:r>
      <w:proofErr w:type="spellEnd"/>
      <w:r w:rsidRPr="0004003E">
        <w:rPr>
          <w:sz w:val="19"/>
          <w:szCs w:val="19"/>
        </w:rPr>
        <w:t xml:space="preserve"> formations silver nanoparticles. It is developed the UV- spectroscopic method control of the form and sizes silver nanoparticles at process their restoration.</w:t>
      </w:r>
    </w:p>
    <w:p w:rsidR="0004003E" w:rsidRDefault="0004003E" w:rsidP="0004003E">
      <w:pPr>
        <w:pStyle w:val="a4"/>
        <w:ind w:left="720" w:firstLine="414"/>
        <w:jc w:val="both"/>
        <w:rPr>
          <w:sz w:val="19"/>
          <w:szCs w:val="19"/>
        </w:rPr>
      </w:pPr>
      <w:r w:rsidRPr="0004003E">
        <w:rPr>
          <w:sz w:val="19"/>
          <w:szCs w:val="19"/>
        </w:rPr>
        <w:t xml:space="preserve">It is established that depending on concentration of polymeric substrate, ions of silver and conditions UV - irradiations in structure Na-CMC are formed with the various sizes </w:t>
      </w:r>
      <w:proofErr w:type="spellStart"/>
      <w:r w:rsidRPr="0004003E">
        <w:rPr>
          <w:sz w:val="19"/>
          <w:szCs w:val="19"/>
        </w:rPr>
        <w:t>stabilised</w:t>
      </w:r>
      <w:proofErr w:type="spellEnd"/>
      <w:r w:rsidRPr="0004003E">
        <w:rPr>
          <w:sz w:val="19"/>
          <w:szCs w:val="19"/>
        </w:rPr>
        <w:t xml:space="preserve"> of silver nanoparticle spherical and rod - like forms. Formation conditions of the various form and sizes of silver nanoparticles depending on </w:t>
      </w:r>
      <w:proofErr w:type="spellStart"/>
      <w:r w:rsidRPr="0004003E">
        <w:rPr>
          <w:sz w:val="19"/>
          <w:szCs w:val="19"/>
        </w:rPr>
        <w:t>parametres</w:t>
      </w:r>
      <w:proofErr w:type="spellEnd"/>
      <w:r w:rsidRPr="0004003E">
        <w:rPr>
          <w:sz w:val="19"/>
          <w:szCs w:val="19"/>
        </w:rPr>
        <w:t xml:space="preserve"> of reaction of interaction of components and photochemical restoration are revealed.</w:t>
      </w:r>
    </w:p>
    <w:p w:rsidR="0004003E" w:rsidRDefault="0004003E" w:rsidP="0004003E">
      <w:pPr>
        <w:pStyle w:val="a4"/>
        <w:ind w:left="720" w:firstLine="414"/>
        <w:jc w:val="both"/>
        <w:rPr>
          <w:sz w:val="19"/>
          <w:szCs w:val="19"/>
        </w:rPr>
      </w:pPr>
      <w:r w:rsidRPr="0004003E">
        <w:rPr>
          <w:sz w:val="19"/>
          <w:szCs w:val="19"/>
        </w:rPr>
        <w:t>Correlation dependence between the size and form silver nanoparticles in structure Na-CMC and their biological activity is established. It is shown that at decreasing in the sizes the silver nanoparticles promotes increase of their bactericidal activity at their identical concentration in polymeric matrix that speaks difference of values of the area of surface nanoparticles the various form and sizes.</w:t>
      </w:r>
    </w:p>
    <w:p w:rsidR="0004003E" w:rsidRPr="0004003E" w:rsidRDefault="0004003E" w:rsidP="0004003E">
      <w:pPr>
        <w:pStyle w:val="a4"/>
        <w:ind w:left="720" w:firstLine="414"/>
        <w:jc w:val="both"/>
        <w:rPr>
          <w:sz w:val="19"/>
          <w:szCs w:val="19"/>
        </w:rPr>
      </w:pPr>
      <w:r w:rsidRPr="0004003E">
        <w:rPr>
          <w:sz w:val="19"/>
          <w:szCs w:val="19"/>
        </w:rPr>
        <w:t>The prepared biodegradable Na-CMC films containing silver nanoparticles are of interest as bactericidal and bacteriostatic coatings for the treatment of burns and trophic ulcers.</w:t>
      </w:r>
    </w:p>
    <w:p w:rsidR="00ED25F1" w:rsidRDefault="00ED25F1" w:rsidP="00ED25F1">
      <w:pPr>
        <w:pStyle w:val="a4"/>
        <w:ind w:left="709" w:firstLine="0"/>
        <w:jc w:val="both"/>
        <w:rPr>
          <w:sz w:val="19"/>
          <w:szCs w:val="19"/>
        </w:rPr>
      </w:pPr>
    </w:p>
    <w:p w:rsidR="00ED25F1" w:rsidRPr="00ED25F1" w:rsidRDefault="00ED25F1" w:rsidP="00ED25F1">
      <w:pPr>
        <w:pStyle w:val="a4"/>
        <w:ind w:left="709" w:firstLine="0"/>
        <w:jc w:val="both"/>
        <w:rPr>
          <w:sz w:val="19"/>
          <w:szCs w:val="19"/>
        </w:rPr>
      </w:pPr>
      <w:proofErr w:type="gramStart"/>
      <w:r w:rsidRPr="00ED25F1">
        <w:rPr>
          <w:b/>
          <w:sz w:val="19"/>
          <w:szCs w:val="19"/>
        </w:rPr>
        <w:t>Acknowledgment.</w:t>
      </w:r>
      <w:proofErr w:type="gramEnd"/>
      <w:r w:rsidRPr="00ED25F1">
        <w:rPr>
          <w:sz w:val="19"/>
          <w:szCs w:val="19"/>
        </w:rPr>
        <w:t xml:space="preserve"> This work was supported by </w:t>
      </w:r>
      <w:r w:rsidRPr="00ED25F1">
        <w:rPr>
          <w:sz w:val="19"/>
          <w:szCs w:val="19"/>
          <w:lang w:val="en"/>
        </w:rPr>
        <w:t xml:space="preserve">applied project of </w:t>
      </w:r>
      <w:r w:rsidRPr="00ED25F1">
        <w:rPr>
          <w:sz w:val="19"/>
          <w:szCs w:val="19"/>
          <w:lang w:val="uz-Cyrl-UZ"/>
        </w:rPr>
        <w:t>А-</w:t>
      </w:r>
      <w:r w:rsidRPr="00ED25F1">
        <w:rPr>
          <w:sz w:val="19"/>
          <w:szCs w:val="19"/>
        </w:rPr>
        <w:t>F</w:t>
      </w:r>
      <w:r w:rsidRPr="00ED25F1">
        <w:rPr>
          <w:sz w:val="19"/>
          <w:szCs w:val="19"/>
          <w:lang w:val="uz-Cyrl-UZ"/>
        </w:rPr>
        <w:t xml:space="preserve">А-2019-34 </w:t>
      </w:r>
      <w:r w:rsidRPr="00ED25F1">
        <w:rPr>
          <w:sz w:val="19"/>
          <w:szCs w:val="19"/>
        </w:rPr>
        <w:t>“</w:t>
      </w:r>
      <w:r w:rsidRPr="00ED25F1">
        <w:rPr>
          <w:sz w:val="19"/>
          <w:szCs w:val="19"/>
          <w:lang w:val="en"/>
        </w:rPr>
        <w:t xml:space="preserve">Development of a new generation of </w:t>
      </w:r>
      <w:proofErr w:type="spellStart"/>
      <w:r w:rsidRPr="00ED25F1">
        <w:rPr>
          <w:sz w:val="19"/>
          <w:szCs w:val="19"/>
          <w:lang w:val="en"/>
        </w:rPr>
        <w:t>nanopolymers</w:t>
      </w:r>
      <w:proofErr w:type="spellEnd"/>
      <w:r w:rsidRPr="00ED25F1">
        <w:rPr>
          <w:sz w:val="19"/>
          <w:szCs w:val="19"/>
          <w:lang w:val="en"/>
        </w:rPr>
        <w:t xml:space="preserve"> for the treatment of various types of burns” for 2019-2021 </w:t>
      </w:r>
      <w:proofErr w:type="gramStart"/>
      <w:r w:rsidRPr="00ED25F1">
        <w:rPr>
          <w:sz w:val="19"/>
          <w:szCs w:val="19"/>
          <w:lang w:val="en"/>
        </w:rPr>
        <w:t xml:space="preserve">years </w:t>
      </w:r>
      <w:r w:rsidRPr="00ED25F1">
        <w:rPr>
          <w:bCs/>
          <w:sz w:val="19"/>
          <w:szCs w:val="19"/>
        </w:rPr>
        <w:t xml:space="preserve"> </w:t>
      </w:r>
      <w:r w:rsidRPr="00ED25F1">
        <w:rPr>
          <w:sz w:val="19"/>
          <w:szCs w:val="19"/>
          <w:lang w:val="en"/>
        </w:rPr>
        <w:t>Ministry</w:t>
      </w:r>
      <w:proofErr w:type="gramEnd"/>
      <w:r w:rsidRPr="00ED25F1">
        <w:rPr>
          <w:sz w:val="19"/>
          <w:szCs w:val="19"/>
          <w:lang w:val="en"/>
        </w:rPr>
        <w:t xml:space="preserve"> of Innovative Development of the Republic of Uzbekistan.</w:t>
      </w:r>
    </w:p>
    <w:p w:rsidR="00464BBC" w:rsidRPr="00ED25F1" w:rsidRDefault="00464BBC" w:rsidP="00ED25F1">
      <w:pPr>
        <w:pStyle w:val="3"/>
        <w:tabs>
          <w:tab w:val="left" w:pos="1914"/>
          <w:tab w:val="left" w:pos="1915"/>
        </w:tabs>
        <w:ind w:left="1914" w:firstLine="0"/>
        <w:rPr>
          <w:lang w:val="en-GB"/>
        </w:rPr>
      </w:pPr>
    </w:p>
    <w:p w:rsidR="00464BBC" w:rsidRDefault="00464BBC">
      <w:pPr>
        <w:pStyle w:val="a3"/>
        <w:ind w:left="1238"/>
        <w:rPr>
          <w:sz w:val="20"/>
        </w:rPr>
      </w:pPr>
    </w:p>
    <w:p w:rsidR="00464BBC" w:rsidRDefault="006D0298">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464BBC" w:rsidRDefault="00464BBC">
      <w:pPr>
        <w:pStyle w:val="a3"/>
        <w:spacing w:before="9"/>
        <w:rPr>
          <w:b/>
          <w:sz w:val="18"/>
        </w:rPr>
      </w:pPr>
    </w:p>
    <w:p w:rsidR="00BB4009" w:rsidRPr="00BB4009" w:rsidRDefault="00BB4009" w:rsidP="00BB4009">
      <w:pPr>
        <w:pStyle w:val="a4"/>
        <w:widowControl/>
        <w:numPr>
          <w:ilvl w:val="0"/>
          <w:numId w:val="3"/>
        </w:numPr>
        <w:tabs>
          <w:tab w:val="left" w:pos="709"/>
        </w:tabs>
        <w:autoSpaceDE/>
        <w:autoSpaceDN/>
        <w:spacing w:line="276" w:lineRule="auto"/>
        <w:contextualSpacing/>
        <w:jc w:val="both"/>
        <w:rPr>
          <w:sz w:val="19"/>
          <w:szCs w:val="19"/>
        </w:rPr>
      </w:pPr>
      <w:proofErr w:type="spellStart"/>
      <w:r w:rsidRPr="00BB4009">
        <w:rPr>
          <w:rFonts w:eastAsia="TimesNewRoman"/>
          <w:sz w:val="19"/>
          <w:szCs w:val="19"/>
        </w:rPr>
        <w:t>Morones</w:t>
      </w:r>
      <w:proofErr w:type="spellEnd"/>
      <w:r w:rsidRPr="00BB4009">
        <w:rPr>
          <w:rFonts w:eastAsia="TimesNewRoman"/>
          <w:sz w:val="19"/>
          <w:szCs w:val="19"/>
        </w:rPr>
        <w:t xml:space="preserve"> J.R., </w:t>
      </w:r>
      <w:proofErr w:type="spellStart"/>
      <w:r w:rsidRPr="00BB4009">
        <w:rPr>
          <w:rFonts w:eastAsia="TimesNewRoman"/>
          <w:sz w:val="19"/>
          <w:szCs w:val="19"/>
        </w:rPr>
        <w:t>Elechiguerra</w:t>
      </w:r>
      <w:proofErr w:type="spellEnd"/>
      <w:r w:rsidRPr="00BB4009">
        <w:rPr>
          <w:rFonts w:eastAsia="TimesNewRoman"/>
          <w:sz w:val="19"/>
          <w:szCs w:val="19"/>
        </w:rPr>
        <w:t xml:space="preserve"> J.L., Camacho A., Holt K. </w:t>
      </w:r>
      <w:proofErr w:type="spellStart"/>
      <w:r w:rsidRPr="00BB4009">
        <w:rPr>
          <w:rFonts w:eastAsia="TimesNewRoman"/>
          <w:sz w:val="19"/>
          <w:szCs w:val="19"/>
        </w:rPr>
        <w:t>Kouri</w:t>
      </w:r>
      <w:proofErr w:type="spellEnd"/>
      <w:r w:rsidRPr="00BB4009">
        <w:rPr>
          <w:rFonts w:eastAsia="TimesNewRoman"/>
          <w:sz w:val="19"/>
          <w:szCs w:val="19"/>
        </w:rPr>
        <w:t xml:space="preserve"> J.B., Ramirez J.T., </w:t>
      </w:r>
      <w:proofErr w:type="spellStart"/>
      <w:r w:rsidRPr="00BB4009">
        <w:rPr>
          <w:rFonts w:eastAsia="TimesNewRoman"/>
          <w:sz w:val="19"/>
          <w:szCs w:val="19"/>
        </w:rPr>
        <w:t>Yacaman</w:t>
      </w:r>
      <w:proofErr w:type="spellEnd"/>
      <w:r w:rsidRPr="00BB4009">
        <w:rPr>
          <w:rFonts w:eastAsia="TimesNewRoman"/>
          <w:sz w:val="19"/>
          <w:szCs w:val="19"/>
        </w:rPr>
        <w:t xml:space="preserve"> M.J. // The bactericidal effect of silver nanoparticles. Nanotechnology. 2005. V. 16. P. 2346-2353. </w:t>
      </w:r>
    </w:p>
    <w:p w:rsidR="00BB4009" w:rsidRPr="00BB4009" w:rsidRDefault="00BB4009" w:rsidP="00BB4009">
      <w:pPr>
        <w:pStyle w:val="a4"/>
        <w:widowControl/>
        <w:numPr>
          <w:ilvl w:val="0"/>
          <w:numId w:val="3"/>
        </w:numPr>
        <w:tabs>
          <w:tab w:val="left" w:pos="709"/>
        </w:tabs>
        <w:autoSpaceDE/>
        <w:autoSpaceDN/>
        <w:spacing w:line="276" w:lineRule="auto"/>
        <w:contextualSpacing/>
        <w:jc w:val="both"/>
        <w:rPr>
          <w:sz w:val="19"/>
          <w:szCs w:val="19"/>
        </w:rPr>
      </w:pPr>
      <w:r w:rsidRPr="00BB4009">
        <w:rPr>
          <w:sz w:val="19"/>
          <w:szCs w:val="19"/>
        </w:rPr>
        <w:t xml:space="preserve">A.B. </w:t>
      </w:r>
      <w:proofErr w:type="spellStart"/>
      <w:r w:rsidRPr="00BB4009">
        <w:rPr>
          <w:sz w:val="19"/>
          <w:szCs w:val="19"/>
        </w:rPr>
        <w:t>Shcherbakov</w:t>
      </w:r>
      <w:proofErr w:type="spellEnd"/>
      <w:r w:rsidRPr="00BB4009">
        <w:rPr>
          <w:sz w:val="19"/>
          <w:szCs w:val="19"/>
        </w:rPr>
        <w:t xml:space="preserve"> and other. Preparations of silver yesterday, today, tomorrow// </w:t>
      </w:r>
      <w:proofErr w:type="spellStart"/>
      <w:r w:rsidRPr="00BB4009">
        <w:rPr>
          <w:sz w:val="19"/>
          <w:szCs w:val="19"/>
        </w:rPr>
        <w:t>Farmaseutica</w:t>
      </w:r>
      <w:proofErr w:type="spellEnd"/>
      <w:r w:rsidRPr="00BB4009">
        <w:rPr>
          <w:sz w:val="19"/>
          <w:szCs w:val="19"/>
        </w:rPr>
        <w:t xml:space="preserve"> journal, 2006, No. 5, pp. 45-57.</w:t>
      </w:r>
    </w:p>
    <w:p w:rsidR="00BB4009" w:rsidRPr="00BB4009" w:rsidRDefault="00BB4009" w:rsidP="00BB4009">
      <w:pPr>
        <w:pStyle w:val="a4"/>
        <w:widowControl/>
        <w:numPr>
          <w:ilvl w:val="0"/>
          <w:numId w:val="3"/>
        </w:numPr>
        <w:tabs>
          <w:tab w:val="left" w:pos="709"/>
        </w:tabs>
        <w:autoSpaceDE/>
        <w:autoSpaceDN/>
        <w:spacing w:line="276" w:lineRule="auto"/>
        <w:contextualSpacing/>
        <w:jc w:val="both"/>
        <w:rPr>
          <w:sz w:val="19"/>
          <w:szCs w:val="19"/>
        </w:rPr>
      </w:pPr>
      <w:r w:rsidRPr="00BB4009">
        <w:rPr>
          <w:sz w:val="19"/>
          <w:szCs w:val="19"/>
        </w:rPr>
        <w:t xml:space="preserve">U. </w:t>
      </w:r>
      <w:proofErr w:type="spellStart"/>
      <w:r w:rsidRPr="00BB4009">
        <w:rPr>
          <w:sz w:val="19"/>
          <w:szCs w:val="19"/>
        </w:rPr>
        <w:t>Kreibig</w:t>
      </w:r>
      <w:proofErr w:type="spellEnd"/>
      <w:r w:rsidRPr="00BB4009">
        <w:rPr>
          <w:sz w:val="19"/>
          <w:szCs w:val="19"/>
        </w:rPr>
        <w:t xml:space="preserve"> and M. Vollmer, Optical Properties of Metal Clusters (Springer, Berlin, 1995).</w:t>
      </w:r>
    </w:p>
    <w:p w:rsidR="00BB4009" w:rsidRPr="00BB4009" w:rsidRDefault="00BB4009" w:rsidP="00BB4009">
      <w:pPr>
        <w:pStyle w:val="a4"/>
        <w:widowControl/>
        <w:numPr>
          <w:ilvl w:val="0"/>
          <w:numId w:val="3"/>
        </w:numPr>
        <w:tabs>
          <w:tab w:val="left" w:pos="709"/>
        </w:tabs>
        <w:autoSpaceDE/>
        <w:autoSpaceDN/>
        <w:spacing w:line="276" w:lineRule="auto"/>
        <w:contextualSpacing/>
        <w:jc w:val="both"/>
        <w:rPr>
          <w:sz w:val="19"/>
          <w:szCs w:val="19"/>
        </w:rPr>
      </w:pPr>
      <w:r w:rsidRPr="00BB4009">
        <w:rPr>
          <w:sz w:val="19"/>
          <w:szCs w:val="19"/>
        </w:rPr>
        <w:t xml:space="preserve"> </w:t>
      </w:r>
      <w:proofErr w:type="spellStart"/>
      <w:r w:rsidRPr="00BB4009">
        <w:rPr>
          <w:sz w:val="19"/>
          <w:szCs w:val="19"/>
        </w:rPr>
        <w:t>Kh</w:t>
      </w:r>
      <w:proofErr w:type="spellEnd"/>
      <w:r w:rsidRPr="00BB4009">
        <w:rPr>
          <w:sz w:val="19"/>
          <w:szCs w:val="19"/>
        </w:rPr>
        <w:t xml:space="preserve">. E. </w:t>
      </w:r>
      <w:proofErr w:type="spellStart"/>
      <w:r w:rsidRPr="00BB4009">
        <w:rPr>
          <w:sz w:val="19"/>
          <w:szCs w:val="19"/>
        </w:rPr>
        <w:t>Yunusov</w:t>
      </w:r>
      <w:proofErr w:type="spellEnd"/>
      <w:r w:rsidRPr="00BB4009">
        <w:rPr>
          <w:sz w:val="19"/>
          <w:szCs w:val="19"/>
        </w:rPr>
        <w:t xml:space="preserve">, A. A. </w:t>
      </w:r>
      <w:proofErr w:type="spellStart"/>
      <w:r w:rsidRPr="00BB4009">
        <w:rPr>
          <w:sz w:val="19"/>
          <w:szCs w:val="19"/>
        </w:rPr>
        <w:t>Atakhanov</w:t>
      </w:r>
      <w:proofErr w:type="spellEnd"/>
      <w:r w:rsidRPr="00BB4009">
        <w:rPr>
          <w:sz w:val="19"/>
          <w:szCs w:val="19"/>
        </w:rPr>
        <w:t xml:space="preserve">, A. A. </w:t>
      </w:r>
      <w:proofErr w:type="spellStart"/>
      <w:r w:rsidRPr="00BB4009">
        <w:rPr>
          <w:sz w:val="19"/>
          <w:szCs w:val="19"/>
        </w:rPr>
        <w:t>Sarymsakov</w:t>
      </w:r>
      <w:proofErr w:type="spellEnd"/>
      <w:r w:rsidRPr="00BB4009">
        <w:rPr>
          <w:sz w:val="19"/>
          <w:szCs w:val="19"/>
        </w:rPr>
        <w:t xml:space="preserve">, S. Sh. </w:t>
      </w:r>
      <w:proofErr w:type="spellStart"/>
      <w:r w:rsidRPr="00BB4009">
        <w:rPr>
          <w:sz w:val="19"/>
          <w:szCs w:val="19"/>
        </w:rPr>
        <w:t>Rashidova</w:t>
      </w:r>
      <w:proofErr w:type="spellEnd"/>
      <w:r w:rsidRPr="00BB4009">
        <w:rPr>
          <w:sz w:val="19"/>
          <w:szCs w:val="19"/>
        </w:rPr>
        <w:t xml:space="preserve">, K. V. </w:t>
      </w:r>
      <w:proofErr w:type="spellStart"/>
      <w:r w:rsidRPr="00BB4009">
        <w:rPr>
          <w:sz w:val="19"/>
          <w:szCs w:val="19"/>
        </w:rPr>
        <w:t>Lobanova</w:t>
      </w:r>
      <w:proofErr w:type="spellEnd"/>
      <w:r w:rsidRPr="00BB4009">
        <w:rPr>
          <w:sz w:val="19"/>
          <w:szCs w:val="19"/>
        </w:rPr>
        <w:t xml:space="preserve">, and </w:t>
      </w:r>
      <w:proofErr w:type="spellStart"/>
      <w:r w:rsidRPr="00BB4009">
        <w:rPr>
          <w:sz w:val="19"/>
          <w:szCs w:val="19"/>
        </w:rPr>
        <w:t>Zh</w:t>
      </w:r>
      <w:proofErr w:type="spellEnd"/>
      <w:r w:rsidRPr="00BB4009">
        <w:rPr>
          <w:sz w:val="19"/>
          <w:szCs w:val="19"/>
        </w:rPr>
        <w:t xml:space="preserve">. </w:t>
      </w:r>
      <w:proofErr w:type="spellStart"/>
      <w:r w:rsidRPr="00BB4009">
        <w:rPr>
          <w:sz w:val="19"/>
          <w:szCs w:val="19"/>
        </w:rPr>
        <w:t>Zh</w:t>
      </w:r>
      <w:proofErr w:type="spellEnd"/>
      <w:r w:rsidRPr="00BB4009">
        <w:rPr>
          <w:sz w:val="19"/>
          <w:szCs w:val="19"/>
        </w:rPr>
        <w:t xml:space="preserve">. </w:t>
      </w:r>
      <w:proofErr w:type="spellStart"/>
      <w:r w:rsidRPr="00BB4009">
        <w:rPr>
          <w:sz w:val="19"/>
          <w:szCs w:val="19"/>
        </w:rPr>
        <w:t>Tashpulatov</w:t>
      </w:r>
      <w:proofErr w:type="spellEnd"/>
      <w:r w:rsidRPr="00BB4009">
        <w:rPr>
          <w:sz w:val="19"/>
          <w:szCs w:val="19"/>
        </w:rPr>
        <w:t xml:space="preserve"> // Silver nanoparticles, formed on polymeric matrixes and their bactericidal properties. Pharmaceutical journal. Uzbekistan, 2010, No. 1, pp. 55-59.</w:t>
      </w:r>
    </w:p>
    <w:p w:rsidR="00BB4009" w:rsidRPr="00BB4009" w:rsidRDefault="00BB4009" w:rsidP="00BB4009">
      <w:pPr>
        <w:pStyle w:val="a4"/>
        <w:widowControl/>
        <w:numPr>
          <w:ilvl w:val="0"/>
          <w:numId w:val="3"/>
        </w:numPr>
        <w:tabs>
          <w:tab w:val="left" w:pos="709"/>
        </w:tabs>
        <w:autoSpaceDE/>
        <w:autoSpaceDN/>
        <w:spacing w:line="276" w:lineRule="auto"/>
        <w:contextualSpacing/>
        <w:jc w:val="both"/>
        <w:rPr>
          <w:sz w:val="19"/>
          <w:szCs w:val="19"/>
        </w:rPr>
      </w:pPr>
      <w:r w:rsidRPr="00BB4009">
        <w:rPr>
          <w:sz w:val="19"/>
          <w:szCs w:val="19"/>
        </w:rPr>
        <w:t xml:space="preserve">M. V. </w:t>
      </w:r>
      <w:proofErr w:type="spellStart"/>
      <w:r w:rsidRPr="00BB4009">
        <w:rPr>
          <w:sz w:val="19"/>
          <w:szCs w:val="19"/>
        </w:rPr>
        <w:t>Kiryukhin</w:t>
      </w:r>
      <w:proofErr w:type="spellEnd"/>
      <w:r w:rsidRPr="00BB4009">
        <w:rPr>
          <w:sz w:val="19"/>
          <w:szCs w:val="19"/>
        </w:rPr>
        <w:t xml:space="preserve">, B. M. </w:t>
      </w:r>
      <w:proofErr w:type="spellStart"/>
      <w:r w:rsidRPr="00BB4009">
        <w:rPr>
          <w:sz w:val="19"/>
          <w:szCs w:val="19"/>
        </w:rPr>
        <w:t>Sergeev</w:t>
      </w:r>
      <w:proofErr w:type="spellEnd"/>
      <w:r w:rsidRPr="00BB4009">
        <w:rPr>
          <w:sz w:val="19"/>
          <w:szCs w:val="19"/>
        </w:rPr>
        <w:t xml:space="preserve">, A. N. </w:t>
      </w:r>
      <w:proofErr w:type="spellStart"/>
      <w:r w:rsidRPr="00BB4009">
        <w:rPr>
          <w:sz w:val="19"/>
          <w:szCs w:val="19"/>
        </w:rPr>
        <w:t>Prusov</w:t>
      </w:r>
      <w:proofErr w:type="spellEnd"/>
      <w:r w:rsidRPr="00BB4009">
        <w:rPr>
          <w:sz w:val="19"/>
          <w:szCs w:val="19"/>
        </w:rPr>
        <w:t xml:space="preserve">, and V. G. </w:t>
      </w:r>
      <w:proofErr w:type="spellStart"/>
      <w:r w:rsidRPr="00BB4009">
        <w:rPr>
          <w:sz w:val="19"/>
          <w:szCs w:val="19"/>
        </w:rPr>
        <w:t>Sergeyev</w:t>
      </w:r>
      <w:proofErr w:type="spellEnd"/>
      <w:r w:rsidRPr="00BB4009">
        <w:rPr>
          <w:sz w:val="19"/>
          <w:szCs w:val="19"/>
        </w:rPr>
        <w:t xml:space="preserve">. Photochemical restoration </w:t>
      </w:r>
      <w:proofErr w:type="spellStart"/>
      <w:r w:rsidRPr="00BB4009">
        <w:rPr>
          <w:sz w:val="19"/>
          <w:szCs w:val="19"/>
        </w:rPr>
        <w:t>cations</w:t>
      </w:r>
      <w:proofErr w:type="spellEnd"/>
      <w:r w:rsidRPr="00BB4009">
        <w:rPr>
          <w:sz w:val="19"/>
          <w:szCs w:val="19"/>
        </w:rPr>
        <w:t xml:space="preserve"> of silver in </w:t>
      </w:r>
      <w:proofErr w:type="spellStart"/>
      <w:r w:rsidRPr="00BB4009">
        <w:rPr>
          <w:sz w:val="19"/>
          <w:szCs w:val="19"/>
        </w:rPr>
        <w:t>polielectiritic</w:t>
      </w:r>
      <w:proofErr w:type="spellEnd"/>
      <w:r w:rsidRPr="00BB4009">
        <w:rPr>
          <w:sz w:val="19"/>
          <w:szCs w:val="19"/>
        </w:rPr>
        <w:t xml:space="preserve"> matrix </w:t>
      </w:r>
      <w:proofErr w:type="spellStart"/>
      <w:r w:rsidRPr="00BB4009">
        <w:rPr>
          <w:sz w:val="19"/>
          <w:szCs w:val="19"/>
        </w:rPr>
        <w:t>Polym</w:t>
      </w:r>
      <w:proofErr w:type="spellEnd"/>
      <w:r w:rsidRPr="00BB4009">
        <w:rPr>
          <w:sz w:val="19"/>
          <w:szCs w:val="19"/>
        </w:rPr>
        <w:t>. Sci., 2000. Ser. B, №</w:t>
      </w:r>
      <w:proofErr w:type="gramStart"/>
      <w:r w:rsidRPr="00BB4009">
        <w:rPr>
          <w:sz w:val="19"/>
          <w:szCs w:val="19"/>
        </w:rPr>
        <w:t>6(</w:t>
      </w:r>
      <w:proofErr w:type="gramEnd"/>
      <w:r w:rsidRPr="00BB4009">
        <w:rPr>
          <w:sz w:val="19"/>
          <w:szCs w:val="19"/>
        </w:rPr>
        <w:t>42), pp. 1069-1073.</w:t>
      </w:r>
    </w:p>
    <w:p w:rsidR="00464BBC" w:rsidRDefault="00464BBC" w:rsidP="00BB4009">
      <w:pPr>
        <w:pStyle w:val="a3"/>
        <w:tabs>
          <w:tab w:val="left" w:pos="1037"/>
        </w:tabs>
        <w:ind w:left="1037" w:right="696" w:hanging="360"/>
      </w:pPr>
    </w:p>
    <w:p w:rsidR="00464BBC" w:rsidRDefault="006D0298">
      <w:pPr>
        <w:pStyle w:val="3"/>
        <w:numPr>
          <w:ilvl w:val="0"/>
          <w:numId w:val="1"/>
        </w:numPr>
        <w:tabs>
          <w:tab w:val="left" w:pos="1758"/>
        </w:tabs>
        <w:ind w:left="1757"/>
        <w:jc w:val="left"/>
      </w:pPr>
      <w:r>
        <w:rPr>
          <w:color w:val="585858"/>
        </w:rPr>
        <w:t>Biography:</w:t>
      </w:r>
    </w:p>
    <w:p w:rsidR="00464BBC" w:rsidRDefault="00D864AD">
      <w:pPr>
        <w:pStyle w:val="a3"/>
        <w:spacing w:before="119"/>
        <w:ind w:left="316" w:right="381"/>
        <w:jc w:val="both"/>
      </w:pPr>
      <w:proofErr w:type="spellStart"/>
      <w:r>
        <w:rPr>
          <w:color w:val="585858"/>
        </w:rPr>
        <w:t>Khaydar</w:t>
      </w:r>
      <w:proofErr w:type="spellEnd"/>
      <w:r>
        <w:rPr>
          <w:color w:val="585858"/>
        </w:rPr>
        <w:t xml:space="preserve"> </w:t>
      </w:r>
      <w:proofErr w:type="spellStart"/>
      <w:r>
        <w:rPr>
          <w:color w:val="585858"/>
        </w:rPr>
        <w:t>Yunusov</w:t>
      </w:r>
      <w:proofErr w:type="spellEnd"/>
      <w:r>
        <w:rPr>
          <w:color w:val="585858"/>
        </w:rPr>
        <w:t xml:space="preserve"> has completed his Doctoral degree</w:t>
      </w:r>
      <w:r w:rsidR="006D0298">
        <w:rPr>
          <w:color w:val="585858"/>
        </w:rPr>
        <w:t xml:space="preserve"> at the age of </w:t>
      </w:r>
      <w:r>
        <w:rPr>
          <w:color w:val="585858"/>
        </w:rPr>
        <w:t>2</w:t>
      </w:r>
      <w:r w:rsidR="006D0298">
        <w:rPr>
          <w:color w:val="585858"/>
        </w:rPr>
        <w:t xml:space="preserve">5 years from </w:t>
      </w:r>
      <w:proofErr w:type="gramStart"/>
      <w:r w:rsidR="00ED25F1" w:rsidRPr="00ED25F1">
        <w:rPr>
          <w:lang w:eastAsia="zh-CN"/>
        </w:rPr>
        <w:t>Institute  of</w:t>
      </w:r>
      <w:proofErr w:type="gramEnd"/>
      <w:r w:rsidR="00ED25F1" w:rsidRPr="00ED25F1">
        <w:rPr>
          <w:lang w:eastAsia="zh-CN"/>
        </w:rPr>
        <w:t xml:space="preserve"> Polymer Chemistry and Physics Uzbekistan Academy of Science</w:t>
      </w:r>
      <w:r w:rsidR="006D0298">
        <w:rPr>
          <w:color w:val="585858"/>
        </w:rPr>
        <w:t xml:space="preserve">, </w:t>
      </w:r>
      <w:r w:rsidR="00ED25F1">
        <w:rPr>
          <w:rFonts w:ascii="Arial" w:hAnsi="Arial" w:cs="Arial"/>
          <w:lang w:val="en-GB"/>
        </w:rPr>
        <w:t>He is expert</w:t>
      </w:r>
      <w:r w:rsidR="00ED25F1" w:rsidRPr="00C16B7B">
        <w:rPr>
          <w:rFonts w:ascii="Arial" w:hAnsi="Arial" w:cs="Arial"/>
          <w:lang w:val="en-GB"/>
        </w:rPr>
        <w:t xml:space="preserve"> on the field of polymer chemistry</w:t>
      </w:r>
      <w:r w:rsidR="00ED25F1" w:rsidRPr="0035241E">
        <w:rPr>
          <w:rFonts w:ascii="Arial" w:hAnsi="Arial" w:cs="Arial"/>
        </w:rPr>
        <w:t xml:space="preserve">, </w:t>
      </w:r>
      <w:r w:rsidR="00ED25F1">
        <w:rPr>
          <w:rFonts w:ascii="Arial" w:hAnsi="Arial" w:cs="Arial"/>
        </w:rPr>
        <w:t>cellulose chemistry and technology,</w:t>
      </w:r>
      <w:r w:rsidR="00ED25F1" w:rsidRPr="00C16B7B">
        <w:rPr>
          <w:rFonts w:ascii="Arial" w:hAnsi="Arial" w:cs="Arial"/>
          <w:lang w:val="en-GB"/>
        </w:rPr>
        <w:t xml:space="preserve"> </w:t>
      </w:r>
      <w:proofErr w:type="spellStart"/>
      <w:r w:rsidR="00ED25F1" w:rsidRPr="00C16B7B">
        <w:rPr>
          <w:rFonts w:ascii="Arial" w:hAnsi="Arial" w:cs="Arial"/>
          <w:lang w:val="en-GB"/>
        </w:rPr>
        <w:t>nanochemistry</w:t>
      </w:r>
      <w:proofErr w:type="spellEnd"/>
      <w:r w:rsidR="00ED25F1">
        <w:rPr>
          <w:rFonts w:ascii="Arial" w:hAnsi="Arial" w:cs="Arial"/>
          <w:lang w:val="en-GB"/>
        </w:rPr>
        <w:t xml:space="preserve"> and nanotechnology</w:t>
      </w:r>
      <w:r w:rsidR="006D0298">
        <w:rPr>
          <w:color w:val="585858"/>
        </w:rPr>
        <w:t xml:space="preserve">. He is the </w:t>
      </w:r>
      <w:r>
        <w:rPr>
          <w:color w:val="585858"/>
        </w:rPr>
        <w:t xml:space="preserve">Manager of </w:t>
      </w:r>
      <w:r>
        <w:rPr>
          <w:color w:val="585858"/>
        </w:rPr>
        <w:lastRenderedPageBreak/>
        <w:t>scientific projects at the Institute of Polymer Chemistry and Physics Uzbekistan Academy of Science</w:t>
      </w:r>
      <w:r w:rsidR="006D0298">
        <w:rPr>
          <w:color w:val="585858"/>
        </w:rPr>
        <w:t xml:space="preserve">. He has published more than </w:t>
      </w:r>
      <w:r>
        <w:rPr>
          <w:color w:val="585858"/>
        </w:rPr>
        <w:t>95</w:t>
      </w:r>
      <w:r w:rsidR="006D0298">
        <w:rPr>
          <w:color w:val="585858"/>
        </w:rPr>
        <w:t xml:space="preserve"> papers in reputed journals. </w:t>
      </w:r>
    </w:p>
    <w:p w:rsidR="00464BBC" w:rsidRDefault="00464BBC">
      <w:pPr>
        <w:pStyle w:val="a3"/>
        <w:spacing w:before="1"/>
      </w:pPr>
    </w:p>
    <w:p w:rsidR="00464BBC" w:rsidRDefault="006D0298">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64BBC" w:rsidRDefault="00ED25F1">
      <w:pPr>
        <w:pStyle w:val="a3"/>
        <w:spacing w:before="7"/>
        <w:rPr>
          <w:b/>
          <w:sz w:val="15"/>
        </w:rPr>
      </w:pPr>
      <w:r>
        <w:rPr>
          <w:noProof/>
          <w:lang w:val="ru-RU" w:eastAsia="ru-RU"/>
        </w:rPr>
        <w:drawing>
          <wp:anchor distT="0" distB="0" distL="114300" distR="114300" simplePos="0" relativeHeight="251658752" behindDoc="0" locked="0" layoutInCell="1" allowOverlap="1" wp14:anchorId="3B752B67" wp14:editId="190ED920">
            <wp:simplePos x="0" y="0"/>
            <wp:positionH relativeFrom="margin">
              <wp:posOffset>3846195</wp:posOffset>
            </wp:positionH>
            <wp:positionV relativeFrom="margin">
              <wp:posOffset>809625</wp:posOffset>
            </wp:positionV>
            <wp:extent cx="1192530" cy="1303655"/>
            <wp:effectExtent l="0" t="0" r="7620" b="0"/>
            <wp:wrapSquare wrapText="bothSides"/>
            <wp:docPr id="2" name="Рисунок 2" descr="Описание: DSC_5091 3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DSC_5091 3x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2530" cy="1303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48D1" w:rsidRDefault="005448D1">
      <w:pPr>
        <w:pStyle w:val="a3"/>
        <w:spacing w:before="172"/>
        <w:ind w:left="316" w:right="4143"/>
        <w:rPr>
          <w:color w:val="585858"/>
        </w:rPr>
      </w:pPr>
    </w:p>
    <w:p w:rsidR="005448D1" w:rsidRDefault="005448D1">
      <w:pPr>
        <w:pStyle w:val="a3"/>
        <w:spacing w:before="172"/>
        <w:ind w:left="316" w:right="4143"/>
        <w:rPr>
          <w:color w:val="585858"/>
        </w:rPr>
      </w:pPr>
    </w:p>
    <w:p w:rsidR="005448D1" w:rsidRDefault="006D0298">
      <w:pPr>
        <w:pStyle w:val="a3"/>
        <w:spacing w:before="172"/>
        <w:ind w:left="316" w:right="4143"/>
        <w:rPr>
          <w:color w:val="585858"/>
        </w:rPr>
      </w:pPr>
      <w:r>
        <w:rPr>
          <w:color w:val="585858"/>
        </w:rPr>
        <w:t xml:space="preserve">Full </w:t>
      </w:r>
      <w:proofErr w:type="spellStart"/>
      <w:r>
        <w:rPr>
          <w:color w:val="585858"/>
        </w:rPr>
        <w:t>N</w:t>
      </w:r>
      <w:r w:rsidR="00ED25F1">
        <w:rPr>
          <w:color w:val="585858"/>
        </w:rPr>
        <w:t>N</w:t>
      </w:r>
      <w:r>
        <w:rPr>
          <w:color w:val="585858"/>
        </w:rPr>
        <w:t>ame</w:t>
      </w:r>
      <w:proofErr w:type="spellEnd"/>
      <w:r>
        <w:rPr>
          <w:color w:val="585858"/>
        </w:rPr>
        <w:t xml:space="preserve">: </w:t>
      </w:r>
      <w:proofErr w:type="spellStart"/>
      <w:r w:rsidR="005448D1">
        <w:rPr>
          <w:color w:val="585858"/>
        </w:rPr>
        <w:t>Khaydar</w:t>
      </w:r>
      <w:proofErr w:type="spellEnd"/>
      <w:r w:rsidR="005448D1">
        <w:rPr>
          <w:color w:val="585858"/>
        </w:rPr>
        <w:t xml:space="preserve"> </w:t>
      </w:r>
      <w:proofErr w:type="spellStart"/>
      <w:r w:rsidR="005448D1">
        <w:rPr>
          <w:color w:val="585858"/>
        </w:rPr>
        <w:t>Yunusov</w:t>
      </w:r>
      <w:proofErr w:type="spellEnd"/>
    </w:p>
    <w:p w:rsidR="005448D1" w:rsidRDefault="006D0298">
      <w:pPr>
        <w:pStyle w:val="a3"/>
        <w:spacing w:before="172"/>
        <w:ind w:left="316" w:right="4143"/>
        <w:rPr>
          <w:color w:val="585858"/>
        </w:rPr>
      </w:pPr>
      <w:r>
        <w:rPr>
          <w:color w:val="585858"/>
        </w:rPr>
        <w:t xml:space="preserve">Contact number: </w:t>
      </w:r>
      <w:r w:rsidR="005448D1">
        <w:rPr>
          <w:color w:val="585858"/>
        </w:rPr>
        <w:t>+998903568820</w:t>
      </w:r>
    </w:p>
    <w:p w:rsidR="005448D1" w:rsidRDefault="005448D1">
      <w:pPr>
        <w:pStyle w:val="a3"/>
        <w:spacing w:before="172"/>
        <w:ind w:left="316" w:right="4143"/>
        <w:rPr>
          <w:color w:val="585858"/>
        </w:rPr>
      </w:pPr>
      <w:proofErr w:type="gramStart"/>
      <w:r>
        <w:rPr>
          <w:color w:val="585858"/>
        </w:rPr>
        <w:t>e-mail</w:t>
      </w:r>
      <w:proofErr w:type="gramEnd"/>
      <w:r w:rsidR="006D0298">
        <w:rPr>
          <w:color w:val="585858"/>
        </w:rPr>
        <w:t xml:space="preserve">: </w:t>
      </w:r>
      <w:hyperlink r:id="rId14" w:history="1">
        <w:r w:rsidRPr="005448D1">
          <w:rPr>
            <w:rStyle w:val="a7"/>
            <w:u w:val="none"/>
          </w:rPr>
          <w:t>silver4727@yahoo.com</w:t>
        </w:r>
      </w:hyperlink>
    </w:p>
    <w:p w:rsidR="00464BBC" w:rsidRDefault="006D0298">
      <w:pPr>
        <w:pStyle w:val="a3"/>
        <w:spacing w:before="172"/>
        <w:ind w:left="316" w:right="4143"/>
      </w:pPr>
      <w:r>
        <w:rPr>
          <w:color w:val="585858"/>
        </w:rPr>
        <w:t>Linked In account:</w:t>
      </w:r>
    </w:p>
    <w:p w:rsidR="00464BBC" w:rsidRDefault="006D0298">
      <w:pPr>
        <w:pStyle w:val="a3"/>
        <w:ind w:left="316"/>
      </w:pPr>
      <w:r>
        <w:rPr>
          <w:color w:val="585858"/>
        </w:rPr>
        <w:t>Session name/ number:</w:t>
      </w:r>
    </w:p>
    <w:p w:rsidR="00464BBC" w:rsidRDefault="006D0298" w:rsidP="005448D1">
      <w:pPr>
        <w:pStyle w:val="a3"/>
        <w:ind w:left="316" w:right="1786"/>
        <w:rPr>
          <w:sz w:val="18"/>
        </w:rPr>
        <w:sectPr w:rsidR="00464BBC">
          <w:type w:val="continuous"/>
          <w:pgSz w:w="11910" w:h="16840"/>
          <w:pgMar w:top="600" w:right="180" w:bottom="280" w:left="140" w:header="720" w:footer="720" w:gutter="0"/>
          <w:cols w:num="2" w:space="720" w:equalWidth="0">
            <w:col w:w="5639" w:space="40"/>
            <w:col w:w="5911"/>
          </w:cols>
        </w:sectPr>
      </w:pPr>
      <w:r>
        <w:rPr>
          <w:color w:val="585858"/>
        </w:rPr>
        <w:t xml:space="preserve">Category: (Oral presentation/ </w:t>
      </w:r>
      <w:r w:rsidRPr="005448D1">
        <w:rPr>
          <w:color w:val="585858"/>
          <w:u w:val="single"/>
        </w:rPr>
        <w:t>Poster presentation</w:t>
      </w:r>
      <w:r>
        <w:rPr>
          <w:color w:val="585858"/>
        </w:rPr>
        <w:t>) Passport Number</w:t>
      </w:r>
      <w:proofErr w:type="gramStart"/>
      <w:r>
        <w:rPr>
          <w:color w:val="585858"/>
          <w:sz w:val="18"/>
        </w:rPr>
        <w:t>:</w:t>
      </w:r>
      <w:r w:rsidR="005448D1">
        <w:rPr>
          <w:sz w:val="18"/>
        </w:rPr>
        <w:t>AA3300470</w:t>
      </w:r>
      <w:proofErr w:type="gramEnd"/>
    </w:p>
    <w:p w:rsidR="00464BBC" w:rsidRDefault="00464BBC">
      <w:pPr>
        <w:pStyle w:val="a3"/>
        <w:rPr>
          <w:sz w:val="20"/>
        </w:rPr>
      </w:pPr>
    </w:p>
    <w:p w:rsidR="00464BBC" w:rsidRDefault="00464BBC">
      <w:pPr>
        <w:pStyle w:val="a3"/>
        <w:rPr>
          <w:sz w:val="20"/>
        </w:rPr>
      </w:pPr>
    </w:p>
    <w:p w:rsidR="00464BBC" w:rsidRDefault="006D0298">
      <w:pPr>
        <w:pStyle w:val="a3"/>
        <w:spacing w:line="55" w:lineRule="exact"/>
        <w:ind w:left="107"/>
        <w:rPr>
          <w:sz w:val="5"/>
        </w:rPr>
      </w:pPr>
      <w:r>
        <w:rPr>
          <w:noProof/>
          <w:sz w:val="5"/>
          <w:lang w:val="ru-RU" w:eastAsia="ru-RU"/>
        </w:rPr>
        <mc:AlternateContent>
          <mc:Choice Requires="wpg">
            <w:drawing>
              <wp:inline distT="0" distB="0" distL="0" distR="0" wp14:anchorId="783F151C" wp14:editId="2719BDCC">
                <wp:extent cx="7226300" cy="34925"/>
                <wp:effectExtent l="0" t="9525" r="3175" b="3175"/>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anchorlock/>
              </v:group>
            </w:pict>
          </mc:Fallback>
        </mc:AlternateContent>
      </w:r>
    </w:p>
    <w:p w:rsidR="00464BBC" w:rsidRPr="00971A3E" w:rsidRDefault="00971A3E" w:rsidP="00822921">
      <w:pPr>
        <w:spacing w:before="49"/>
        <w:ind w:right="1371"/>
        <w:jc w:val="center"/>
        <w:rPr>
          <w:sz w:val="20"/>
          <w:szCs w:val="20"/>
        </w:rPr>
      </w:pPr>
      <w:r>
        <w:rPr>
          <w:color w:val="585858"/>
          <w:sz w:val="20"/>
          <w:szCs w:val="20"/>
        </w:rPr>
        <w:t xml:space="preserve">      </w:t>
      </w:r>
    </w:p>
    <w:sectPr w:rsidR="00464BBC" w:rsidRPr="00971A3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1">
    <w:nsid w:val="2AE53B64"/>
    <w:multiLevelType w:val="hybridMultilevel"/>
    <w:tmpl w:val="176A7EC0"/>
    <w:lvl w:ilvl="0" w:tplc="1EB202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BBC"/>
    <w:rsid w:val="000307EF"/>
    <w:rsid w:val="0004003E"/>
    <w:rsid w:val="000842C5"/>
    <w:rsid w:val="00134315"/>
    <w:rsid w:val="00152E98"/>
    <w:rsid w:val="001C4F22"/>
    <w:rsid w:val="0025685C"/>
    <w:rsid w:val="002A27E1"/>
    <w:rsid w:val="002A2888"/>
    <w:rsid w:val="00454AE7"/>
    <w:rsid w:val="00464BBC"/>
    <w:rsid w:val="00472291"/>
    <w:rsid w:val="004B3697"/>
    <w:rsid w:val="005448D1"/>
    <w:rsid w:val="00553F98"/>
    <w:rsid w:val="00575E30"/>
    <w:rsid w:val="00595920"/>
    <w:rsid w:val="00640A47"/>
    <w:rsid w:val="00660386"/>
    <w:rsid w:val="006D0298"/>
    <w:rsid w:val="007E0407"/>
    <w:rsid w:val="00822921"/>
    <w:rsid w:val="00971A3E"/>
    <w:rsid w:val="00A909F2"/>
    <w:rsid w:val="00B43390"/>
    <w:rsid w:val="00B644E2"/>
    <w:rsid w:val="00BB4009"/>
    <w:rsid w:val="00CB5046"/>
    <w:rsid w:val="00D026DA"/>
    <w:rsid w:val="00D864AD"/>
    <w:rsid w:val="00E37292"/>
    <w:rsid w:val="00EC7A65"/>
    <w:rsid w:val="00ED2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34"/>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D0298"/>
    <w:rPr>
      <w:rFonts w:ascii="Tahoma" w:hAnsi="Tahoma" w:cs="Tahoma"/>
      <w:sz w:val="16"/>
      <w:szCs w:val="16"/>
    </w:rPr>
  </w:style>
  <w:style w:type="character" w:customStyle="1" w:styleId="a6">
    <w:name w:val="Текст выноски Знак"/>
    <w:basedOn w:val="a0"/>
    <w:link w:val="a5"/>
    <w:uiPriority w:val="99"/>
    <w:semiHidden/>
    <w:rsid w:val="006D0298"/>
    <w:rPr>
      <w:rFonts w:ascii="Tahoma" w:eastAsia="Times New Roman" w:hAnsi="Tahoma" w:cs="Tahoma"/>
      <w:sz w:val="16"/>
      <w:szCs w:val="16"/>
    </w:rPr>
  </w:style>
  <w:style w:type="character" w:styleId="a7">
    <w:name w:val="Hyperlink"/>
    <w:basedOn w:val="a0"/>
    <w:uiPriority w:val="99"/>
    <w:unhideWhenUsed/>
    <w:rsid w:val="006D0298"/>
    <w:rPr>
      <w:color w:val="0000FF" w:themeColor="hyperlink"/>
      <w:u w:val="single"/>
    </w:rPr>
  </w:style>
  <w:style w:type="table" w:styleId="a8">
    <w:name w:val="Table Grid"/>
    <w:basedOn w:val="a1"/>
    <w:uiPriority w:val="59"/>
    <w:rsid w:val="000400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640A47"/>
    <w:pPr>
      <w:widowControl/>
      <w:tabs>
        <w:tab w:val="center" w:pos="4677"/>
        <w:tab w:val="right" w:pos="9355"/>
      </w:tabs>
      <w:autoSpaceDE/>
      <w:autoSpaceDN/>
    </w:pPr>
    <w:rPr>
      <w:rFonts w:ascii="Calibri" w:eastAsia="Calibri" w:hAnsi="Calibri"/>
      <w:lang w:val="ru-RU"/>
    </w:rPr>
  </w:style>
  <w:style w:type="character" w:customStyle="1" w:styleId="aa">
    <w:name w:val="Верхний колонтитул Знак"/>
    <w:basedOn w:val="a0"/>
    <w:link w:val="a9"/>
    <w:uiPriority w:val="99"/>
    <w:rsid w:val="00640A47"/>
    <w:rPr>
      <w:rFonts w:ascii="Calibri" w:eastAsia="Calibri" w:hAnsi="Calibri"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34"/>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6D0298"/>
    <w:rPr>
      <w:rFonts w:ascii="Tahoma" w:hAnsi="Tahoma" w:cs="Tahoma"/>
      <w:sz w:val="16"/>
      <w:szCs w:val="16"/>
    </w:rPr>
  </w:style>
  <w:style w:type="character" w:customStyle="1" w:styleId="a6">
    <w:name w:val="Текст выноски Знак"/>
    <w:basedOn w:val="a0"/>
    <w:link w:val="a5"/>
    <w:uiPriority w:val="99"/>
    <w:semiHidden/>
    <w:rsid w:val="006D0298"/>
    <w:rPr>
      <w:rFonts w:ascii="Tahoma" w:eastAsia="Times New Roman" w:hAnsi="Tahoma" w:cs="Tahoma"/>
      <w:sz w:val="16"/>
      <w:szCs w:val="16"/>
    </w:rPr>
  </w:style>
  <w:style w:type="character" w:styleId="a7">
    <w:name w:val="Hyperlink"/>
    <w:basedOn w:val="a0"/>
    <w:uiPriority w:val="99"/>
    <w:unhideWhenUsed/>
    <w:rsid w:val="006D0298"/>
    <w:rPr>
      <w:color w:val="0000FF" w:themeColor="hyperlink"/>
      <w:u w:val="single"/>
    </w:rPr>
  </w:style>
  <w:style w:type="table" w:styleId="a8">
    <w:name w:val="Table Grid"/>
    <w:basedOn w:val="a1"/>
    <w:uiPriority w:val="59"/>
    <w:rsid w:val="000400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640A47"/>
    <w:pPr>
      <w:widowControl/>
      <w:tabs>
        <w:tab w:val="center" w:pos="4677"/>
        <w:tab w:val="right" w:pos="9355"/>
      </w:tabs>
      <w:autoSpaceDE/>
      <w:autoSpaceDN/>
    </w:pPr>
    <w:rPr>
      <w:rFonts w:ascii="Calibri" w:eastAsia="Calibri" w:hAnsi="Calibri"/>
      <w:lang w:val="ru-RU"/>
    </w:rPr>
  </w:style>
  <w:style w:type="character" w:customStyle="1" w:styleId="aa">
    <w:name w:val="Верхний колонтитул Знак"/>
    <w:basedOn w:val="a0"/>
    <w:link w:val="a9"/>
    <w:uiPriority w:val="99"/>
    <w:rsid w:val="00640A47"/>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polymer@academy.uz"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silver472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1887</Words>
  <Characters>10757</Characters>
  <Application>Microsoft Office Word</Application>
  <DocSecurity>0</DocSecurity>
  <Lines>89</Lines>
  <Paragraphs>25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SPecialiST RePack</Company>
  <LinksUpToDate>false</LinksUpToDate>
  <CharactersWithSpaces>12619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1</cp:lastModifiedBy>
  <cp:revision>2</cp:revision>
  <cp:lastPrinted>2018-01-24T10:23:00Z</cp:lastPrinted>
  <dcterms:created xsi:type="dcterms:W3CDTF">2020-02-28T12:26:00Z</dcterms:created>
  <dcterms:modified xsi:type="dcterms:W3CDTF">2020-02-28T12:26:00Z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