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BBC" w:rsidRDefault="004B3697" w:rsidP="00575E30">
      <w:pPr>
        <w:pStyle w:val="BodyText"/>
        <w:ind w:left="90"/>
        <w:rPr>
          <w:sz w:val="20"/>
        </w:rPr>
      </w:pPr>
      <w:r>
        <w:rPr>
          <w:noProof/>
          <w:sz w:val="20"/>
        </w:rPr>
        <w:drawing>
          <wp:inline distT="0" distB="0" distL="0" distR="0">
            <wp:extent cx="7359650" cy="95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 International Pte Ltd.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p w:rsidR="00464BBC" w:rsidRDefault="006D0298">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6D0298">
      <w:pPr>
        <w:pStyle w:val="Heading1"/>
        <w:ind w:left="1105" w:right="1062"/>
        <w:jc w:val="center"/>
      </w:pPr>
      <w:r>
        <w:rPr>
          <w:color w:val="585858"/>
          <w:u w:val="thick" w:color="585858"/>
        </w:rPr>
        <w:t xml:space="preserve">Abstract </w:t>
      </w:r>
    </w:p>
    <w:p w:rsidR="00464BBC" w:rsidRDefault="00464BBC">
      <w:pPr>
        <w:pStyle w:val="BodyText"/>
        <w:rPr>
          <w:b/>
          <w:sz w:val="14"/>
        </w:rPr>
      </w:pPr>
    </w:p>
    <w:p w:rsidR="00B464D9" w:rsidRPr="00BB28E7" w:rsidRDefault="006D0298" w:rsidP="00B464D9">
      <w:pPr>
        <w:jc w:val="both"/>
        <w:rPr>
          <w:b/>
          <w:szCs w:val="24"/>
        </w:rPr>
      </w:pPr>
      <w:r w:rsidRPr="00B464D9">
        <w:rPr>
          <w:b/>
        </w:rPr>
        <w:t xml:space="preserve">Title: </w:t>
      </w:r>
      <w:r w:rsidR="00B464D9" w:rsidRPr="00B464D9">
        <w:rPr>
          <w:b/>
          <w:szCs w:val="24"/>
        </w:rPr>
        <w:t xml:space="preserve">Near infrared </w:t>
      </w:r>
      <w:r w:rsidR="00B464D9">
        <w:rPr>
          <w:b/>
          <w:szCs w:val="24"/>
        </w:rPr>
        <w:t xml:space="preserve">tunable hybrid </w:t>
      </w:r>
      <w:proofErr w:type="spellStart"/>
      <w:r w:rsidR="00B464D9">
        <w:rPr>
          <w:b/>
          <w:szCs w:val="24"/>
        </w:rPr>
        <w:t>metasurface</w:t>
      </w:r>
      <w:proofErr w:type="spellEnd"/>
      <w:r w:rsidR="00B464D9">
        <w:rPr>
          <w:b/>
          <w:szCs w:val="24"/>
        </w:rPr>
        <w:t xml:space="preserve"> based on graphene and </w:t>
      </w:r>
      <w:r w:rsidR="00B464D9" w:rsidRPr="00BB28E7">
        <w:rPr>
          <w:b/>
          <w:szCs w:val="24"/>
        </w:rPr>
        <w:t xml:space="preserve">localized surface </w:t>
      </w:r>
      <w:proofErr w:type="spellStart"/>
      <w:r w:rsidR="00B464D9" w:rsidRPr="00BB28E7">
        <w:rPr>
          <w:b/>
          <w:szCs w:val="24"/>
        </w:rPr>
        <w:t>plasmons</w:t>
      </w:r>
      <w:proofErr w:type="spellEnd"/>
    </w:p>
    <w:p w:rsidR="00464BBC" w:rsidRDefault="00464BBC">
      <w:pPr>
        <w:spacing w:before="92"/>
        <w:ind w:left="594" w:right="151"/>
        <w:rPr>
          <w:b/>
        </w:rPr>
      </w:pPr>
    </w:p>
    <w:p w:rsidR="00B464D9" w:rsidRPr="00B464D9" w:rsidRDefault="00B464D9">
      <w:pPr>
        <w:pStyle w:val="BodyText"/>
        <w:spacing w:before="126" w:line="231" w:lineRule="exact"/>
        <w:ind w:left="594"/>
        <w:rPr>
          <w:b/>
          <w:sz w:val="22"/>
          <w:szCs w:val="24"/>
          <w:vertAlign w:val="superscript"/>
        </w:rPr>
      </w:pPr>
      <w:r w:rsidRPr="00B464D9">
        <w:rPr>
          <w:b/>
          <w:sz w:val="22"/>
          <w:szCs w:val="24"/>
        </w:rPr>
        <w:t xml:space="preserve">Edgar O. Owiti </w:t>
      </w:r>
      <w:r w:rsidRPr="00B464D9">
        <w:rPr>
          <w:b/>
          <w:sz w:val="22"/>
          <w:szCs w:val="24"/>
          <w:vertAlign w:val="superscript"/>
        </w:rPr>
        <w:t>1</w:t>
      </w:r>
      <w:r w:rsidRPr="00B464D9">
        <w:rPr>
          <w:b/>
          <w:sz w:val="22"/>
          <w:szCs w:val="24"/>
        </w:rPr>
        <w:t xml:space="preserve"> * </w:t>
      </w:r>
      <w:proofErr w:type="spellStart"/>
      <w:r w:rsidRPr="00B464D9">
        <w:rPr>
          <w:b/>
          <w:sz w:val="22"/>
          <w:szCs w:val="24"/>
        </w:rPr>
        <w:t>Calvine</w:t>
      </w:r>
      <w:proofErr w:type="spellEnd"/>
      <w:r w:rsidRPr="00B464D9">
        <w:rPr>
          <w:b/>
          <w:sz w:val="22"/>
          <w:szCs w:val="24"/>
        </w:rPr>
        <w:t xml:space="preserve"> F. Ominde</w:t>
      </w:r>
      <w:r w:rsidRPr="00B464D9">
        <w:rPr>
          <w:b/>
          <w:sz w:val="22"/>
          <w:szCs w:val="24"/>
          <w:vertAlign w:val="superscript"/>
        </w:rPr>
        <w:t xml:space="preserve">2 </w:t>
      </w:r>
      <w:r w:rsidRPr="00B464D9">
        <w:rPr>
          <w:b/>
          <w:sz w:val="22"/>
          <w:szCs w:val="24"/>
        </w:rPr>
        <w:t xml:space="preserve">and </w:t>
      </w:r>
      <w:proofErr w:type="spellStart"/>
      <w:r w:rsidRPr="00B464D9">
        <w:rPr>
          <w:b/>
          <w:sz w:val="22"/>
          <w:szCs w:val="24"/>
        </w:rPr>
        <w:t>Xiudong</w:t>
      </w:r>
      <w:proofErr w:type="spellEnd"/>
      <w:r w:rsidRPr="00B464D9">
        <w:rPr>
          <w:b/>
          <w:sz w:val="22"/>
          <w:szCs w:val="24"/>
        </w:rPr>
        <w:t xml:space="preserve"> Sun</w:t>
      </w:r>
      <w:r w:rsidRPr="00B464D9">
        <w:rPr>
          <w:b/>
          <w:sz w:val="22"/>
          <w:szCs w:val="24"/>
          <w:vertAlign w:val="superscript"/>
        </w:rPr>
        <w:t>3</w:t>
      </w:r>
    </w:p>
    <w:p w:rsidR="00B464D9" w:rsidRPr="00B464D9" w:rsidRDefault="00B464D9" w:rsidP="00B464D9">
      <w:pPr>
        <w:pStyle w:val="NoSpacing"/>
        <w:rPr>
          <w:rFonts w:ascii="Times New Roman" w:hAnsi="Times New Roman"/>
          <w:sz w:val="20"/>
        </w:rPr>
      </w:pPr>
      <w:r w:rsidRPr="00B464D9">
        <w:rPr>
          <w:rFonts w:ascii="Times New Roman" w:hAnsi="Times New Roman"/>
          <w:sz w:val="20"/>
          <w:vertAlign w:val="superscript"/>
        </w:rPr>
        <w:t>1</w:t>
      </w:r>
      <w:r w:rsidRPr="00B464D9">
        <w:rPr>
          <w:rFonts w:ascii="Times New Roman" w:hAnsi="Times New Roman"/>
          <w:sz w:val="20"/>
        </w:rPr>
        <w:t xml:space="preserve"> Machakos University, School of Pure and Applied Sciences, Department of Physical Sciences, Kenya </w:t>
      </w:r>
    </w:p>
    <w:p w:rsidR="00B464D9" w:rsidRPr="00B464D9" w:rsidRDefault="003741E4" w:rsidP="003741E4">
      <w:pPr>
        <w:pStyle w:val="NoSpacing"/>
        <w:rPr>
          <w:rFonts w:ascii="Times New Roman" w:hAnsi="Times New Roman"/>
          <w:color w:val="0070C0"/>
          <w:sz w:val="20"/>
        </w:rPr>
      </w:pPr>
      <w:r>
        <w:rPr>
          <w:rFonts w:ascii="Times New Roman" w:hAnsi="Times New Roman"/>
          <w:sz w:val="20"/>
        </w:rPr>
        <w:t xml:space="preserve">  </w:t>
      </w:r>
      <w:r w:rsidR="00B464D9" w:rsidRPr="00B464D9">
        <w:rPr>
          <w:rFonts w:ascii="Times New Roman" w:hAnsi="Times New Roman"/>
          <w:sz w:val="20"/>
        </w:rPr>
        <w:t>Email address</w:t>
      </w:r>
      <w:r w:rsidR="00B464D9" w:rsidRPr="00B464D9">
        <w:rPr>
          <w:rFonts w:ascii="Times New Roman" w:hAnsi="Times New Roman"/>
          <w:color w:val="0070C0"/>
          <w:sz w:val="20"/>
        </w:rPr>
        <w:t xml:space="preserve">: </w:t>
      </w:r>
      <w:hyperlink r:id="rId7" w:history="1">
        <w:r w:rsidR="00B464D9" w:rsidRPr="00B464D9">
          <w:rPr>
            <w:rStyle w:val="Hyperlink"/>
            <w:rFonts w:ascii="Times New Roman" w:hAnsi="Times New Roman"/>
            <w:sz w:val="20"/>
          </w:rPr>
          <w:t>edgar.owiti@mksu.ac.ke</w:t>
        </w:r>
      </w:hyperlink>
      <w:r w:rsidR="00B464D9" w:rsidRPr="00B464D9">
        <w:rPr>
          <w:rFonts w:ascii="Times New Roman" w:hAnsi="Times New Roman"/>
          <w:color w:val="0070C0"/>
          <w:sz w:val="20"/>
        </w:rPr>
        <w:t xml:space="preserve">  </w:t>
      </w:r>
    </w:p>
    <w:p w:rsidR="00B464D9" w:rsidRPr="00B464D9" w:rsidRDefault="00B464D9" w:rsidP="00B464D9">
      <w:pPr>
        <w:pStyle w:val="NoSpacing"/>
        <w:rPr>
          <w:rFonts w:ascii="Times New Roman" w:hAnsi="Times New Roman"/>
          <w:sz w:val="20"/>
        </w:rPr>
      </w:pPr>
      <w:r w:rsidRPr="00B464D9">
        <w:rPr>
          <w:rFonts w:ascii="Times New Roman" w:hAnsi="Times New Roman"/>
          <w:sz w:val="20"/>
          <w:vertAlign w:val="superscript"/>
        </w:rPr>
        <w:t xml:space="preserve">2 </w:t>
      </w:r>
      <w:r w:rsidRPr="00B464D9">
        <w:rPr>
          <w:rFonts w:ascii="Times New Roman" w:hAnsi="Times New Roman"/>
          <w:sz w:val="20"/>
        </w:rPr>
        <w:t xml:space="preserve">Jomo Kenyatta </w:t>
      </w:r>
      <w:proofErr w:type="gramStart"/>
      <w:r w:rsidRPr="00B464D9">
        <w:rPr>
          <w:rFonts w:ascii="Times New Roman" w:hAnsi="Times New Roman"/>
          <w:sz w:val="20"/>
        </w:rPr>
        <w:t>University</w:t>
      </w:r>
      <w:proofErr w:type="gramEnd"/>
      <w:r w:rsidRPr="00B464D9">
        <w:rPr>
          <w:rFonts w:ascii="Times New Roman" w:hAnsi="Times New Roman"/>
          <w:sz w:val="20"/>
        </w:rPr>
        <w:t xml:space="preserve"> of Agriculture and Technology, College of Pure and Applied Sciences, Kenya</w:t>
      </w:r>
    </w:p>
    <w:p w:rsidR="00B464D9" w:rsidRPr="00B464D9" w:rsidRDefault="00B464D9" w:rsidP="00B464D9">
      <w:pPr>
        <w:pStyle w:val="NoSpacing"/>
        <w:rPr>
          <w:rFonts w:ascii="Times New Roman" w:hAnsi="Times New Roman"/>
          <w:sz w:val="20"/>
        </w:rPr>
      </w:pPr>
      <w:r w:rsidRPr="00B464D9">
        <w:rPr>
          <w:rFonts w:ascii="Times New Roman" w:hAnsi="Times New Roman"/>
          <w:sz w:val="20"/>
          <w:vertAlign w:val="superscript"/>
        </w:rPr>
        <w:t xml:space="preserve">3 </w:t>
      </w:r>
      <w:r w:rsidRPr="00B464D9">
        <w:rPr>
          <w:rFonts w:ascii="Times New Roman" w:hAnsi="Times New Roman"/>
          <w:sz w:val="20"/>
        </w:rPr>
        <w:t>Harbin Institute of Technology, Institute of Modern Optics and Nano photonics, China</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p>
    <w:p w:rsidR="00464BBC" w:rsidRPr="00B464D9" w:rsidRDefault="006D0298">
      <w:pPr>
        <w:pStyle w:val="Heading3"/>
        <w:spacing w:before="114"/>
        <w:ind w:left="426" w:right="9" w:firstLine="0"/>
        <w:jc w:val="both"/>
        <w:rPr>
          <w:sz w:val="20"/>
          <w:szCs w:val="20"/>
        </w:rPr>
      </w:pPr>
      <w:r w:rsidRPr="00B464D9">
        <w:rPr>
          <w:color w:val="585858"/>
          <w:sz w:val="20"/>
          <w:szCs w:val="20"/>
        </w:rPr>
        <w:lastRenderedPageBreak/>
        <w:t xml:space="preserve">Keywords: </w:t>
      </w:r>
      <w:r w:rsidR="00B464D9" w:rsidRPr="00B464D9">
        <w:rPr>
          <w:sz w:val="20"/>
          <w:szCs w:val="20"/>
        </w:rPr>
        <w:t xml:space="preserve">tunable birefringence, graphene </w:t>
      </w:r>
      <w:proofErr w:type="spellStart"/>
      <w:r w:rsidR="00B464D9" w:rsidRPr="00B464D9">
        <w:rPr>
          <w:sz w:val="20"/>
          <w:szCs w:val="20"/>
        </w:rPr>
        <w:t>plasmons</w:t>
      </w:r>
      <w:proofErr w:type="spellEnd"/>
      <w:r w:rsidR="00B464D9" w:rsidRPr="00B464D9">
        <w:rPr>
          <w:sz w:val="20"/>
          <w:szCs w:val="20"/>
        </w:rPr>
        <w:t xml:space="preserve">, localized surface </w:t>
      </w:r>
      <w:proofErr w:type="spellStart"/>
      <w:r w:rsidR="00B464D9" w:rsidRPr="00B464D9">
        <w:rPr>
          <w:sz w:val="20"/>
          <w:szCs w:val="20"/>
        </w:rPr>
        <w:t>plasmons</w:t>
      </w:r>
      <w:proofErr w:type="spellEnd"/>
      <w:r w:rsidR="00B464D9" w:rsidRPr="00B464D9">
        <w:rPr>
          <w:sz w:val="20"/>
          <w:szCs w:val="20"/>
        </w:rPr>
        <w:t>,</w:t>
      </w:r>
      <w:r w:rsidR="00B464D9" w:rsidRPr="00B464D9">
        <w:rPr>
          <w:sz w:val="20"/>
          <w:szCs w:val="20"/>
        </w:rPr>
        <w:t xml:space="preserve"> hybrid </w:t>
      </w:r>
      <w:proofErr w:type="spellStart"/>
      <w:r w:rsidR="00B464D9" w:rsidRPr="00B464D9">
        <w:rPr>
          <w:sz w:val="20"/>
          <w:szCs w:val="20"/>
        </w:rPr>
        <w:t>metasurface</w:t>
      </w:r>
      <w:proofErr w:type="spellEnd"/>
      <w:r w:rsidR="00B464D9" w:rsidRPr="00B464D9">
        <w:rPr>
          <w:sz w:val="20"/>
          <w:szCs w:val="20"/>
        </w:rPr>
        <w:t>, quarter wave-plate</w:t>
      </w:r>
    </w:p>
    <w:p w:rsidR="00464BBC" w:rsidRDefault="00464BBC">
      <w:pPr>
        <w:pStyle w:val="BodyText"/>
        <w:rPr>
          <w:b/>
          <w:sz w:val="20"/>
        </w:rPr>
      </w:pPr>
    </w:p>
    <w:p w:rsidR="00464BBC" w:rsidRDefault="00464BBC">
      <w:pPr>
        <w:pStyle w:val="BodyText"/>
        <w:spacing w:before="10"/>
        <w:rPr>
          <w:b/>
        </w:rPr>
      </w:pPr>
    </w:p>
    <w:p w:rsidR="00464BBC" w:rsidRDefault="006D029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B464D9" w:rsidRPr="00B464D9" w:rsidRDefault="00B464D9" w:rsidP="00B464D9">
      <w:pPr>
        <w:jc w:val="both"/>
        <w:rPr>
          <w:sz w:val="20"/>
          <w:szCs w:val="24"/>
        </w:rPr>
      </w:pPr>
      <w:r w:rsidRPr="00B464D9">
        <w:rPr>
          <w:sz w:val="20"/>
          <w:szCs w:val="24"/>
        </w:rPr>
        <w:t xml:space="preserve">Weak graphene </w:t>
      </w:r>
      <w:proofErr w:type="spellStart"/>
      <w:r w:rsidRPr="00B464D9">
        <w:rPr>
          <w:sz w:val="20"/>
          <w:szCs w:val="24"/>
        </w:rPr>
        <w:t>plasmon</w:t>
      </w:r>
      <w:proofErr w:type="spellEnd"/>
      <w:r w:rsidRPr="00B464D9">
        <w:rPr>
          <w:sz w:val="20"/>
          <w:szCs w:val="24"/>
        </w:rPr>
        <w:t xml:space="preserve"> is a major challenge for graphene based </w:t>
      </w:r>
      <w:proofErr w:type="spellStart"/>
      <w:r w:rsidRPr="00B464D9">
        <w:rPr>
          <w:sz w:val="20"/>
          <w:szCs w:val="24"/>
        </w:rPr>
        <w:t>metasurfaces</w:t>
      </w:r>
      <w:proofErr w:type="spellEnd"/>
      <w:r w:rsidRPr="00B464D9">
        <w:rPr>
          <w:sz w:val="20"/>
          <w:szCs w:val="24"/>
        </w:rPr>
        <w:t xml:space="preserve"> in the visible and near</w:t>
      </w:r>
      <w:r w:rsidR="00CA7469">
        <w:rPr>
          <w:sz w:val="20"/>
          <w:szCs w:val="24"/>
        </w:rPr>
        <w:t>-</w:t>
      </w:r>
      <w:r w:rsidRPr="00B464D9">
        <w:rPr>
          <w:sz w:val="20"/>
          <w:szCs w:val="24"/>
        </w:rPr>
        <w:t xml:space="preserve">infrared regions. This challenge </w:t>
      </w:r>
      <w:r w:rsidR="00CA7469">
        <w:rPr>
          <w:sz w:val="20"/>
          <w:szCs w:val="24"/>
        </w:rPr>
        <w:t>emanates due to</w:t>
      </w:r>
      <w:r w:rsidRPr="00B464D9">
        <w:rPr>
          <w:sz w:val="20"/>
          <w:szCs w:val="24"/>
        </w:rPr>
        <w:t xml:space="preserve"> weak coupling between the graphene </w:t>
      </w:r>
      <w:proofErr w:type="spellStart"/>
      <w:r w:rsidRPr="00B464D9">
        <w:rPr>
          <w:sz w:val="20"/>
          <w:szCs w:val="24"/>
        </w:rPr>
        <w:t>plasmons</w:t>
      </w:r>
      <w:proofErr w:type="spellEnd"/>
      <w:r w:rsidRPr="00B464D9">
        <w:rPr>
          <w:sz w:val="20"/>
          <w:szCs w:val="24"/>
        </w:rPr>
        <w:t xml:space="preserve"> and the shorter wavelengths. </w:t>
      </w:r>
      <w:r w:rsidR="00700696">
        <w:rPr>
          <w:sz w:val="20"/>
          <w:szCs w:val="24"/>
        </w:rPr>
        <w:t xml:space="preserve">This work shows </w:t>
      </w:r>
      <w:r w:rsidRPr="00B464D9">
        <w:rPr>
          <w:sz w:val="20"/>
          <w:szCs w:val="24"/>
        </w:rPr>
        <w:t xml:space="preserve">numerical </w:t>
      </w:r>
      <w:r w:rsidR="00700696">
        <w:rPr>
          <w:sz w:val="20"/>
          <w:szCs w:val="24"/>
        </w:rPr>
        <w:t xml:space="preserve">and theoretical </w:t>
      </w:r>
      <w:r w:rsidRPr="00B464D9">
        <w:rPr>
          <w:sz w:val="20"/>
          <w:szCs w:val="24"/>
        </w:rPr>
        <w:t>design</w:t>
      </w:r>
      <w:r w:rsidR="00700696">
        <w:rPr>
          <w:sz w:val="20"/>
          <w:szCs w:val="24"/>
        </w:rPr>
        <w:t>s of a</w:t>
      </w:r>
      <w:r w:rsidRPr="00B464D9">
        <w:rPr>
          <w:sz w:val="20"/>
          <w:szCs w:val="24"/>
        </w:rPr>
        <w:t xml:space="preserve"> hybrid </w:t>
      </w:r>
      <w:proofErr w:type="spellStart"/>
      <w:r w:rsidRPr="00B464D9">
        <w:rPr>
          <w:sz w:val="20"/>
          <w:szCs w:val="24"/>
        </w:rPr>
        <w:t>metasurface</w:t>
      </w:r>
      <w:proofErr w:type="spellEnd"/>
      <w:r w:rsidRPr="00B464D9">
        <w:rPr>
          <w:sz w:val="20"/>
          <w:szCs w:val="24"/>
        </w:rPr>
        <w:t xml:space="preserve"> that can enhance coupling between incident</w:t>
      </w:r>
      <w:r w:rsidR="00700696">
        <w:rPr>
          <w:sz w:val="20"/>
          <w:szCs w:val="24"/>
        </w:rPr>
        <w:t xml:space="preserve"> </w:t>
      </w:r>
      <w:r w:rsidRPr="00B464D9">
        <w:rPr>
          <w:sz w:val="20"/>
          <w:szCs w:val="24"/>
        </w:rPr>
        <w:t>near-infrared light</w:t>
      </w:r>
      <w:r w:rsidR="00700696">
        <w:rPr>
          <w:sz w:val="20"/>
          <w:szCs w:val="24"/>
        </w:rPr>
        <w:t>,</w:t>
      </w:r>
      <w:r w:rsidRPr="00B464D9">
        <w:rPr>
          <w:sz w:val="20"/>
          <w:szCs w:val="24"/>
        </w:rPr>
        <w:t xml:space="preserve"> and induce birefringence in the </w:t>
      </w:r>
      <w:r w:rsidR="00700696">
        <w:rPr>
          <w:sz w:val="20"/>
          <w:szCs w:val="24"/>
        </w:rPr>
        <w:t>structure</w:t>
      </w:r>
      <w:r w:rsidRPr="00B464D9">
        <w:rPr>
          <w:sz w:val="20"/>
          <w:szCs w:val="24"/>
        </w:rPr>
        <w:t xml:space="preserve">. Additionally, tunable birefringence performance, exhibiting wave-plate function </w:t>
      </w:r>
      <w:r w:rsidR="00700696">
        <w:rPr>
          <w:sz w:val="20"/>
          <w:szCs w:val="24"/>
        </w:rPr>
        <w:t>are</w:t>
      </w:r>
      <w:r w:rsidRPr="00B464D9">
        <w:rPr>
          <w:sz w:val="20"/>
          <w:szCs w:val="24"/>
        </w:rPr>
        <w:t xml:space="preserve"> demonstrated. The </w:t>
      </w:r>
      <w:proofErr w:type="spellStart"/>
      <w:r w:rsidRPr="00B464D9">
        <w:rPr>
          <w:sz w:val="20"/>
          <w:szCs w:val="24"/>
        </w:rPr>
        <w:t>metasurface</w:t>
      </w:r>
      <w:proofErr w:type="spellEnd"/>
      <w:r w:rsidRPr="00B464D9">
        <w:rPr>
          <w:sz w:val="20"/>
          <w:szCs w:val="24"/>
        </w:rPr>
        <w:t xml:space="preserve"> comprises of graphene, silver metal, and a glass substrate. The metal rods are integrated to act as resonant dipole </w:t>
      </w:r>
      <w:r w:rsidR="003741E4" w:rsidRPr="00B464D9">
        <w:rPr>
          <w:sz w:val="20"/>
          <w:szCs w:val="24"/>
        </w:rPr>
        <w:t xml:space="preserve">antennas </w:t>
      </w:r>
      <w:r w:rsidR="003741E4">
        <w:rPr>
          <w:sz w:val="20"/>
          <w:szCs w:val="24"/>
        </w:rPr>
        <w:t xml:space="preserve">that </w:t>
      </w:r>
      <w:r w:rsidR="003741E4" w:rsidRPr="00B464D9">
        <w:rPr>
          <w:sz w:val="20"/>
          <w:szCs w:val="24"/>
        </w:rPr>
        <w:t>convert</w:t>
      </w:r>
      <w:r w:rsidRPr="00B464D9">
        <w:rPr>
          <w:sz w:val="20"/>
          <w:szCs w:val="24"/>
        </w:rPr>
        <w:t xml:space="preserve"> the incident light into localized surface </w:t>
      </w:r>
      <w:proofErr w:type="spellStart"/>
      <w:r w:rsidRPr="00B464D9">
        <w:rPr>
          <w:sz w:val="20"/>
          <w:szCs w:val="24"/>
        </w:rPr>
        <w:t>plasmons</w:t>
      </w:r>
      <w:proofErr w:type="spellEnd"/>
      <w:r w:rsidRPr="00B464D9">
        <w:rPr>
          <w:sz w:val="20"/>
          <w:szCs w:val="24"/>
        </w:rPr>
        <w:t xml:space="preserve"> (LSP). Launching of propagating surface </w:t>
      </w:r>
      <w:proofErr w:type="spellStart"/>
      <w:r w:rsidRPr="00B464D9">
        <w:rPr>
          <w:sz w:val="20"/>
          <w:szCs w:val="24"/>
        </w:rPr>
        <w:t>plasmon</w:t>
      </w:r>
      <w:proofErr w:type="spellEnd"/>
      <w:r w:rsidRPr="00B464D9">
        <w:rPr>
          <w:sz w:val="20"/>
          <w:szCs w:val="24"/>
        </w:rPr>
        <w:t xml:space="preserve"> over the graphene surface is initiated by the LSP. Birefringence tuning is obtained through variation of the number of layers of graphene, the Fermi energy of graphene and the physical dimensions of the </w:t>
      </w:r>
      <w:proofErr w:type="spellStart"/>
      <w:r w:rsidRPr="00B464D9">
        <w:rPr>
          <w:sz w:val="20"/>
          <w:szCs w:val="24"/>
        </w:rPr>
        <w:t>metasurface</w:t>
      </w:r>
      <w:proofErr w:type="spellEnd"/>
      <w:r w:rsidRPr="00B464D9">
        <w:rPr>
          <w:sz w:val="20"/>
          <w:szCs w:val="24"/>
        </w:rPr>
        <w:t xml:space="preserve">. The design achieves a very high polarization conversion ratio (0.95) transforming the state of incident light from a linear state to a circular state, with a near unity value of </w:t>
      </w:r>
      <w:proofErr w:type="spellStart"/>
      <w:r w:rsidRPr="00B464D9">
        <w:rPr>
          <w:sz w:val="20"/>
          <w:szCs w:val="24"/>
        </w:rPr>
        <w:t>ellipticity</w:t>
      </w:r>
      <w:proofErr w:type="spellEnd"/>
      <w:r w:rsidRPr="00B464D9">
        <w:rPr>
          <w:sz w:val="20"/>
          <w:szCs w:val="24"/>
        </w:rPr>
        <w:t xml:space="preserve"> at a wavelength of 1500 nm. The thickness of the structure is about 0.5 </w:t>
      </w:r>
      <w:r w:rsidRPr="00B464D9">
        <w:rPr>
          <w:rStyle w:val="mi"/>
          <w:i/>
          <w:iCs/>
          <w:sz w:val="20"/>
          <w:szCs w:val="24"/>
        </w:rPr>
        <w:t>λ</w:t>
      </w:r>
      <w:r w:rsidRPr="00B464D9">
        <w:rPr>
          <w:sz w:val="20"/>
          <w:szCs w:val="24"/>
        </w:rPr>
        <w:t xml:space="preserve"> which is ultrathin and suitable for integration into photonic sensing devices. </w:t>
      </w:r>
    </w:p>
    <w:p w:rsidR="00464BBC" w:rsidRDefault="00464BBC">
      <w:pPr>
        <w:pStyle w:val="BodyText"/>
        <w:spacing w:before="2"/>
      </w:pPr>
    </w:p>
    <w:p w:rsidR="00464BBC" w:rsidRDefault="006D0298">
      <w:pPr>
        <w:pStyle w:val="Heading3"/>
        <w:numPr>
          <w:ilvl w:val="0"/>
          <w:numId w:val="1"/>
        </w:numPr>
        <w:tabs>
          <w:tab w:val="left" w:pos="1914"/>
          <w:tab w:val="left" w:pos="1915"/>
        </w:tabs>
        <w:ind w:left="1914" w:hanging="494"/>
        <w:jc w:val="left"/>
      </w:pPr>
      <w:r>
        <w:rPr>
          <w:color w:val="585858"/>
        </w:rPr>
        <w:t>Image:</w:t>
      </w:r>
    </w:p>
    <w:p w:rsidR="00464BBC" w:rsidRDefault="00464BBC">
      <w:pPr>
        <w:pStyle w:val="BodyText"/>
        <w:ind w:left="1238"/>
        <w:rPr>
          <w:sz w:val="20"/>
        </w:rPr>
      </w:pPr>
    </w:p>
    <w:p w:rsidR="001C6E2F" w:rsidRPr="001C6E2F" w:rsidRDefault="00B464D9" w:rsidP="001C6E2F">
      <w:pPr>
        <w:tabs>
          <w:tab w:val="left" w:pos="1758"/>
        </w:tabs>
        <w:spacing w:before="92"/>
        <w:ind w:left="1310"/>
        <w:rPr>
          <w:b/>
          <w:sz w:val="19"/>
        </w:rPr>
      </w:pPr>
      <w:r>
        <w:rPr>
          <w:noProof/>
        </w:rPr>
        <w:drawing>
          <wp:inline distT="0" distB="0" distL="0" distR="0" wp14:anchorId="7E4B2124" wp14:editId="23435C83">
            <wp:extent cx="1359671" cy="1502796"/>
            <wp:effectExtent l="0" t="0" r="0" b="2540"/>
            <wp:docPr id="3" name="Picture 3" descr="C:\Users\Edgar Owiti\Desktop\figgs\FIG_3D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gar Owiti\Desktop\figgs\FIG_3D03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9791" cy="1502928"/>
                    </a:xfrm>
                    <a:prstGeom prst="rect">
                      <a:avLst/>
                    </a:prstGeom>
                    <a:noFill/>
                    <a:ln>
                      <a:noFill/>
                    </a:ln>
                  </pic:spPr>
                </pic:pic>
              </a:graphicData>
            </a:graphic>
          </wp:inline>
        </w:drawing>
      </w:r>
      <w:r>
        <w:rPr>
          <w:noProof/>
        </w:rPr>
        <w:drawing>
          <wp:inline distT="0" distB="0" distL="0" distR="0" wp14:anchorId="6A40DFC9" wp14:editId="55D605D3">
            <wp:extent cx="1264258" cy="1502796"/>
            <wp:effectExtent l="0" t="0" r="0" b="2540"/>
            <wp:docPr id="2" name="Picture 2" descr="C:\Users\Edgar Owiti\Desktop\figgs\FIG_3D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dgar Owiti\Desktop\figgs\FIG_3D03b.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4346" cy="1502901"/>
                    </a:xfrm>
                    <a:prstGeom prst="rect">
                      <a:avLst/>
                    </a:prstGeom>
                    <a:noFill/>
                    <a:ln>
                      <a:noFill/>
                    </a:ln>
                  </pic:spPr>
                </pic:pic>
              </a:graphicData>
            </a:graphic>
          </wp:inline>
        </w:drawing>
      </w:r>
    </w:p>
    <w:p w:rsidR="001C6E2F" w:rsidRPr="001C6E2F" w:rsidRDefault="001C6E2F" w:rsidP="001C6E2F">
      <w:pPr>
        <w:pStyle w:val="ListParagraph"/>
        <w:rPr>
          <w:b/>
          <w:color w:val="585858"/>
          <w:w w:val="99"/>
          <w:sz w:val="19"/>
        </w:rPr>
      </w:pPr>
    </w:p>
    <w:p w:rsidR="00464BBC" w:rsidRDefault="006D029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464BBC" w:rsidRDefault="00464BBC">
      <w:pPr>
        <w:pStyle w:val="BodyText"/>
        <w:spacing w:before="9"/>
        <w:rPr>
          <w:b/>
          <w:sz w:val="18"/>
        </w:rPr>
      </w:pPr>
    </w:p>
    <w:p w:rsidR="00F72F91" w:rsidRDefault="00F72F91" w:rsidP="00F72F91">
      <w:pPr>
        <w:pStyle w:val="BodyText"/>
        <w:numPr>
          <w:ilvl w:val="0"/>
          <w:numId w:val="2"/>
        </w:numPr>
        <w:jc w:val="both"/>
      </w:pPr>
      <w:bookmarkStart w:id="0" w:name="_GoBack"/>
      <w:bookmarkEnd w:id="0"/>
      <w:r>
        <w:t xml:space="preserve">Chen, M., Sun, W., </w:t>
      </w:r>
      <w:proofErr w:type="spellStart"/>
      <w:proofErr w:type="gramStart"/>
      <w:r>
        <w:t>Cai</w:t>
      </w:r>
      <w:proofErr w:type="spellEnd"/>
      <w:proofErr w:type="gramEnd"/>
      <w:r>
        <w:t xml:space="preserve">, J., Chang, L. and Xiao, X., 2017. Frequency-tunable mid-infrared cross polarization converters based on graphene </w:t>
      </w:r>
      <w:proofErr w:type="spellStart"/>
      <w:r>
        <w:t>metasurface</w:t>
      </w:r>
      <w:proofErr w:type="spellEnd"/>
      <w:r>
        <w:t xml:space="preserve">. </w:t>
      </w:r>
      <w:proofErr w:type="spellStart"/>
      <w:r w:rsidRPr="00F72F91">
        <w:rPr>
          <w:i/>
          <w:iCs/>
        </w:rPr>
        <w:t>Plasmonics</w:t>
      </w:r>
      <w:proofErr w:type="spellEnd"/>
      <w:r>
        <w:t xml:space="preserve">, </w:t>
      </w:r>
      <w:r w:rsidRPr="00F72F91">
        <w:rPr>
          <w:i/>
          <w:iCs/>
        </w:rPr>
        <w:t>12</w:t>
      </w:r>
      <w:r>
        <w:t>(3), pp.699-705.</w:t>
      </w:r>
    </w:p>
    <w:p w:rsidR="00F72F91" w:rsidRDefault="00F72F91" w:rsidP="00F72F91">
      <w:pPr>
        <w:pStyle w:val="BodyText"/>
        <w:ind w:left="1037"/>
        <w:jc w:val="both"/>
      </w:pPr>
    </w:p>
    <w:p w:rsidR="00F72F91" w:rsidRDefault="00F72F91" w:rsidP="00F72F91">
      <w:pPr>
        <w:pStyle w:val="BodyText"/>
        <w:numPr>
          <w:ilvl w:val="0"/>
          <w:numId w:val="2"/>
        </w:numPr>
        <w:tabs>
          <w:tab w:val="left" w:pos="1037"/>
        </w:tabs>
        <w:ind w:right="696"/>
        <w:jc w:val="both"/>
      </w:pPr>
      <w:r>
        <w:t xml:space="preserve">Ding, F., Wang, Z., He, S., </w:t>
      </w:r>
      <w:proofErr w:type="spellStart"/>
      <w:r>
        <w:t>Shalaev</w:t>
      </w:r>
      <w:proofErr w:type="spellEnd"/>
      <w:r>
        <w:t xml:space="preserve">, V.M. and </w:t>
      </w:r>
      <w:proofErr w:type="spellStart"/>
      <w:r>
        <w:t>Kildishev</w:t>
      </w:r>
      <w:proofErr w:type="spellEnd"/>
      <w:r>
        <w:t xml:space="preserve">, A.V., 2015. Broadband high-efficiency half-wave plate: a </w:t>
      </w:r>
      <w:proofErr w:type="spellStart"/>
      <w:r>
        <w:t>supercell</w:t>
      </w:r>
      <w:proofErr w:type="spellEnd"/>
      <w:r>
        <w:t xml:space="preserve">-based </w:t>
      </w:r>
      <w:proofErr w:type="spellStart"/>
      <w:r>
        <w:t>plasmonic</w:t>
      </w:r>
      <w:proofErr w:type="spellEnd"/>
      <w:r>
        <w:t xml:space="preserve"> </w:t>
      </w:r>
      <w:proofErr w:type="spellStart"/>
      <w:r>
        <w:t>metasurface</w:t>
      </w:r>
      <w:proofErr w:type="spellEnd"/>
      <w:r>
        <w:t xml:space="preserve"> approach. </w:t>
      </w:r>
      <w:r>
        <w:rPr>
          <w:i/>
          <w:iCs/>
        </w:rPr>
        <w:t xml:space="preserve">ACS </w:t>
      </w:r>
      <w:proofErr w:type="spellStart"/>
      <w:r>
        <w:rPr>
          <w:i/>
          <w:iCs/>
        </w:rPr>
        <w:t>nano</w:t>
      </w:r>
      <w:proofErr w:type="spellEnd"/>
      <w:r>
        <w:t xml:space="preserve">, </w:t>
      </w:r>
      <w:r>
        <w:rPr>
          <w:i/>
          <w:iCs/>
        </w:rPr>
        <w:t>9</w:t>
      </w:r>
      <w:r>
        <w:t>(4), pp.4111-4119.</w:t>
      </w:r>
    </w:p>
    <w:p w:rsidR="00F72F91" w:rsidRDefault="00F72F91" w:rsidP="00F72F91">
      <w:pPr>
        <w:pStyle w:val="BodyText"/>
        <w:tabs>
          <w:tab w:val="left" w:pos="1037"/>
        </w:tabs>
        <w:ind w:left="1037" w:right="696"/>
        <w:jc w:val="both"/>
        <w:rPr>
          <w:sz w:val="18"/>
        </w:rPr>
      </w:pPr>
    </w:p>
    <w:p w:rsidR="00BC4D14" w:rsidRPr="00BC4D14" w:rsidRDefault="00BC4D14" w:rsidP="00BC4D14">
      <w:pPr>
        <w:pStyle w:val="Heading3"/>
        <w:numPr>
          <w:ilvl w:val="0"/>
          <w:numId w:val="2"/>
        </w:numPr>
        <w:tabs>
          <w:tab w:val="left" w:pos="1758"/>
        </w:tabs>
      </w:pPr>
      <w:proofErr w:type="gramStart"/>
      <w:r w:rsidRPr="00BC4D14">
        <w:rPr>
          <w:b w:val="0"/>
          <w:bCs w:val="0"/>
        </w:rPr>
        <w:t xml:space="preserve">Owiti, E., Yang, H., </w:t>
      </w:r>
      <w:proofErr w:type="spellStart"/>
      <w:r w:rsidRPr="00BC4D14">
        <w:rPr>
          <w:b w:val="0"/>
          <w:bCs w:val="0"/>
        </w:rPr>
        <w:t>Ominde</w:t>
      </w:r>
      <w:proofErr w:type="spellEnd"/>
      <w:r w:rsidRPr="00BC4D14">
        <w:rPr>
          <w:b w:val="0"/>
          <w:bCs w:val="0"/>
        </w:rPr>
        <w:t>, C. and Sun, X., 2017.</w:t>
      </w:r>
      <w:proofErr w:type="gramEnd"/>
      <w:r w:rsidRPr="00BC4D14">
        <w:rPr>
          <w:b w:val="0"/>
          <w:bCs w:val="0"/>
        </w:rPr>
        <w:t xml:space="preserve"> </w:t>
      </w:r>
      <w:proofErr w:type="gramStart"/>
      <w:r w:rsidRPr="00BC4D14">
        <w:rPr>
          <w:b w:val="0"/>
          <w:bCs w:val="0"/>
        </w:rPr>
        <w:t xml:space="preserve">Dual-band graphene-induced </w:t>
      </w:r>
      <w:proofErr w:type="spellStart"/>
      <w:r w:rsidRPr="00BC4D14">
        <w:rPr>
          <w:b w:val="0"/>
          <w:bCs w:val="0"/>
        </w:rPr>
        <w:t>plasmonic</w:t>
      </w:r>
      <w:proofErr w:type="spellEnd"/>
      <w:r w:rsidRPr="00BC4D14">
        <w:rPr>
          <w:b w:val="0"/>
          <w:bCs w:val="0"/>
        </w:rPr>
        <w:t xml:space="preserve"> quarter-wave plate </w:t>
      </w:r>
      <w:proofErr w:type="spellStart"/>
      <w:r w:rsidRPr="00BC4D14">
        <w:rPr>
          <w:b w:val="0"/>
          <w:bCs w:val="0"/>
        </w:rPr>
        <w:t>metasurface</w:t>
      </w:r>
      <w:proofErr w:type="spellEnd"/>
      <w:r w:rsidRPr="00BC4D14">
        <w:rPr>
          <w:b w:val="0"/>
          <w:bCs w:val="0"/>
        </w:rPr>
        <w:t xml:space="preserve"> in the near infrared.</w:t>
      </w:r>
      <w:proofErr w:type="gramEnd"/>
      <w:r w:rsidRPr="00BC4D14">
        <w:rPr>
          <w:b w:val="0"/>
          <w:bCs w:val="0"/>
        </w:rPr>
        <w:t xml:space="preserve"> </w:t>
      </w:r>
      <w:r w:rsidRPr="00BC4D14">
        <w:rPr>
          <w:b w:val="0"/>
          <w:bCs w:val="0"/>
          <w:i/>
          <w:iCs/>
        </w:rPr>
        <w:t xml:space="preserve">Applied Physics </w:t>
      </w:r>
      <w:proofErr w:type="gramStart"/>
      <w:r w:rsidRPr="00BC4D14">
        <w:rPr>
          <w:b w:val="0"/>
          <w:bCs w:val="0"/>
          <w:i/>
          <w:iCs/>
        </w:rPr>
        <w:t>A</w:t>
      </w:r>
      <w:proofErr w:type="gramEnd"/>
      <w:r w:rsidRPr="00BC4D14">
        <w:rPr>
          <w:b w:val="0"/>
          <w:bCs w:val="0"/>
        </w:rPr>
        <w:t xml:space="preserve">, </w:t>
      </w:r>
      <w:r w:rsidRPr="00BC4D14">
        <w:rPr>
          <w:b w:val="0"/>
          <w:bCs w:val="0"/>
          <w:i/>
          <w:iCs/>
        </w:rPr>
        <w:t>123</w:t>
      </w:r>
      <w:r w:rsidRPr="00BC4D14">
        <w:rPr>
          <w:b w:val="0"/>
          <w:bCs w:val="0"/>
        </w:rPr>
        <w:t>(8), p.556.</w:t>
      </w:r>
    </w:p>
    <w:p w:rsidR="00BC4D14" w:rsidRDefault="00BC4D14" w:rsidP="00BC4D14">
      <w:pPr>
        <w:pStyle w:val="ListParagraph"/>
        <w:rPr>
          <w:color w:val="585858"/>
        </w:rPr>
      </w:pPr>
    </w:p>
    <w:p w:rsidR="00464BBC" w:rsidRDefault="006D0298" w:rsidP="00BC4D14">
      <w:pPr>
        <w:pStyle w:val="Heading3"/>
        <w:numPr>
          <w:ilvl w:val="0"/>
          <w:numId w:val="1"/>
        </w:numPr>
        <w:tabs>
          <w:tab w:val="left" w:pos="1758"/>
        </w:tabs>
        <w:jc w:val="both"/>
      </w:pPr>
      <w:r>
        <w:rPr>
          <w:color w:val="585858"/>
        </w:rPr>
        <w:t>Biography:</w:t>
      </w:r>
    </w:p>
    <w:p w:rsidR="00464BBC" w:rsidRDefault="00CA7469">
      <w:pPr>
        <w:pStyle w:val="BodyText"/>
        <w:spacing w:before="119"/>
        <w:ind w:left="316" w:right="381"/>
        <w:jc w:val="both"/>
      </w:pPr>
      <w:r w:rsidRPr="00CA7469">
        <w:rPr>
          <w:color w:val="585858"/>
        </w:rPr>
        <w:t>Edgar Owiti</w:t>
      </w:r>
      <w:r>
        <w:rPr>
          <w:color w:val="585858"/>
        </w:rPr>
        <w:t xml:space="preserve"> completed his </w:t>
      </w:r>
      <w:r w:rsidR="006D0298">
        <w:rPr>
          <w:color w:val="585858"/>
        </w:rPr>
        <w:t xml:space="preserve">PhD at the age of </w:t>
      </w:r>
      <w:r>
        <w:rPr>
          <w:color w:val="585858"/>
        </w:rPr>
        <w:t>3</w:t>
      </w:r>
      <w:r w:rsidR="006D0298">
        <w:rPr>
          <w:color w:val="585858"/>
        </w:rPr>
        <w:t xml:space="preserve">5 years from </w:t>
      </w:r>
      <w:r>
        <w:rPr>
          <w:color w:val="585858"/>
        </w:rPr>
        <w:t>the Harbin Institute of Technology, Harbin, China.</w:t>
      </w:r>
      <w:r w:rsidR="006D0298">
        <w:rPr>
          <w:color w:val="585858"/>
        </w:rPr>
        <w:t xml:space="preserve"> He is </w:t>
      </w:r>
      <w:r>
        <w:rPr>
          <w:color w:val="585858"/>
        </w:rPr>
        <w:t>currently a lecturer at the Machakos University (</w:t>
      </w:r>
      <w:proofErr w:type="spellStart"/>
      <w:r>
        <w:rPr>
          <w:color w:val="585858"/>
        </w:rPr>
        <w:t>MksU</w:t>
      </w:r>
      <w:proofErr w:type="spellEnd"/>
      <w:r>
        <w:rPr>
          <w:color w:val="585858"/>
        </w:rPr>
        <w:t xml:space="preserve">), Kenya, and the acting </w:t>
      </w:r>
      <w:r w:rsidR="006D0298">
        <w:rPr>
          <w:color w:val="585858"/>
        </w:rPr>
        <w:t xml:space="preserve">Director </w:t>
      </w:r>
      <w:r>
        <w:rPr>
          <w:color w:val="585858"/>
        </w:rPr>
        <w:t xml:space="preserve">for center for renewable energy at </w:t>
      </w:r>
      <w:proofErr w:type="spellStart"/>
      <w:r>
        <w:rPr>
          <w:color w:val="585858"/>
        </w:rPr>
        <w:t>MksU</w:t>
      </w:r>
      <w:proofErr w:type="spellEnd"/>
      <w:r>
        <w:rPr>
          <w:color w:val="585858"/>
        </w:rPr>
        <w:t xml:space="preserve">. </w:t>
      </w:r>
      <w:r w:rsidR="006D0298">
        <w:rPr>
          <w:color w:val="585858"/>
        </w:rPr>
        <w:t xml:space="preserve">He has published more than </w:t>
      </w:r>
      <w:r>
        <w:rPr>
          <w:color w:val="585858"/>
        </w:rPr>
        <w:t>10</w:t>
      </w:r>
      <w:r w:rsidR="006D0298">
        <w:rPr>
          <w:color w:val="585858"/>
        </w:rPr>
        <w:t xml:space="preserve"> papers in reputed journals and has been </w:t>
      </w:r>
      <w:r>
        <w:rPr>
          <w:color w:val="585858"/>
        </w:rPr>
        <w:t xml:space="preserve">continuing with his research in Nano-photonics since completion of his PhD. </w:t>
      </w:r>
    </w:p>
    <w:p w:rsidR="00464BBC" w:rsidRDefault="00464BBC">
      <w:pPr>
        <w:pStyle w:val="BodyText"/>
        <w:spacing w:before="1"/>
      </w:pPr>
    </w:p>
    <w:p w:rsidR="00464BBC" w:rsidRPr="00BC4D14" w:rsidRDefault="006D0298" w:rsidP="00BC4D14">
      <w:pPr>
        <w:pStyle w:val="Heading3"/>
        <w:numPr>
          <w:ilvl w:val="0"/>
          <w:numId w:val="1"/>
        </w:numPr>
        <w:tabs>
          <w:tab w:val="left" w:pos="1757"/>
          <w:tab w:val="left" w:pos="1758"/>
        </w:tabs>
        <w:spacing w:before="1"/>
        <w:ind w:left="1757"/>
        <w:jc w:val="both"/>
      </w:pPr>
      <w:r>
        <w:rPr>
          <w:color w:val="585858"/>
        </w:rPr>
        <w:t>Presenting author</w:t>
      </w:r>
      <w:r>
        <w:rPr>
          <w:color w:val="585858"/>
          <w:spacing w:val="-7"/>
        </w:rPr>
        <w:t xml:space="preserve"> </w:t>
      </w:r>
      <w:r>
        <w:rPr>
          <w:color w:val="585858"/>
        </w:rPr>
        <w:t>details</w:t>
      </w:r>
    </w:p>
    <w:p w:rsidR="00BC4D14" w:rsidRDefault="00BC4D14" w:rsidP="00BC4D14">
      <w:pPr>
        <w:pStyle w:val="Heading3"/>
        <w:tabs>
          <w:tab w:val="left" w:pos="1757"/>
          <w:tab w:val="left" w:pos="1758"/>
        </w:tabs>
        <w:spacing w:before="1"/>
        <w:ind w:left="0" w:firstLine="0"/>
      </w:pPr>
      <w:r>
        <w:t xml:space="preserve">         </w:t>
      </w:r>
      <w:r>
        <w:rPr>
          <w:noProof/>
        </w:rPr>
        <w:drawing>
          <wp:inline distT="0" distB="0" distL="0" distR="0" wp14:anchorId="056FE815" wp14:editId="312728D3">
            <wp:extent cx="1041621" cy="1256306"/>
            <wp:effectExtent l="0" t="0" r="6350" b="1270"/>
            <wp:docPr id="8" name="Picture 8" descr="C:\Users\Edgar Owiti\Desktop\In MksU\MksU CVs\edga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gar Owiti\Desktop\In MksU\MksU CVs\edgar_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653" cy="1256345"/>
                    </a:xfrm>
                    <a:prstGeom prst="rect">
                      <a:avLst/>
                    </a:prstGeom>
                    <a:noFill/>
                    <a:ln>
                      <a:noFill/>
                    </a:ln>
                  </pic:spPr>
                </pic:pic>
              </a:graphicData>
            </a:graphic>
          </wp:inline>
        </w:drawing>
      </w:r>
    </w:p>
    <w:p w:rsidR="00464BBC" w:rsidRDefault="00464BBC">
      <w:pPr>
        <w:pStyle w:val="BodyText"/>
        <w:spacing w:before="7"/>
        <w:rPr>
          <w:b/>
          <w:sz w:val="15"/>
        </w:rPr>
      </w:pPr>
    </w:p>
    <w:p w:rsidR="00464BBC" w:rsidRDefault="001C6E2F">
      <w:pPr>
        <w:pStyle w:val="BodyText"/>
        <w:spacing w:before="172"/>
        <w:ind w:left="316" w:right="4143"/>
      </w:pPr>
      <w:r w:rsidRPr="00A423B2">
        <w:t xml:space="preserve">Edgar O. Owiti        +254 742024 </w:t>
      </w:r>
      <w:r w:rsidR="003741E4" w:rsidRPr="00A423B2">
        <w:t>221</w:t>
      </w:r>
      <w:r w:rsidR="003741E4">
        <w:rPr>
          <w:color w:val="585858"/>
        </w:rPr>
        <w:t>:</w:t>
      </w:r>
      <w:r w:rsidR="006D0298">
        <w:rPr>
          <w:color w:val="585858"/>
        </w:rPr>
        <w:t xml:space="preserve"> Twitter account: </w:t>
      </w:r>
      <w:r w:rsidR="000935DC">
        <w:rPr>
          <w:color w:val="585858"/>
        </w:rPr>
        <w:t>@</w:t>
      </w:r>
      <w:proofErr w:type="spellStart"/>
      <w:r>
        <w:rPr>
          <w:color w:val="585858"/>
        </w:rPr>
        <w:t>EdgarDewitts</w:t>
      </w:r>
      <w:proofErr w:type="spellEnd"/>
      <w:r>
        <w:rPr>
          <w:color w:val="585858"/>
        </w:rPr>
        <w:t xml:space="preserve"> </w:t>
      </w:r>
    </w:p>
    <w:p w:rsidR="00464BBC" w:rsidRDefault="006D0298">
      <w:pPr>
        <w:pStyle w:val="BodyText"/>
        <w:ind w:left="316"/>
      </w:pPr>
      <w:r>
        <w:rPr>
          <w:color w:val="585858"/>
        </w:rPr>
        <w:t>Session name/ number:</w:t>
      </w:r>
    </w:p>
    <w:p w:rsidR="00464BBC" w:rsidRDefault="006D0298" w:rsidP="001C6E2F">
      <w:pPr>
        <w:pStyle w:val="BodyText"/>
        <w:ind w:left="316" w:right="1786"/>
        <w:rPr>
          <w:sz w:val="18"/>
        </w:rPr>
        <w:sectPr w:rsidR="00464BBC">
          <w:type w:val="continuous"/>
          <w:pgSz w:w="11910" w:h="16840"/>
          <w:pgMar w:top="600" w:right="180" w:bottom="280" w:left="140" w:header="720" w:footer="720" w:gutter="0"/>
          <w:cols w:num="2" w:space="720" w:equalWidth="0">
            <w:col w:w="5639" w:space="40"/>
            <w:col w:w="5911"/>
          </w:cols>
        </w:sectPr>
      </w:pPr>
      <w:r>
        <w:rPr>
          <w:color w:val="585858"/>
        </w:rPr>
        <w:t xml:space="preserve">Category: (Oral presentation) </w:t>
      </w:r>
      <w:r w:rsidR="001C6E2F">
        <w:rPr>
          <w:color w:val="585858"/>
        </w:rPr>
        <w:t xml:space="preserve">                    </w:t>
      </w:r>
      <w:r>
        <w:rPr>
          <w:color w:val="585858"/>
        </w:rPr>
        <w:t>Passport Number</w:t>
      </w:r>
      <w:proofErr w:type="gramStart"/>
      <w:r>
        <w:rPr>
          <w:color w:val="585858"/>
          <w:sz w:val="18"/>
        </w:rPr>
        <w:t>:</w:t>
      </w:r>
      <w:r w:rsidR="001C6E2F">
        <w:rPr>
          <w:sz w:val="18"/>
        </w:rPr>
        <w:t>A223</w:t>
      </w:r>
      <w:r w:rsidR="00A423B2">
        <w:rPr>
          <w:sz w:val="18"/>
        </w:rPr>
        <w:t>1880</w:t>
      </w:r>
      <w:proofErr w:type="gramEnd"/>
    </w:p>
    <w:p w:rsidR="00464BBC" w:rsidRPr="001C6E2F" w:rsidRDefault="00EC7A65" w:rsidP="001C6E2F">
      <w:pPr>
        <w:pStyle w:val="BodyText"/>
        <w:spacing w:line="55" w:lineRule="exact"/>
        <w:rPr>
          <w:sz w:val="5"/>
        </w:rPr>
      </w:pPr>
      <w:r>
        <w:rPr>
          <w:noProof/>
          <w:color w:val="585858"/>
          <w:sz w:val="20"/>
          <w:szCs w:val="20"/>
        </w:rPr>
        <w:lastRenderedPageBreak/>
        <w:drawing>
          <wp:anchor distT="0" distB="0" distL="114300" distR="114300" simplePos="0" relativeHeight="251659776" behindDoc="1" locked="0" layoutInCell="1" allowOverlap="1" wp14:anchorId="654E36DA" wp14:editId="049B3D90">
            <wp:simplePos x="0" y="0"/>
            <wp:positionH relativeFrom="column">
              <wp:posOffset>131445</wp:posOffset>
            </wp:positionH>
            <wp:positionV relativeFrom="paragraph">
              <wp:posOffset>133350</wp:posOffset>
            </wp:positionV>
            <wp:extent cx="7151370" cy="953770"/>
            <wp:effectExtent l="0" t="0" r="0" b="0"/>
            <wp:wrapThrough wrapText="bothSides">
              <wp:wrapPolygon edited="0">
                <wp:start x="0" y="0"/>
                <wp:lineTo x="0" y="21140"/>
                <wp:lineTo x="21519" y="21140"/>
                <wp:lineTo x="2151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51370" cy="953770"/>
                    </a:xfrm>
                    <a:prstGeom prst="rect">
                      <a:avLst/>
                    </a:prstGeom>
                  </pic:spPr>
                </pic:pic>
              </a:graphicData>
            </a:graphic>
            <wp14:sizeRelH relativeFrom="page">
              <wp14:pctWidth>0</wp14:pctWidth>
            </wp14:sizeRelH>
            <wp14:sizeRelV relativeFrom="page">
              <wp14:pctHeight>0</wp14:pctHeight>
            </wp14:sizeRelV>
          </wp:anchor>
        </w:drawing>
      </w:r>
    </w:p>
    <w:sectPr w:rsidR="00464BBC" w:rsidRPr="001C6E2F">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7658D"/>
    <w:multiLevelType w:val="hybridMultilevel"/>
    <w:tmpl w:val="C8B45DF0"/>
    <w:lvl w:ilvl="0" w:tplc="60A0314A">
      <w:start w:val="1"/>
      <w:numFmt w:val="decimal"/>
      <w:lvlText w:val="%1."/>
      <w:lvlJc w:val="left"/>
      <w:pPr>
        <w:ind w:left="720"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257" w:hanging="360"/>
      </w:pPr>
      <w:rPr>
        <w:rFonts w:hint="default"/>
      </w:rPr>
    </w:lvl>
    <w:lvl w:ilvl="2" w:tplc="D750D110">
      <w:numFmt w:val="bullet"/>
      <w:lvlText w:val="•"/>
      <w:lvlJc w:val="left"/>
      <w:pPr>
        <w:ind w:left="1744" w:hanging="360"/>
      </w:pPr>
      <w:rPr>
        <w:rFonts w:hint="default"/>
      </w:rPr>
    </w:lvl>
    <w:lvl w:ilvl="3" w:tplc="E0EEB9E4">
      <w:numFmt w:val="bullet"/>
      <w:lvlText w:val="•"/>
      <w:lvlJc w:val="left"/>
      <w:pPr>
        <w:ind w:left="2231" w:hanging="360"/>
      </w:pPr>
      <w:rPr>
        <w:rFonts w:hint="default"/>
      </w:rPr>
    </w:lvl>
    <w:lvl w:ilvl="4" w:tplc="FB34B676">
      <w:numFmt w:val="bullet"/>
      <w:lvlText w:val="•"/>
      <w:lvlJc w:val="left"/>
      <w:pPr>
        <w:ind w:left="2718" w:hanging="360"/>
      </w:pPr>
      <w:rPr>
        <w:rFonts w:hint="default"/>
      </w:rPr>
    </w:lvl>
    <w:lvl w:ilvl="5" w:tplc="76DAFCAE">
      <w:numFmt w:val="bullet"/>
      <w:lvlText w:val="•"/>
      <w:lvlJc w:val="left"/>
      <w:pPr>
        <w:ind w:left="3205" w:hanging="360"/>
      </w:pPr>
      <w:rPr>
        <w:rFonts w:hint="default"/>
      </w:rPr>
    </w:lvl>
    <w:lvl w:ilvl="6" w:tplc="255CAD46">
      <w:numFmt w:val="bullet"/>
      <w:lvlText w:val="•"/>
      <w:lvlJc w:val="left"/>
      <w:pPr>
        <w:ind w:left="3692" w:hanging="360"/>
      </w:pPr>
      <w:rPr>
        <w:rFonts w:hint="default"/>
      </w:rPr>
    </w:lvl>
    <w:lvl w:ilvl="7" w:tplc="D54A185A">
      <w:numFmt w:val="bullet"/>
      <w:lvlText w:val="•"/>
      <w:lvlJc w:val="left"/>
      <w:pPr>
        <w:ind w:left="4179" w:hanging="360"/>
      </w:pPr>
      <w:rPr>
        <w:rFonts w:hint="default"/>
      </w:rPr>
    </w:lvl>
    <w:lvl w:ilvl="8" w:tplc="8988A8DA">
      <w:numFmt w:val="bullet"/>
      <w:lvlText w:val="•"/>
      <w:lvlJc w:val="left"/>
      <w:pPr>
        <w:ind w:left="4666" w:hanging="360"/>
      </w:pPr>
      <w:rPr>
        <w:rFonts w:hint="default"/>
      </w:rPr>
    </w:lvl>
  </w:abstractNum>
  <w:abstractNum w:abstractNumId="1">
    <w:nsid w:val="3E690F20"/>
    <w:multiLevelType w:val="hybridMultilevel"/>
    <w:tmpl w:val="8D685A0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2">
    <w:nsid w:val="42A87656"/>
    <w:multiLevelType w:val="hybridMultilevel"/>
    <w:tmpl w:val="E7540320"/>
    <w:lvl w:ilvl="0" w:tplc="FC9A5D34">
      <w:start w:val="1"/>
      <w:numFmt w:val="decimal"/>
      <w:lvlText w:val="%1"/>
      <w:lvlJc w:val="left"/>
      <w:pPr>
        <w:ind w:left="1037" w:hanging="360"/>
      </w:pPr>
      <w:rPr>
        <w:rFonts w:hint="default"/>
        <w:color w:val="585858"/>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034512"/>
    <w:rsid w:val="000935DC"/>
    <w:rsid w:val="00152E98"/>
    <w:rsid w:val="001C6E2F"/>
    <w:rsid w:val="002A27E1"/>
    <w:rsid w:val="003741E4"/>
    <w:rsid w:val="00464BBC"/>
    <w:rsid w:val="00472291"/>
    <w:rsid w:val="004B3697"/>
    <w:rsid w:val="00553F98"/>
    <w:rsid w:val="00575E30"/>
    <w:rsid w:val="006D0298"/>
    <w:rsid w:val="00700696"/>
    <w:rsid w:val="00822921"/>
    <w:rsid w:val="00962620"/>
    <w:rsid w:val="00971A3E"/>
    <w:rsid w:val="00A423B2"/>
    <w:rsid w:val="00B464D9"/>
    <w:rsid w:val="00B644E2"/>
    <w:rsid w:val="00BC4D14"/>
    <w:rsid w:val="00CA7469"/>
    <w:rsid w:val="00CB5046"/>
    <w:rsid w:val="00D026DA"/>
    <w:rsid w:val="00EB725E"/>
    <w:rsid w:val="00EC7A65"/>
    <w:rsid w:val="00F72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character" w:customStyle="1" w:styleId="mi">
    <w:name w:val="mi"/>
    <w:basedOn w:val="DefaultParagraphFont"/>
    <w:rsid w:val="00B464D9"/>
  </w:style>
  <w:style w:type="paragraph" w:styleId="NoSpacing">
    <w:name w:val="No Spacing"/>
    <w:uiPriority w:val="1"/>
    <w:qFormat/>
    <w:rsid w:val="00B464D9"/>
    <w:pPr>
      <w:widowControl/>
      <w:autoSpaceDE/>
      <w:autoSpaceDN/>
    </w:pPr>
    <w:rPr>
      <w:rFonts w:ascii="Footlight MT Light" w:hAnsi="Footlight MT Light"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character" w:customStyle="1" w:styleId="mi">
    <w:name w:val="mi"/>
    <w:basedOn w:val="DefaultParagraphFont"/>
    <w:rsid w:val="00B464D9"/>
  </w:style>
  <w:style w:type="paragraph" w:styleId="NoSpacing">
    <w:name w:val="No Spacing"/>
    <w:uiPriority w:val="1"/>
    <w:qFormat/>
    <w:rsid w:val="00B464D9"/>
    <w:pPr>
      <w:widowControl/>
      <w:autoSpaceDE/>
      <w:autoSpaceDN/>
    </w:pPr>
    <w:rPr>
      <w:rFonts w:ascii="Footlight MT Light" w:hAnsi="Footlight MT Light"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00620">
      <w:bodyDiv w:val="1"/>
      <w:marLeft w:val="0"/>
      <w:marRight w:val="0"/>
      <w:marTop w:val="0"/>
      <w:marBottom w:val="0"/>
      <w:divBdr>
        <w:top w:val="none" w:sz="0" w:space="0" w:color="auto"/>
        <w:left w:val="none" w:sz="0" w:space="0" w:color="auto"/>
        <w:bottom w:val="none" w:sz="0" w:space="0" w:color="auto"/>
        <w:right w:val="none" w:sz="0" w:space="0" w:color="auto"/>
      </w:divBdr>
      <w:divsChild>
        <w:div w:id="203784863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edgar.owiti@mksu.ac.k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TotalTime>
  <Pages>1</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Edgar Owiti</cp:lastModifiedBy>
  <cp:revision>10</cp:revision>
  <cp:lastPrinted>2018-01-24T10:23:00Z</cp:lastPrinted>
  <dcterms:created xsi:type="dcterms:W3CDTF">2019-10-28T09:39:00Z</dcterms:created>
  <dcterms:modified xsi:type="dcterms:W3CDTF">2019-10-30T07:26:00Z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