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E0257A" w14:textId="75422F31" w:rsidR="00AE3E37" w:rsidRPr="00F60A8D" w:rsidRDefault="00F60A8D" w:rsidP="00494130">
      <w:pPr>
        <w:pStyle w:val="Heading1"/>
        <w:spacing w:before="170"/>
        <w:ind w:left="0"/>
      </w:pPr>
      <w:r>
        <w:t>Shape Reversibility and Biomedical Application of Shape Memory Alloys</w:t>
      </w:r>
    </w:p>
    <w:p w14:paraId="330AC297" w14:textId="5A853D42" w:rsidR="005973B9" w:rsidRDefault="00F60A8D" w:rsidP="005973B9">
      <w:pPr>
        <w:pStyle w:val="BodyText"/>
        <w:spacing w:before="73" w:line="198" w:lineRule="exact"/>
        <w:ind w:left="100" w:right="5987"/>
        <w:rPr>
          <w:rFonts w:ascii="Arial"/>
        </w:rPr>
      </w:pPr>
      <w:r>
        <w:rPr>
          <w:rFonts w:ascii="Arial"/>
        </w:rPr>
        <w:t>Osman Adiguzel, Firat University, Department of Physics, Elazig, Turkey</w:t>
      </w:r>
    </w:p>
    <w:p w14:paraId="3ED7EBB4" w14:textId="77777777" w:rsidR="00AE3E37" w:rsidRDefault="00AE3E37">
      <w:pPr>
        <w:pStyle w:val="BodyText"/>
        <w:rPr>
          <w:rFonts w:ascii="Arial"/>
          <w:sz w:val="20"/>
        </w:rPr>
      </w:pPr>
    </w:p>
    <w:p w14:paraId="7C7A31DA" w14:textId="77777777" w:rsidR="00AE3E37" w:rsidRDefault="00AE3E37">
      <w:pPr>
        <w:pStyle w:val="BodyText"/>
        <w:spacing w:before="3"/>
        <w:rPr>
          <w:rFonts w:ascii="Arial"/>
          <w:sz w:val="21"/>
        </w:rPr>
      </w:pPr>
    </w:p>
    <w:p w14:paraId="76D773C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2807AD2" w14:textId="6DFF3E33" w:rsidR="00AE3E37" w:rsidRPr="00F60A8D" w:rsidRDefault="00A9710C">
      <w:pPr>
        <w:pStyle w:val="Heading3"/>
        <w:spacing w:before="147"/>
        <w:jc w:val="both"/>
        <w:rPr>
          <w:rFonts w:ascii="Tw Cen MT" w:hAnsi="Tw Cen MT"/>
        </w:rPr>
      </w:pPr>
      <w:r w:rsidRPr="00F60A8D">
        <w:t>Abstract</w:t>
      </w:r>
    </w:p>
    <w:p w14:paraId="04E8CBF3" w14:textId="2CB7CAFF" w:rsidR="00F60A8D" w:rsidRPr="00F60A8D" w:rsidRDefault="00F60A8D" w:rsidP="00F60A8D">
      <w:pPr>
        <w:jc w:val="both"/>
        <w:rPr>
          <w:rFonts w:cs="Times New Roman"/>
          <w:sz w:val="20"/>
          <w:szCs w:val="20"/>
        </w:rPr>
      </w:pPr>
      <w:r w:rsidRPr="00F60A8D">
        <w:rPr>
          <w:rFonts w:cs="Times New Roman"/>
          <w:color w:val="000000"/>
          <w:sz w:val="20"/>
          <w:szCs w:val="20"/>
          <w:lang w:val="en-GB"/>
        </w:rPr>
        <w:t>A series of alloy systems called shape memory alloys exhibit a peculiar property called shape memory effect. This behaviour is initiated by cooling and deformation and performed thermally on heating and cooling after these treatments and performed on heating and cooling after these processes. These alloys take place</w:t>
      </w:r>
      <w:r w:rsidRPr="00F60A8D">
        <w:rPr>
          <w:rFonts w:cs="Times New Roman"/>
          <w:sz w:val="20"/>
          <w:szCs w:val="20"/>
        </w:rPr>
        <w:t xml:space="preserve"> in class of smart materials with this property. Shape memory materials are very important and used in many fields from industry to medical applications, such as medicine, pharmacy, and bioengineering. The choice of material as well as actuator and sensor to combine it with the host structure is very essential to develop main materials and structures. These alloys are deformed plastically in low temperature condition and recover the original shape after these processes, and cycle between the deformed and original shapes on cooling and heating, respectively. Shape memory effect is governed by two crystallographic transformations, thermal and stress induced martensitic transformations.  Thermal induced transformation occurs along with lattice twinning on cooling and ordered parent phase structures turn into twinned martensite structures. Twinned martensite structures turn into detwinned martensite structures by means of stress induced transformation by deforming plastically in martensitic condition. Martensitic transformations occur by two or more lattice invariant shears on {110}-type planes of austenite matrix which is basal plane or stacking plane for martensite. These alloys exhibit another property, called superelasticity which is performed stressing and releasing at a constant temperature. Superelasticity exhibit elastic material behavior but stressing and releasing paths are different at Stress-strain diagram, and transformation hysteresis refers to the energy dissipation. Superelasticity is also result the strain induced martensitic transformation.</w:t>
      </w:r>
    </w:p>
    <w:p w14:paraId="71E4E332" w14:textId="634937EA" w:rsidR="00F60A8D" w:rsidRPr="00F60A8D" w:rsidRDefault="00F60A8D" w:rsidP="00F60A8D">
      <w:pPr>
        <w:jc w:val="both"/>
        <w:rPr>
          <w:rFonts w:cs="Times New Roman"/>
          <w:sz w:val="20"/>
          <w:szCs w:val="20"/>
        </w:rPr>
      </w:pPr>
      <w:r w:rsidRPr="00F60A8D">
        <w:rPr>
          <w:rFonts w:cs="Times New Roman"/>
          <w:sz w:val="20"/>
          <w:szCs w:val="20"/>
        </w:rPr>
        <w:t xml:space="preserve">Copper based alloys exhibit this property in metastable </w:t>
      </w:r>
      <w:r w:rsidRPr="00F60A8D">
        <w:rPr>
          <w:rFonts w:ascii="Calibri" w:hAnsi="Calibri" w:cs="Calibri"/>
          <w:sz w:val="20"/>
          <w:szCs w:val="20"/>
        </w:rPr>
        <w:t>β</w:t>
      </w:r>
      <w:r w:rsidRPr="00F60A8D">
        <w:rPr>
          <w:rFonts w:cs="Times New Roman"/>
          <w:sz w:val="20"/>
          <w:szCs w:val="20"/>
        </w:rPr>
        <w:t>-phase region, which has bcc-based structures at high temperature parent phase field. Lattice invariant shears are not uniform in these alloys, and the ordered parent phase structures martensitically undergo the non-conventional complex layered structures on cooling.  The long-period layered structures can be described by different unit cells as 3R, 9R or 18R depending on the stacking sequences on the close-packed planes of the ordered lattice.  The unit cell and periodicity is completed through 18 layers in direction z, in case of 18R martensite</w:t>
      </w:r>
      <w:r>
        <w:rPr>
          <w:rFonts w:cs="Times New Roman"/>
          <w:sz w:val="20"/>
          <w:szCs w:val="20"/>
        </w:rPr>
        <w:t>.</w:t>
      </w:r>
      <w:r w:rsidRPr="00F60A8D">
        <w:rPr>
          <w:rFonts w:cs="Times New Roman"/>
          <w:sz w:val="20"/>
          <w:szCs w:val="20"/>
        </w:rPr>
        <w:t xml:space="preserve"> </w:t>
      </w:r>
    </w:p>
    <w:p w14:paraId="74ECF5A7" w14:textId="77777777" w:rsidR="00F60A8D" w:rsidRPr="00F60A8D" w:rsidRDefault="00F60A8D" w:rsidP="00F60A8D">
      <w:pPr>
        <w:jc w:val="both"/>
        <w:rPr>
          <w:rFonts w:cs="Times New Roman"/>
          <w:sz w:val="20"/>
          <w:szCs w:val="20"/>
        </w:rPr>
      </w:pPr>
      <w:r w:rsidRPr="00F60A8D">
        <w:rPr>
          <w:rFonts w:cs="Times New Roman"/>
          <w:sz w:val="20"/>
          <w:szCs w:val="20"/>
        </w:rPr>
        <w:t xml:space="preserve">In the present contribution, x-ray diffraction and transmission electron microscope studies were carried out on two copper </w:t>
      </w:r>
      <w:r w:rsidRPr="00F60A8D">
        <w:rPr>
          <w:rFonts w:cs="Times New Roman"/>
          <w:sz w:val="20"/>
          <w:szCs w:val="20"/>
        </w:rPr>
        <w:t>based CuZnAl and CuAlMn alloys.  X-ray diffraction profiles and electron diffraction patterns exhibit super lattice reflections inherited from parent phase. X-ray diffractograms taken in a long-time interval show that diffraction angles and intensities of diffraction peaks change with the aging time at room temperature. Especially, some of the successive peak pairs providing a special relation between Miller indices come close each other, and this result refers to the rearrangement of atoms in diffusive manner.</w:t>
      </w:r>
    </w:p>
    <w:p w14:paraId="41990C5E" w14:textId="55054430" w:rsidR="00F60A8D" w:rsidRDefault="00F60A8D" w:rsidP="00F60A8D">
      <w:pPr>
        <w:jc w:val="both"/>
        <w:rPr>
          <w:rFonts w:cs="Times New Roman"/>
          <w:sz w:val="20"/>
          <w:szCs w:val="20"/>
        </w:rPr>
      </w:pPr>
      <w:r w:rsidRPr="00F60A8D">
        <w:rPr>
          <w:rFonts w:cs="Times New Roman"/>
          <w:sz w:val="20"/>
          <w:szCs w:val="20"/>
        </w:rPr>
        <w:t>Key Words: Shape memory effect, martensitic transformation, stent, twinning, detwinning.</w:t>
      </w:r>
    </w:p>
    <w:p w14:paraId="4615C7F8" w14:textId="4CA54976" w:rsidR="00F60A8D" w:rsidRDefault="00F60A8D" w:rsidP="00F60A8D">
      <w:pPr>
        <w:jc w:val="both"/>
        <w:rPr>
          <w:rFonts w:cs="Times New Roman"/>
          <w:sz w:val="20"/>
          <w:szCs w:val="20"/>
        </w:rPr>
      </w:pPr>
    </w:p>
    <w:p w14:paraId="5C9842EE" w14:textId="77777777" w:rsidR="006A6740" w:rsidRDefault="006A6740" w:rsidP="006A6740">
      <w:pPr>
        <w:spacing w:line="204" w:lineRule="exact"/>
        <w:rPr>
          <w:rFonts w:ascii="Arial"/>
          <w:b/>
          <w:sz w:val="20"/>
        </w:rPr>
      </w:pPr>
      <w:r w:rsidRPr="00B403A4">
        <w:rPr>
          <w:rFonts w:ascii="Arial"/>
          <w:b/>
          <w:sz w:val="20"/>
        </w:rPr>
        <w:t>Recent Publications</w:t>
      </w:r>
    </w:p>
    <w:p w14:paraId="584C9C0C" w14:textId="7E0472E3" w:rsidR="006A6740" w:rsidRDefault="006A6740" w:rsidP="006A6740">
      <w:pPr>
        <w:widowControl/>
        <w:numPr>
          <w:ilvl w:val="0"/>
          <w:numId w:val="3"/>
        </w:numPr>
        <w:autoSpaceDE w:val="0"/>
        <w:autoSpaceDN w:val="0"/>
        <w:adjustRightInd w:val="0"/>
        <w:spacing w:before="90" w:after="200" w:line="276" w:lineRule="auto"/>
        <w:jc w:val="both"/>
        <w:rPr>
          <w:rFonts w:ascii="Calibri" w:eastAsia="Calibri" w:hAnsi="Calibri" w:cs="Calibri"/>
          <w:noProof/>
          <w:sz w:val="18"/>
          <w:szCs w:val="18"/>
        </w:rPr>
      </w:pPr>
      <w:r w:rsidRPr="00AD7AFE">
        <w:rPr>
          <w:rFonts w:ascii="Calibri" w:eastAsia="Calibri" w:hAnsi="Calibri" w:cs="Calibri"/>
          <w:noProof/>
          <w:sz w:val="18"/>
          <w:szCs w:val="18"/>
        </w:rPr>
        <w:t xml:space="preserve">Adiguzel O., </w:t>
      </w:r>
      <w:r w:rsidRPr="00AD7AFE">
        <w:rPr>
          <w:rFonts w:ascii="Calibri" w:eastAsia="Calibri" w:hAnsi="Calibri" w:cs="Calibri"/>
          <w:sz w:val="18"/>
          <w:szCs w:val="18"/>
        </w:rPr>
        <w:t>Phase Transitions and Microstructural Processes in Shape Memory Alloys</w:t>
      </w:r>
      <w:r w:rsidRPr="00AD7AFE">
        <w:rPr>
          <w:rFonts w:ascii="Calibri" w:eastAsia="Calibri" w:hAnsi="Calibri" w:cs="Calibri"/>
          <w:noProof/>
          <w:sz w:val="18"/>
          <w:szCs w:val="18"/>
        </w:rPr>
        <w:t>, Materials Science Forum 2013; 762, 483-486, Trans Tech Publications, Switzerland</w:t>
      </w:r>
    </w:p>
    <w:p w14:paraId="0E0B4E4E" w14:textId="77777777" w:rsidR="006A6740" w:rsidRPr="006A6740" w:rsidRDefault="006A6740" w:rsidP="006A6740">
      <w:pPr>
        <w:widowControl/>
        <w:numPr>
          <w:ilvl w:val="0"/>
          <w:numId w:val="3"/>
        </w:numPr>
        <w:autoSpaceDE w:val="0"/>
        <w:autoSpaceDN w:val="0"/>
        <w:adjustRightInd w:val="0"/>
        <w:spacing w:before="90" w:after="200" w:line="276" w:lineRule="auto"/>
        <w:jc w:val="both"/>
        <w:rPr>
          <w:rFonts w:ascii="Calibri" w:eastAsia="Calibri" w:hAnsi="Calibri" w:cs="Calibri"/>
          <w:noProof/>
          <w:sz w:val="18"/>
          <w:szCs w:val="18"/>
        </w:rPr>
      </w:pPr>
      <w:r w:rsidRPr="006A6740">
        <w:rPr>
          <w:rFonts w:ascii="Calibri" w:hAnsi="Calibri" w:cs="Calibri"/>
          <w:sz w:val="18"/>
          <w:szCs w:val="18"/>
        </w:rPr>
        <w:t>Adiguzel O., Self-accommodating Nature of Martensite Formation in Shape Memory Alloys, Solid State Phenomena Vol. 213 (2014) pp 114-118, © (2014) Trans Tech Publications</w:t>
      </w:r>
    </w:p>
    <w:p w14:paraId="62C7C6EC" w14:textId="77777777" w:rsidR="006A6740" w:rsidRPr="00AD7AFE" w:rsidRDefault="006A6740" w:rsidP="006A6740">
      <w:pPr>
        <w:widowControl/>
        <w:numPr>
          <w:ilvl w:val="0"/>
          <w:numId w:val="3"/>
        </w:numPr>
        <w:autoSpaceDE w:val="0"/>
        <w:autoSpaceDN w:val="0"/>
        <w:adjustRightInd w:val="0"/>
        <w:spacing w:before="90" w:after="200" w:line="276" w:lineRule="auto"/>
        <w:jc w:val="both"/>
        <w:rPr>
          <w:rFonts w:ascii="Calibri" w:eastAsia="Calibri" w:hAnsi="Calibri" w:cs="Calibri"/>
          <w:noProof/>
          <w:sz w:val="18"/>
          <w:szCs w:val="18"/>
        </w:rPr>
      </w:pPr>
      <w:r w:rsidRPr="00AD7AFE">
        <w:rPr>
          <w:rFonts w:ascii="Calibri" w:hAnsi="Calibri" w:cs="Calibri"/>
          <w:sz w:val="18"/>
          <w:szCs w:val="18"/>
        </w:rPr>
        <w:t xml:space="preserve">Adiguzel O., Nanoscale Aspects of Phase Transitions in Copper Based Shape Memory   Alloys, </w:t>
      </w:r>
      <w:hyperlink r:id="rId9" w:history="1">
        <w:r w:rsidRPr="006A6740">
          <w:rPr>
            <w:rStyle w:val="Hyperlink"/>
            <w:rFonts w:ascii="Calibri" w:hAnsi="Calibri" w:cs="Calibri"/>
            <w:color w:val="auto"/>
            <w:sz w:val="18"/>
            <w:szCs w:val="18"/>
            <w:u w:val="none"/>
          </w:rPr>
          <w:t>Nanotechnology in the Security Systems</w:t>
        </w:r>
      </w:hyperlink>
      <w:r w:rsidRPr="006A6740">
        <w:rPr>
          <w:rFonts w:ascii="Calibri" w:hAnsi="Calibri" w:cs="Calibri"/>
          <w:sz w:val="18"/>
          <w:szCs w:val="18"/>
        </w:rPr>
        <w:t>,</w:t>
      </w:r>
      <w:r w:rsidRPr="00AD7AFE">
        <w:rPr>
          <w:rFonts w:ascii="Calibri" w:hAnsi="Calibri" w:cs="Calibri"/>
          <w:sz w:val="18"/>
          <w:szCs w:val="18"/>
        </w:rPr>
        <w:t xml:space="preserve"> NATO Science for Peace and Security  Series C: Environmental Security 2015, pp. 131-134</w:t>
      </w:r>
    </w:p>
    <w:p w14:paraId="25273B9B" w14:textId="4DCC0C0F" w:rsidR="006A6740" w:rsidRPr="00AD7AFE" w:rsidRDefault="006A6740" w:rsidP="006A6740">
      <w:pPr>
        <w:widowControl/>
        <w:numPr>
          <w:ilvl w:val="0"/>
          <w:numId w:val="3"/>
        </w:numPr>
        <w:autoSpaceDE w:val="0"/>
        <w:autoSpaceDN w:val="0"/>
        <w:adjustRightInd w:val="0"/>
        <w:spacing w:before="90" w:after="200" w:line="276" w:lineRule="auto"/>
        <w:jc w:val="both"/>
        <w:rPr>
          <w:rFonts w:ascii="Calibri" w:eastAsia="Calibri" w:hAnsi="Calibri" w:cs="Calibri"/>
          <w:noProof/>
          <w:sz w:val="18"/>
          <w:szCs w:val="18"/>
        </w:rPr>
      </w:pPr>
      <w:r w:rsidRPr="00AD7AFE">
        <w:rPr>
          <w:rFonts w:ascii="Calibri" w:hAnsi="Calibri" w:cs="Calibri"/>
          <w:sz w:val="18"/>
          <w:szCs w:val="18"/>
        </w:rPr>
        <w:t xml:space="preserve">Adiguzel O., Ageing dependence and martensite stabilization in copper based shape memory alloys, IOP Conf. Series: Materials Science and Engineering 60 (2014) 012001, Proceedings </w:t>
      </w:r>
      <w:r w:rsidRPr="00AD7AFE">
        <w:rPr>
          <w:rFonts w:ascii="Calibri" w:hAnsi="Calibri" w:cs="Calibri"/>
          <w:sz w:val="18"/>
          <w:szCs w:val="18"/>
        </w:rPr>
        <w:t>of International</w:t>
      </w:r>
      <w:r w:rsidRPr="00AD7AFE">
        <w:rPr>
          <w:rFonts w:ascii="Calibri" w:hAnsi="Calibri" w:cs="Calibri"/>
          <w:sz w:val="18"/>
          <w:szCs w:val="18"/>
        </w:rPr>
        <w:t xml:space="preserve"> Symposium on Advanced </w:t>
      </w:r>
      <w:r w:rsidRPr="00AD7AFE">
        <w:rPr>
          <w:rFonts w:ascii="Calibri" w:hAnsi="Calibri" w:cs="Calibri"/>
          <w:sz w:val="18"/>
          <w:szCs w:val="18"/>
        </w:rPr>
        <w:t>Materials (</w:t>
      </w:r>
      <w:r w:rsidRPr="00AD7AFE">
        <w:rPr>
          <w:rFonts w:ascii="Calibri" w:hAnsi="Calibri" w:cs="Calibri"/>
          <w:sz w:val="18"/>
          <w:szCs w:val="18"/>
        </w:rPr>
        <w:t xml:space="preserve">ISAM2013), 23-27, September 2013, Islamabad, Pakistan </w:t>
      </w:r>
    </w:p>
    <w:p w14:paraId="6D26640D" w14:textId="77777777" w:rsidR="006A6740" w:rsidRPr="00AD7AFE" w:rsidRDefault="006A6740" w:rsidP="006A6740">
      <w:pPr>
        <w:widowControl/>
        <w:numPr>
          <w:ilvl w:val="0"/>
          <w:numId w:val="3"/>
        </w:numPr>
        <w:autoSpaceDE w:val="0"/>
        <w:autoSpaceDN w:val="0"/>
        <w:adjustRightInd w:val="0"/>
        <w:spacing w:before="90" w:after="200" w:line="276" w:lineRule="auto"/>
        <w:jc w:val="both"/>
        <w:rPr>
          <w:rFonts w:ascii="Calibri" w:eastAsia="Calibri" w:hAnsi="Calibri" w:cs="Calibri"/>
          <w:noProof/>
          <w:sz w:val="18"/>
          <w:szCs w:val="18"/>
        </w:rPr>
      </w:pPr>
      <w:r w:rsidRPr="00AD7AFE">
        <w:rPr>
          <w:rFonts w:ascii="Calibri" w:hAnsi="Calibri" w:cs="Calibri"/>
          <w:sz w:val="18"/>
          <w:szCs w:val="18"/>
        </w:rPr>
        <w:t xml:space="preserve">Adiguzel O., Thermoelasticity, Superelasticity and Nanoscale Aspects of Structural Transformations in Shape Memory Alloys. In: Struble L., Tebaldi G. (eds) Materials for Sustainable Infrastructure (2018), </w:t>
      </w:r>
      <w:proofErr w:type="spellStart"/>
      <w:r w:rsidRPr="00AD7AFE">
        <w:rPr>
          <w:rFonts w:ascii="Calibri" w:hAnsi="Calibri" w:cs="Calibri"/>
          <w:sz w:val="18"/>
          <w:szCs w:val="18"/>
        </w:rPr>
        <w:t>GeoMEast</w:t>
      </w:r>
      <w:proofErr w:type="spellEnd"/>
      <w:r w:rsidRPr="00AD7AFE">
        <w:rPr>
          <w:rFonts w:ascii="Calibri" w:hAnsi="Calibri" w:cs="Calibri"/>
          <w:sz w:val="18"/>
          <w:szCs w:val="18"/>
        </w:rPr>
        <w:t xml:space="preserve"> 2017.Sustainable Civil Infrastructures. Springer </w:t>
      </w:r>
    </w:p>
    <w:p w14:paraId="7C0021EF" w14:textId="77777777" w:rsidR="00F60A8D" w:rsidRPr="00F60A8D" w:rsidRDefault="00F60A8D" w:rsidP="00F60A8D">
      <w:pPr>
        <w:jc w:val="both"/>
        <w:rPr>
          <w:rFonts w:cs="Times New Roman"/>
          <w:sz w:val="20"/>
          <w:szCs w:val="20"/>
        </w:rPr>
      </w:pPr>
    </w:p>
    <w:p w14:paraId="55F49DAF" w14:textId="1093057E" w:rsidR="00AE3E37" w:rsidRDefault="00F60A8D">
      <w:pPr>
        <w:pStyle w:val="BodyText"/>
        <w:spacing w:before="90" w:line="280" w:lineRule="auto"/>
        <w:ind w:left="100"/>
        <w:jc w:val="both"/>
      </w:pPr>
      <w:r>
        <w:t xml:space="preserve"> </w:t>
      </w:r>
    </w:p>
    <w:p w14:paraId="6C26E5B7" w14:textId="70E721AA" w:rsidR="005973B9" w:rsidRDefault="006A6740" w:rsidP="005973B9">
      <w:pPr>
        <w:pStyle w:val="BodyText"/>
        <w:spacing w:before="85" w:line="216" w:lineRule="exact"/>
        <w:ind w:left="383" w:right="138" w:hanging="284"/>
        <w:jc w:val="both"/>
        <w:rPr>
          <w:rFonts w:ascii="Calibri" w:hAnsi="Calibri"/>
        </w:rPr>
      </w:pPr>
      <w:r>
        <w:rPr>
          <w:rFonts w:ascii="Calibri" w:hAnsi="Calibri"/>
        </w:rPr>
        <w:t xml:space="preserve"> </w:t>
      </w:r>
    </w:p>
    <w:p w14:paraId="2B478927" w14:textId="77777777" w:rsidR="00AE3E37" w:rsidRPr="008756E6" w:rsidRDefault="00AE3E37" w:rsidP="008756E6">
      <w:pPr>
        <w:tabs>
          <w:tab w:val="left" w:pos="384"/>
        </w:tabs>
        <w:ind w:right="117"/>
      </w:pPr>
    </w:p>
    <w:p w14:paraId="726577C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9B0181B" w14:textId="77777777" w:rsidR="00AE3E37" w:rsidRDefault="00AE3E37">
      <w:pPr>
        <w:pStyle w:val="BodyText"/>
        <w:rPr>
          <w:rFonts w:ascii="Calibri"/>
          <w:sz w:val="20"/>
        </w:rPr>
      </w:pPr>
    </w:p>
    <w:p w14:paraId="33999A5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9626477" wp14:editId="3EB4FF6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3833E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43CE6D8" w14:textId="77777777" w:rsidR="006A6740" w:rsidRDefault="006A6740" w:rsidP="00404E5B">
      <w:pPr>
        <w:spacing w:before="92"/>
        <w:ind w:right="4234"/>
        <w:rPr>
          <w:noProof/>
        </w:rPr>
      </w:pPr>
      <w:r>
        <w:rPr>
          <w:noProof/>
          <w:lang w:val="tr-TR" w:eastAsia="tr-TR"/>
        </w:rPr>
        <w:drawing>
          <wp:inline distT="0" distB="0" distL="0" distR="0" wp14:anchorId="6E006D9D" wp14:editId="3DEDB576">
            <wp:extent cx="1042416" cy="1078992"/>
            <wp:effectExtent l="0" t="0" r="5715" b="698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42416" cy="1078992"/>
                    </a:xfrm>
                    <a:prstGeom prst="rect">
                      <a:avLst/>
                    </a:prstGeom>
                    <a:noFill/>
                    <a:ln>
                      <a:noFill/>
                    </a:ln>
                  </pic:spPr>
                </pic:pic>
              </a:graphicData>
            </a:graphic>
          </wp:inline>
        </w:drawing>
      </w:r>
      <w:r w:rsidR="008756E6">
        <w:rPr>
          <w:noProof/>
        </w:rPr>
        <w:t xml:space="preserve">     </w:t>
      </w:r>
    </w:p>
    <w:p w14:paraId="53D39D9D" w14:textId="77777777" w:rsidR="006A6740" w:rsidRDefault="006A6740" w:rsidP="00404E5B">
      <w:pPr>
        <w:spacing w:before="92"/>
        <w:ind w:right="4234"/>
        <w:rPr>
          <w:noProof/>
        </w:rPr>
      </w:pPr>
    </w:p>
    <w:p w14:paraId="26C340AB" w14:textId="427242C7" w:rsidR="00AE3E37" w:rsidRPr="006A6740" w:rsidRDefault="00A9710C" w:rsidP="00404E5B">
      <w:pPr>
        <w:spacing w:before="92"/>
        <w:ind w:right="4234"/>
        <w:rPr>
          <w:rFonts w:ascii="Arial"/>
        </w:rPr>
      </w:pPr>
      <w:r w:rsidRPr="006A6740">
        <w:rPr>
          <w:rFonts w:ascii="Arial"/>
        </w:rPr>
        <w:lastRenderedPageBreak/>
        <w:t>Biography</w:t>
      </w:r>
    </w:p>
    <w:p w14:paraId="695531BC" w14:textId="0DEA26E9" w:rsidR="006A6740" w:rsidRPr="006A6740" w:rsidRDefault="006A6740" w:rsidP="006A6740">
      <w:pPr>
        <w:ind w:left="220"/>
        <w:jc w:val="both"/>
        <w:rPr>
          <w:rFonts w:ascii="Arial" w:eastAsia="Calibri" w:hAnsi="Arial" w:cs="Arial"/>
          <w:sz w:val="20"/>
          <w:szCs w:val="20"/>
        </w:rPr>
      </w:pPr>
      <w:r w:rsidRPr="006A6740">
        <w:rPr>
          <w:rFonts w:ascii="Arial" w:eastAsia="Calibri" w:hAnsi="Arial" w:cs="Arial"/>
          <w:sz w:val="20"/>
          <w:szCs w:val="20"/>
        </w:rPr>
        <w:t xml:space="preserve">Dr Adiguzel graduated from Department of Physics, Ankara University, Turkey in 1974 and received PhD- degree from Dicle University, Diyarbakir-Turkey. He has studied at Surrey University, Guildford, UK, as a </w:t>
      </w:r>
      <w:proofErr w:type="spellStart"/>
      <w:r w:rsidRPr="006A6740">
        <w:rPr>
          <w:rFonts w:ascii="Arial" w:eastAsia="Calibri" w:hAnsi="Arial" w:cs="Arial"/>
          <w:sz w:val="20"/>
          <w:szCs w:val="20"/>
        </w:rPr>
        <w:t>post doctoral</w:t>
      </w:r>
      <w:proofErr w:type="spellEnd"/>
      <w:r w:rsidRPr="006A6740">
        <w:rPr>
          <w:rFonts w:ascii="Arial" w:eastAsia="Calibri" w:hAnsi="Arial" w:cs="Arial"/>
          <w:sz w:val="20"/>
          <w:szCs w:val="20"/>
        </w:rPr>
        <w:t xml:space="preserve"> research scientist in 1986-1987, and studied on shape memory alloys. He worked as research assistant, 1975-80, at Dicle University and shifted to Firat University, Elazig, Turkey in 1980. He became professor in 1996, and he has already been working as professor. He published over 80 papers in international and national journals; He joined over 100 conferences and symposia in international and national level as participant, invited speaker or keynote speaker with contributions of oral or poster. He served the program chair or conference chair/co-chair in some of these activities. In particular, he joined in last seven years (2014 - 2020) over 70 conferences as Keynote Speaker and Conference Co-Chair organized by different companies.  He supervised 5 PhD- theses and 3 </w:t>
      </w:r>
      <w:r w:rsidRPr="006A6740">
        <w:rPr>
          <w:rFonts w:ascii="Arial" w:eastAsia="Calibri" w:hAnsi="Arial" w:cs="Arial"/>
          <w:sz w:val="20"/>
          <w:szCs w:val="20"/>
        </w:rPr>
        <w:t>M.Sc.</w:t>
      </w:r>
      <w:r w:rsidRPr="006A6740">
        <w:rPr>
          <w:rFonts w:ascii="Arial" w:eastAsia="Calibri" w:hAnsi="Arial" w:cs="Arial"/>
          <w:sz w:val="20"/>
          <w:szCs w:val="20"/>
        </w:rPr>
        <w:t xml:space="preserve">- theses. </w:t>
      </w:r>
    </w:p>
    <w:p w14:paraId="0461EB0B" w14:textId="77777777" w:rsidR="006A6740" w:rsidRPr="006A6740" w:rsidRDefault="006A6740" w:rsidP="006A6740">
      <w:pPr>
        <w:ind w:left="220"/>
        <w:jc w:val="both"/>
        <w:rPr>
          <w:rFonts w:ascii="Arial" w:eastAsia="Calibri" w:hAnsi="Arial" w:cs="Arial"/>
          <w:sz w:val="20"/>
          <w:szCs w:val="20"/>
        </w:rPr>
      </w:pPr>
      <w:r w:rsidRPr="006A6740">
        <w:rPr>
          <w:rFonts w:ascii="Arial" w:eastAsia="Calibri" w:hAnsi="Arial" w:cs="Arial"/>
          <w:sz w:val="20"/>
          <w:szCs w:val="20"/>
        </w:rPr>
        <w:t>Dr. Adiguzel served his directorate of Graduate School of Natural and Applied Sciences, Firat University, in 1999-2004. 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p>
    <w:p w14:paraId="3AF38D01" w14:textId="77777777" w:rsidR="006A6740" w:rsidRPr="006A6740" w:rsidRDefault="006A6740" w:rsidP="006A6740">
      <w:pPr>
        <w:spacing w:before="62"/>
        <w:ind w:left="4217" w:right="4235"/>
        <w:jc w:val="center"/>
        <w:rPr>
          <w:rFonts w:ascii="Arial" w:eastAsia="Times New Roman" w:hAnsi="Arial" w:cs="Arial"/>
          <w:sz w:val="16"/>
          <w:szCs w:val="16"/>
        </w:rPr>
      </w:pPr>
    </w:p>
    <w:p w14:paraId="3B82AE22" w14:textId="3DBC0C8F" w:rsidR="006A6740" w:rsidRPr="006A6740" w:rsidRDefault="006A6740" w:rsidP="006A6740">
      <w:pPr>
        <w:spacing w:before="62"/>
        <w:ind w:left="4217" w:right="4235"/>
        <w:rPr>
          <w:rFonts w:ascii="Arial" w:eastAsia="Calibri" w:hAnsi="Arial" w:cs="Arial"/>
          <w:sz w:val="16"/>
          <w:szCs w:val="16"/>
        </w:rPr>
        <w:sectPr w:rsidR="006A6740" w:rsidRPr="006A6740">
          <w:type w:val="continuous"/>
          <w:pgSz w:w="11910" w:h="16840"/>
          <w:pgMar w:top="1740" w:right="600" w:bottom="840" w:left="620" w:header="708" w:footer="708" w:gutter="0"/>
          <w:cols w:space="708"/>
        </w:sectPr>
      </w:pPr>
      <w:r w:rsidRPr="006A6740">
        <w:rPr>
          <w:rFonts w:ascii="Arial" w:eastAsia="Times New Roman" w:hAnsi="Arial" w:cs="Arial"/>
          <w:sz w:val="16"/>
          <w:szCs w:val="16"/>
        </w:rPr>
        <w:t>Email</w:t>
      </w:r>
      <w:r w:rsidRPr="006A6740">
        <w:rPr>
          <w:rFonts w:ascii="Arial" w:eastAsia="Times New Roman" w:hAnsi="Arial" w:cs="Arial"/>
          <w:sz w:val="16"/>
          <w:szCs w:val="16"/>
        </w:rPr>
        <w:t xml:space="preserve">: </w:t>
      </w:r>
      <w:hyperlink r:id="rId11" w:history="1">
        <w:r w:rsidRPr="006A6740">
          <w:rPr>
            <w:rStyle w:val="Hyperlink"/>
            <w:rFonts w:ascii="Arial" w:eastAsia="Times New Roman" w:hAnsi="Arial" w:cs="Arial"/>
            <w:sz w:val="16"/>
            <w:szCs w:val="16"/>
          </w:rPr>
          <w:t>oadiguzel@firat.edu.tr</w:t>
        </w:r>
      </w:hyperlink>
    </w:p>
    <w:p w14:paraId="0D975DA9" w14:textId="5F317F8F" w:rsidR="00AE3E37" w:rsidRPr="006A6740" w:rsidRDefault="006A6740">
      <w:pPr>
        <w:pStyle w:val="BodyText"/>
        <w:rPr>
          <w:rFonts w:ascii="Arial"/>
          <w:sz w:val="16"/>
          <w:szCs w:val="16"/>
        </w:rPr>
      </w:pPr>
      <w:r w:rsidRPr="006A6740">
        <w:rPr>
          <w:rFonts w:ascii="Arial"/>
          <w:sz w:val="16"/>
          <w:szCs w:val="16"/>
        </w:rPr>
        <w:t xml:space="preserve"> </w:t>
      </w:r>
    </w:p>
    <w:p w14:paraId="02F0E7B4" w14:textId="77777777" w:rsidR="00AE3E37" w:rsidRDefault="00AE3E37">
      <w:pPr>
        <w:pStyle w:val="BodyText"/>
        <w:spacing w:before="7"/>
        <w:rPr>
          <w:rFonts w:ascii="Arial"/>
          <w:sz w:val="29"/>
        </w:rPr>
      </w:pPr>
    </w:p>
    <w:p w14:paraId="6EF5868E" w14:textId="52F4EE95" w:rsidR="00AE3E37" w:rsidRPr="00B21A57" w:rsidRDefault="006A6740">
      <w:pPr>
        <w:spacing w:before="39"/>
        <w:ind w:left="100"/>
        <w:rPr>
          <w:rFonts w:ascii="Minion Pro"/>
          <w:b/>
          <w:sz w:val="20"/>
        </w:rPr>
      </w:pPr>
      <w:r>
        <w:rPr>
          <w:rFonts w:ascii="Minion Pro"/>
          <w:b/>
          <w:sz w:val="20"/>
        </w:rPr>
        <w:t xml:space="preserve"> </w:t>
      </w:r>
    </w:p>
    <w:p w14:paraId="5C37EF3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8E03A7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0F8E80" w14:textId="77777777" w:rsidR="00C87FDE" w:rsidRDefault="00C87FDE">
      <w:r>
        <w:separator/>
      </w:r>
    </w:p>
  </w:endnote>
  <w:endnote w:type="continuationSeparator" w:id="0">
    <w:p w14:paraId="3D69DEC4" w14:textId="77777777" w:rsidR="00C87FDE" w:rsidRDefault="00C8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150DF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7CA92D3" wp14:editId="316FB21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2CA5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BA500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A92D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D22CA5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BA500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50F3B7A" wp14:editId="5469701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2F45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A5584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F3B7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A42F45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A5584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BFEFC99" wp14:editId="302D614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2DCA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F815F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EFC9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CA2DCA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F815F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D84BEB" w14:textId="77777777" w:rsidR="00C87FDE" w:rsidRDefault="00C87FDE">
      <w:r>
        <w:separator/>
      </w:r>
    </w:p>
  </w:footnote>
  <w:footnote w:type="continuationSeparator" w:id="0">
    <w:p w14:paraId="503FEDE8" w14:textId="77777777" w:rsidR="00C87FDE" w:rsidRDefault="00C87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D5C22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0E645E1" wp14:editId="7D13C52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9EFF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645E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7F9EFF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A7F6DCA" wp14:editId="05A3CBB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6323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FA1812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F6DC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466323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FA1812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46EE3"/>
    <w:rsid w:val="002455EC"/>
    <w:rsid w:val="00292ED9"/>
    <w:rsid w:val="00404E5B"/>
    <w:rsid w:val="00414F7B"/>
    <w:rsid w:val="004355DC"/>
    <w:rsid w:val="004749B4"/>
    <w:rsid w:val="00494130"/>
    <w:rsid w:val="004F3523"/>
    <w:rsid w:val="005973B9"/>
    <w:rsid w:val="005B3A56"/>
    <w:rsid w:val="006060CE"/>
    <w:rsid w:val="0063497F"/>
    <w:rsid w:val="006A6740"/>
    <w:rsid w:val="00741458"/>
    <w:rsid w:val="00873DF0"/>
    <w:rsid w:val="008756E6"/>
    <w:rsid w:val="008A08B6"/>
    <w:rsid w:val="009B2D44"/>
    <w:rsid w:val="00A07E82"/>
    <w:rsid w:val="00A549BD"/>
    <w:rsid w:val="00A9710C"/>
    <w:rsid w:val="00AE3E37"/>
    <w:rsid w:val="00B21A57"/>
    <w:rsid w:val="00C33602"/>
    <w:rsid w:val="00C87FDE"/>
    <w:rsid w:val="00CD6F55"/>
    <w:rsid w:val="00DE3104"/>
    <w:rsid w:val="00E26B10"/>
    <w:rsid w:val="00F60A8D"/>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E30873"/>
  <w15:docId w15:val="{612AD698-44EE-4478-BB97-38D1171DB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A67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adiguzel@firat.edu.tr"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link.springer.com/book/10.1007/978-94-017-9005-5"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Tugrul.Adiguzel</cp:lastModifiedBy>
  <cp:revision>4</cp:revision>
  <dcterms:created xsi:type="dcterms:W3CDTF">2021-05-26T05:39:00Z</dcterms:created>
  <dcterms:modified xsi:type="dcterms:W3CDTF">2021-05-26T05:58:00Z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